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picks the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— how many colors do we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your data’s values — case and spelling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name that doesn’t match falls back to grey, with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— no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returning one number (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it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</w:t>
      </w:r>
    </w:p>
    <w:bookmarkEnd w:id="56"/>
    <w:bookmarkStart w:id="60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17526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🔮 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group, not one — what are they?</w:t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, mean as a</w:t>
      </w:r>
      <w:r>
        <w:t xml:space="preserve"> </w:t>
      </w:r>
      <w:r>
        <w:rPr>
          <w:b/>
          <w:bCs/>
        </w:rPr>
        <w:t xml:space="preserve">larger point</w:t>
      </w:r>
      <w:r>
        <w:t xml:space="preserve">,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0"/>
    <w:bookmarkStart w:id="61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1"/>
    <w:bookmarkStart w:id="6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2026-10-20T00:51:40Z</dcterms:created>
  <dcterms:modified xsi:type="dcterms:W3CDTF">2026-10-20T00:51:40Z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