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7.png" ContentType="image/png"/>
  <Override PartName="/word/media/rId78.jpg" ContentType="image/jpeg"/>
  <Override PartName="/word/media/rId88.jpg" ContentType="image/jpeg"/>
  <Override PartName="/word/media/rId8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 — From Script to Report</w:t>
      </w:r>
    </w:p>
    <w:p>
      <w:pPr>
        <w:pStyle w:val="Subtitle"/>
      </w:pPr>
      <w:r>
        <w:t xml:space="preserve">One Quarto file: read the data, plot it, describe it, test it — Word, PDF, and slides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where-we-left-off-lectures-0306"/>
    <w:p>
      <w:pPr>
        <w:pStyle w:val="Heading1"/>
      </w:pPr>
      <w:r>
        <w:t xml:space="preserve">Where we left off (Lectures 03–06)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the leaf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clean_names()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Plotted</w:t>
      </w:r>
      <w:r>
        <w:t xml:space="preserve"> </w:t>
      </w:r>
      <w:r>
        <w:t xml:space="preserve">it — box plots, mean ± SE with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, histograms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Described</w:t>
      </w:r>
      <w:r>
        <w:t xml:space="preserve"> </w:t>
      </w:r>
      <w:r>
        <w:t xml:space="preserve">it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: n, mean, SD, SE, 95% CI</w:t>
      </w:r>
    </w:p>
    <w:p>
      <w:pPr>
        <w:pStyle w:val="Compact"/>
        <w:numPr>
          <w:ilvl w:val="0"/>
          <w:numId w:val="1001"/>
        </w:numPr>
      </w:pPr>
      <w:r>
        <w:t xml:space="preserve">Everything so far lives in a</w:t>
      </w:r>
      <w:r>
        <w:t xml:space="preserve"> 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already know every piece of a real analysis. Today we put all of it — plus a t-test — into</w:t>
            </w:r>
            <w:r>
              <w:t xml:space="preserve"> </w:t>
            </w:r>
            <w:r>
              <w:rPr>
                <w:b/>
                <w:bCs/>
              </w:rPr>
              <w:t xml:space="preserve">one document a human can read</w:t>
            </w:r>
            <w:r>
              <w:t xml:space="preserve">.</w:t>
            </w:r>
          </w:p>
          <w:p/>
        </w:tc>
      </w:tr>
    </w:tbl>
    <w:bookmarkEnd w:id="12"/>
    <w:bookmarkStart w:id="20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script alone is not enough</w:t>
      </w:r>
    </w:p>
    <w:p>
      <w:pPr>
        <w:pStyle w:val="Compact"/>
        <w:numPr>
          <w:ilvl w:val="0"/>
          <w:numId w:val="1002"/>
        </w:numPr>
      </w:pPr>
      <w:r>
        <w:t xml:space="preserve">Know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a Quarto file lives in your project</w:t>
      </w:r>
    </w:p>
    <w:p>
      <w:pPr>
        <w:pStyle w:val="Compact"/>
        <w:numPr>
          <w:ilvl w:val="0"/>
          <w:numId w:val="1002"/>
        </w:numPr>
      </w:pPr>
      <w:r>
        <w:t xml:space="preserve">Learn the three ingredients: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YAML</w:t>
      </w:r>
      <w:r>
        <w:t xml:space="preserve"> </w:t>
      </w:r>
      <w:r>
        <w:t xml:space="preserve">— the recipe at the top (one switch hides all the code)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— formatted text, no clicking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Code chunks</w:t>
      </w:r>
      <w:r>
        <w:t xml:space="preserve"> </w:t>
      </w:r>
      <w:r>
        <w:t xml:space="preserve">— R that runs, plus the</w:t>
      </w:r>
      <w:r>
        <w:t xml:space="preserve"> </w:t>
      </w:r>
      <w:r>
        <w:rPr>
          <w:b/>
          <w:bCs/>
        </w:rPr>
        <w:t xml:space="preserve">chunk options</w:t>
      </w:r>
      <w:r>
        <w:t xml:space="preserve"> </w:t>
      </w:r>
      <w:r>
        <w:t xml:space="preserve">that control it</w:t>
      </w:r>
    </w:p>
    <w:p>
      <w:pPr>
        <w:pStyle w:val="Compact"/>
        <w:numPr>
          <w:ilvl w:val="0"/>
          <w:numId w:val="1002"/>
        </w:numPr>
      </w:pPr>
      <w:r>
        <w:t xml:space="preserve">Take the leaf data</w:t>
      </w:r>
      <w:r>
        <w:t xml:space="preserve"> </w:t>
      </w:r>
      <w:r>
        <w:rPr>
          <w:b/>
          <w:bCs/>
        </w:rPr>
        <w:t xml:space="preserve">start to finish</w:t>
      </w:r>
      <w:r>
        <w:t xml:space="preserve">: plots → summary table →</w:t>
      </w:r>
      <w:r>
        <w:t xml:space="preserve"> </w:t>
      </w:r>
      <w:r>
        <w:rPr>
          <w:b/>
          <w:bCs/>
        </w:rPr>
        <w:t xml:space="preserve">Welch’s t-test</w:t>
      </w:r>
    </w:p>
    <w:p>
      <w:pPr>
        <w:pStyle w:val="Compact"/>
        <w:numPr>
          <w:ilvl w:val="0"/>
          <w:numId w:val="1002"/>
        </w:numPr>
      </w:pPr>
      <w:r>
        <w:t xml:space="preserve">Render</w:t>
      </w:r>
      <w:r>
        <w:t xml:space="preserve"> </w:t>
      </w:r>
      <w:r>
        <w:rPr>
          <w:b/>
          <w:bCs/>
        </w:rPr>
        <w:t xml:space="preserve">one file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Word, PDF, and RevealJS slides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You will hand in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leaf_report.qmd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leaf_report.docx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leaf_report.pdf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4"/>
        </w:numPr>
      </w:pPr>
      <w:r>
        <w:t xml:space="preserve">Positron + Quarto (built in)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broom</w:t>
      </w:r>
      <w:r>
        <w:t xml:space="preserve"> </w:t>
      </w:r>
      <w:r>
        <w:t xml:space="preserve">— turns test output into a table (installed with tidyverse)</w:t>
      </w:r>
    </w:p>
    <w:p>
      <w:pPr>
        <w:pStyle w:val="FirstParagraph"/>
      </w:pPr>
      <w:r>
        <w:rPr>
          <w:b/>
          <w:bCs/>
        </w:rPr>
        <w:t xml:space="preserve">Get the starter file:</w:t>
      </w:r>
    </w:p>
    <w:p>
      <w:pPr>
        <w:pStyle w:val="Compact"/>
        <w:numPr>
          <w:ilvl w:val="0"/>
          <w:numId w:val="1005"/>
        </w:numPr>
      </w:pPr>
      <w:r>
        <w:t xml:space="preserve">📥</w:t>
      </w:r>
      <w:r>
        <w:t xml:space="preserve"> </w:t>
      </w:r>
      <w:hyperlink r:id="rId16">
        <w:r>
          <w:rPr>
            <w:rStyle w:val="VerbatimChar"/>
            <w:b/>
            <w:bCs/>
          </w:rPr>
          <w:t xml:space="preserve">leaf_report_skeleton.qmd</w:t>
        </w:r>
      </w:hyperlink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6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28 — Quarto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Ch 29 — Quarto formats</w:t>
        </w:r>
      </w:hyperlink>
    </w:p>
    <w:p>
      <w:pPr>
        <w:pStyle w:val="Compact"/>
        <w:numPr>
          <w:ilvl w:val="0"/>
          <w:numId w:val="1006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Quarto chunk options</w:t>
        </w:r>
      </w:hyperlink>
    </w:p>
    <w:bookmarkEnd w:id="20"/>
    <w:bookmarkStart w:id="23" w:name="Xb4da1cce883a7b9537e6328e1df621eec1876be"/>
    <w:p>
      <w:pPr>
        <w:pStyle w:val="Heading1"/>
      </w:pPr>
      <w:r>
        <w:t xml:space="preserve">How to Use These Slides — Predict · Type · Render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four short chunks</w:t>
      </w:r>
      <w:r>
        <w:t xml:space="preserve">. After each chunk you switch to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and fill in your own report.</w:t>
      </w:r>
    </w:p>
    <w:p>
      <w:pPr>
        <w:pStyle w:val="BodyText"/>
      </w:pPr>
      <w:r>
        <w:rPr>
          <w:b/>
          <w:bCs/>
        </w:rPr>
        <w:t xml:space="preserve">For every snippet, do three things: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you Render, say what the document will show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 (the evidence)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Predicting first</w:t>
            </w:r>
            <w:r>
              <w:t xml:space="preserve"> </w:t>
            </w:r>
            <w:r>
              <w:t xml:space="preserve">forces you to</w:t>
            </w:r>
            <w:r>
              <w:t xml:space="preserve"> </w:t>
            </w:r>
            <w:r>
              <w:rPr>
                <w:i/>
                <w:iCs/>
              </w:rPr>
              <w:t xml:space="preserve">retrieve</w:t>
            </w:r>
            <w:r>
              <w:t xml:space="preserve"> </w:t>
            </w:r>
            <w:r>
              <w:t xml:space="preserve">how Markdown and chunks behave. The surprise when you’re wrong is what makes it stick.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Typing by hand</w:t>
            </w:r>
            <w:r>
              <w:t xml:space="preserve"> </w:t>
            </w:r>
            <w:r>
              <w:t xml:space="preserve">builds muscle memory for YAML indentation and chunk syntax — exactly where beginners slip.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Chunk → immediate practice</w:t>
            </w:r>
            <w:r>
              <w:t xml:space="preserve"> </w:t>
            </w:r>
            <w:r>
              <w:t xml:space="preserve">keeps each new idea in working memory long enough to form a lasting schema.</w:t>
            </w:r>
          </w:p>
          <w:p/>
        </w:tc>
      </w:tr>
    </w:tbl>
    <w:bookmarkEnd w:id="23"/>
    <w:bookmarkStart w:id="26" w:name="Xd3220139c362d0f8d7af9f55120b5a01b4df774"/>
    <w:p>
      <w:pPr>
        <w:pStyle w:val="Heading1"/>
      </w:pPr>
      <w:r>
        <w:t xml:space="preserve">🧩 Chunk 1 of 4 · Why Quarto, and Where the File Lives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the pain of script-plus-copy-paste, literate programming, reproducibility, and where to save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so your paths just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 1</w:t>
            </w:r>
            <w:r>
              <w:t xml:space="preserve"> </w:t>
            </w:r>
            <w:r>
              <w:t xml:space="preserve">(save the starter file at the top of your project and Render it).</w:t>
            </w:r>
          </w:p>
          <w:p/>
        </w:tc>
      </w:tr>
    </w:tbl>
    <w:bookmarkEnd w:id="26"/>
    <w:bookmarkStart w:id="33" w:name="part-1-the-problem-with-scripts"/>
    <w:p>
      <w:pPr>
        <w:pStyle w:val="Heading1"/>
      </w:pPr>
      <w:r>
        <w:t xml:space="preserve">Part 1 · The problem with scripts</w:t>
      </w:r>
    </w:p>
    <w:bookmarkStart w:id="32" w:name="what-happens-after-the-analysis"/>
    <w:p>
      <w:pPr>
        <w:pStyle w:val="Heading3"/>
      </w:pPr>
      <w:r>
        <w:t xml:space="preserve">What happens after the analysis?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is great for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code. But when the lab report is due you have to:</w:t>
      </w:r>
    </w:p>
    <w:p>
      <w:pPr>
        <w:pStyle w:val="Compact"/>
        <w:numPr>
          <w:ilvl w:val="0"/>
          <w:numId w:val="1009"/>
        </w:numPr>
      </w:pPr>
      <w:r>
        <w:t xml:space="preserve">Run the script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Copy</w:t>
      </w:r>
      <w:r>
        <w:t xml:space="preserve"> </w:t>
      </w:r>
      <w:r>
        <w:t xml:space="preserve">each number into Word by hand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every plot, then drag it in</w:t>
      </w:r>
    </w:p>
    <w:p>
      <w:pPr>
        <w:pStyle w:val="Compact"/>
        <w:numPr>
          <w:ilvl w:val="0"/>
          <w:numId w:val="1009"/>
        </w:numPr>
      </w:pPr>
      <w:r>
        <w:t xml:space="preserve">Re-do</w:t>
      </w:r>
      <w:r>
        <w:t xml:space="preserve"> </w:t>
      </w:r>
      <w:r>
        <w:rPr>
          <w:i/>
          <w:iCs/>
        </w:rPr>
        <w:t xml:space="preserve">all of it</w:t>
      </w:r>
      <w:r>
        <w:t xml:space="preserve"> </w:t>
      </w:r>
      <w:r>
        <w:t xml:space="preserve">when the data changes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hand-copied number is a chance for a typo. Change one data point and the whole report is out of date.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same pain as pasting a chart into Word, then editing the spreadsheet and forgetting to update the chart.</w:t>
            </w:r>
          </w:p>
          <w:p/>
        </w:tc>
      </w:tr>
    </w:tbl>
    <w:bookmarkEnd w:id="32"/>
    <w:bookmarkEnd w:id="33"/>
    <w:bookmarkStart w:id="38" w:name="the-idea-keep-code-and-writing-together"/>
    <w:p>
      <w:pPr>
        <w:pStyle w:val="Heading1"/>
      </w:pPr>
      <w:r>
        <w:t xml:space="preserve">The idea: keep code and writing together</w:t>
      </w:r>
    </w:p>
    <w:p>
      <w:pPr>
        <w:pStyle w:val="FirstParagraph"/>
      </w:pPr>
      <w:r>
        <w:rPr>
          <w:b/>
          <w:bCs/>
        </w:rPr>
        <w:t xml:space="preserve">Literate programming</w:t>
      </w:r>
      <w:r>
        <w:t xml:space="preserve"> </w:t>
      </w:r>
      <w:r>
        <w:t xml:space="preserve">— write the</w:t>
      </w:r>
      <w:r>
        <w:t xml:space="preserve"> </w:t>
      </w:r>
      <w:r>
        <w:rPr>
          <w:i/>
          <w:iCs/>
        </w:rPr>
        <w:t xml:space="preserve">story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same file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Your explanation sits next to the code that made it</w:t>
      </w:r>
    </w:p>
    <w:p>
      <w:pPr>
        <w:pStyle w:val="Compact"/>
        <w:numPr>
          <w:ilvl w:val="0"/>
          <w:numId w:val="1010"/>
        </w:numPr>
      </w:pPr>
      <w:r>
        <w:t xml:space="preserve">Tables and plots are</w:t>
      </w:r>
      <w:r>
        <w:t xml:space="preserve"> </w:t>
      </w:r>
      <w:r>
        <w:rPr>
          <w:b/>
          <w:bCs/>
        </w:rPr>
        <w:t xml:space="preserve">computed</w:t>
      </w:r>
      <w:r>
        <w:t xml:space="preserve">, never copied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→ a finished document appears</w:t>
      </w:r>
    </w:p>
    <w:p>
      <w:pPr>
        <w:pStyle w:val="SourceCode"/>
      </w:pPr>
      <w:r>
        <w:rPr>
          <w:rStyle w:val="VerbatimChar"/>
        </w:rPr>
        <w:t xml:space="preserve">one .qmd file  →  Render  →  Word  /  PDF  /  slides</w:t>
      </w:r>
    </w:p>
    <w:p>
      <w:pPr>
        <w:pStyle w:val="FirstParagraph"/>
      </w:pPr>
      <w:r>
        <w:t xml:space="preserve">Change the data, Render again, and every table and figure</w:t>
      </w:r>
      <w:r>
        <w:t xml:space="preserve"> </w:t>
      </w:r>
      <w:r>
        <w:rPr>
          <w:b/>
          <w:bCs/>
        </w:rPr>
        <w:t xml:space="preserve">rebuilds itself</w:t>
      </w:r>
      <w:r>
        <w:t xml:space="preserve">. That is what scientists mean by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Quarto</w:t>
            </w:r>
            <w:r>
              <w:t xml:space="preserve"> </w:t>
            </w:r>
            <w:r>
              <w:t xml:space="preserve">= the tool that turns one plain-text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 into a polished document.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script</w:t>
            </w:r>
            <w:r>
              <w:t xml:space="preserve"> </w:t>
            </w:r>
            <w:r>
              <w:rPr>
                <w:i/>
                <w:iCs/>
              </w:rPr>
              <w:t xml:space="preserve">does</w:t>
            </w:r>
            <w:r>
              <w:t xml:space="preserve"> </w:t>
            </w:r>
            <w:r>
              <w:t xml:space="preserve">the analysis. A</w:t>
            </w:r>
            <w:r>
              <w:t xml:space="preserve"> </w:t>
            </w:r>
            <w:r>
              <w:rPr>
                <w:b/>
                <w:bCs/>
              </w:rPr>
              <w:t xml:space="preserve">Quarto document</w:t>
            </w:r>
            <w:r>
              <w:t xml:space="preserve"> </w:t>
            </w:r>
            <w:r>
              <w:t xml:space="preserve">does the analysis</w:t>
            </w:r>
            <w:r>
              <w:t xml:space="preserve"> </w:t>
            </w:r>
            <w:r>
              <w:rPr>
                <w:b/>
                <w:bCs/>
              </w:rPr>
              <w:t xml:space="preserve">and explains it</w:t>
            </w:r>
            <w:r>
              <w:t xml:space="preserve"> </w:t>
            </w:r>
            <w:r>
              <w:t xml:space="preserve">— and rebuilds itself on demand.</w:t>
            </w:r>
          </w:p>
          <w:p/>
        </w:tc>
      </w:tr>
    </w:tbl>
    <w:bookmarkEnd w:id="38"/>
    <w:bookmarkStart w:id="43" w:name="X58e566e20078eade13e4ebe5e00c3a28b9794e7"/>
    <w:p>
      <w:pPr>
        <w:pStyle w:val="Heading1"/>
      </w:pPr>
      <w:r>
        <w:t xml:space="preserve">Where does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go? — the top of your project</w:t>
      </w:r>
    </w:p>
    <w:p>
      <w:pPr>
        <w:pStyle w:val="SourceCode"/>
      </w:pPr>
      <w:r>
        <w:rPr>
          <w:rStyle w:val="VerbatimChar"/>
        </w:rPr>
        <w:t xml:space="preserve">leaf_project/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2026_09_03_data_sci_leaf_area.xlsx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│   ├── r_themes_for_3_sizes.R</w:t>
      </w:r>
      <w:r>
        <w:br/>
      </w:r>
      <w:r>
        <w:rPr>
          <w:rStyle w:val="VerbatimChar"/>
        </w:rPr>
        <w:t xml:space="preserve">│   └── summary_stats_function.R</w:t>
      </w:r>
      <w:r>
        <w:br/>
      </w:r>
      <w:r>
        <w:rPr>
          <w:rStyle w:val="VerbatimChar"/>
        </w:rPr>
        <w:t xml:space="preserve">└── leaf_report.qmd      &lt;- HERE</w:t>
      </w:r>
    </w:p>
    <w:p>
      <w:pPr>
        <w:pStyle w:val="FirstParagraph"/>
      </w:pPr>
      <w:r>
        <w:t xml:space="preserve">Quarto runs the code</w:t>
      </w:r>
      <w:r>
        <w:t xml:space="preserve"> </w:t>
      </w:r>
      <w:r>
        <w:rPr>
          <w:b/>
          <w:bCs/>
        </w:rPr>
        <w:t xml:space="preserve">from the folder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.qmd</w:t>
      </w:r>
      <w:r>
        <w:rPr>
          <w:b/>
          <w:bCs/>
        </w:rPr>
        <w:t xml:space="preserve"> </w:t>
      </w:r>
      <w:r>
        <w:rPr>
          <w:b/>
          <w:bCs/>
        </w:rPr>
        <w:t xml:space="preserve">is saved in</w:t>
      </w:r>
      <w:r>
        <w:t xml:space="preserve">. Save it at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of the project and these paths work exactly as they do in your scripts:</w:t>
      </w:r>
    </w:p>
    <w:p>
      <w:pPr>
        <w:pStyle w:val="SourceCode"/>
      </w:pP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"themes/summary_stats_function.R"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at the top + short paths into subfolders =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package,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../</w:t>
            </w:r>
            <w:r>
              <w:t xml:space="preserve">. Same paths in the Console, in your scripts, and in the report.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Save it inside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"data/..."</w:t>
            </w:r>
            <w:r>
              <w:t xml:space="preserve"> </w:t>
            </w:r>
            <w:r>
              <w:t xml:space="preserve">breaks — Quarto would look for</w:t>
            </w:r>
            <w:r>
              <w:t xml:space="preserve"> </w:t>
            </w:r>
            <w:r>
              <w:rPr>
                <w:rStyle w:val="VerbatimChar"/>
              </w:rPr>
              <w:t xml:space="preserve">documents/data/</w:t>
            </w:r>
            <w:r>
              <w:t xml:space="preserve">. You would need</w:t>
            </w:r>
            <w:r>
              <w:t xml:space="preserve"> </w:t>
            </w:r>
            <w:r>
              <w:rPr>
                <w:rStyle w:val="VerbatimChar"/>
              </w:rPr>
              <w:t xml:space="preserve">"../data/..."</w:t>
            </w:r>
            <w:r>
              <w:t xml:space="preserve"> </w:t>
            </w:r>
            <w:r>
              <w:t xml:space="preserve">everywhere. Don’t.</w:t>
            </w:r>
          </w:p>
          <w:p/>
        </w:tc>
      </w:tr>
    </w:tbl>
    <w:bookmarkEnd w:id="43"/>
    <w:bookmarkStart w:id="44" w:name="pause-do-activity-part-1-now"/>
    <w:p>
      <w:pPr>
        <w:pStyle w:val="Heading1"/>
      </w:pPr>
      <w:r>
        <w:t xml:space="preserve">🛑 Pause — Do Activity Part 1 Now</w:t>
      </w:r>
    </w:p>
    <w:p>
      <w:pPr>
        <w:pStyle w:val="FirstParagraph"/>
      </w:pPr>
      <w:r>
        <w:rPr>
          <w:b/>
          <w:bCs/>
        </w:rPr>
        <w:t xml:space="preserve">🛑 Do Activity Part 1 now</w:t>
      </w:r>
    </w:p>
    <w:p>
      <w:pPr>
        <w:pStyle w:val="BodyText"/>
      </w:pPr>
      <w:r>
        <w:t xml:space="preserve">Download</w:t>
      </w:r>
      <w:r>
        <w:t xml:space="preserve"> </w:t>
      </w:r>
      <w:hyperlink r:id="rId16">
        <w:r>
          <w:rPr>
            <w:rStyle w:val="VerbatimChar"/>
          </w:rPr>
          <w:t xml:space="preserve">leaf_report_skeleton.qmd</w:t>
        </w:r>
      </w:hyperlink>
      <w:r>
        <w:t xml:space="preserve">, save it at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of your project as</w:t>
      </w:r>
      <w:r>
        <w:t xml:space="preserve"> </w:t>
      </w:r>
      <w:r>
        <w:rPr>
          <w:rStyle w:val="VerbatimChar"/>
        </w:rPr>
        <w:t xml:space="preserve">leaf_report.qmd</w:t>
      </w:r>
      <w:r>
        <w:t xml:space="preserve">, and 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before you change anything.</w:t>
      </w:r>
    </w:p>
    <w:bookmarkEnd w:id="44"/>
    <w:bookmarkStart w:id="47" w:name="chunk-2-of-4-anatomy-of-a-.qmd"/>
    <w:p>
      <w:pPr>
        <w:pStyle w:val="Heading1"/>
      </w:pPr>
      <w:r>
        <w:t xml:space="preserve">🧩 Chunk 2 of 4 · Anatomy of a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YAML (and the one line that hides all the code), Markdown, code chunks, and the chunk options you will use all term.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2–4</w:t>
            </w:r>
            <w:r>
              <w:t xml:space="preserve"> </w:t>
            </w:r>
            <w:r>
              <w:t xml:space="preserve">(YAML, Markdown, chunk options).</w:t>
            </w:r>
          </w:p>
          <w:p/>
        </w:tc>
      </w:tr>
    </w:tbl>
    <w:bookmarkEnd w:id="47"/>
    <w:bookmarkStart w:id="50" w:name="three-parts-top-to-bottom"/>
    <w:p>
      <w:pPr>
        <w:pStyle w:val="Heading1"/>
      </w:pPr>
      <w:r>
        <w:t xml:space="preserve">Three parts, top to bottom</w:t>
      </w:r>
    </w:p>
    <w:p>
      <w:pPr>
        <w:pStyle w:val="FirstParagraph"/>
      </w:pPr>
      <w:r>
        <w:t xml:space="preserve">Every Quarto document has the same three ingredients:</w:t>
      </w:r>
    </w:p>
    <w:p>
      <w:pPr>
        <w:pStyle w:val="SourceCode"/>
      </w:pPr>
      <w:r>
        <w:rPr>
          <w:rStyle w:val="VerbatimChar"/>
        </w:rPr>
        <w:t xml:space="preserve">1. YAML front matter  ← the recipe (title, outputs, defaults)</w:t>
      </w:r>
      <w:r>
        <w:br/>
      </w:r>
      <w:r>
        <w:rPr>
          <w:rStyle w:val="VerbatimChar"/>
        </w:rPr>
        <w:t xml:space="preserve">2. Markdown text      ← your writing, formatted</w:t>
      </w:r>
      <w:r>
        <w:br/>
      </w:r>
      <w:r>
        <w:rPr>
          <w:rStyle w:val="VerbatimChar"/>
        </w:rPr>
        <w:t xml:space="preserve">3. Code chunks        ← R that runs and shows results</w:t>
      </w:r>
    </w:p>
    <w:p>
      <w:pPr>
        <w:pStyle w:val="FirstParagraph"/>
      </w:pPr>
      <w:r>
        <w:t xml:space="preserve">You already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these every day — this whole lecture is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  <w:b/>
                <w:bCs/>
              </w:rPr>
              <w:t xml:space="preserve">.qmd</w:t>
            </w:r>
            <w:r>
              <w:t xml:space="preserve"> </w:t>
            </w:r>
            <w:r>
              <w:t xml:space="preserve">= a</w:t>
            </w:r>
            <w:r>
              <w:t xml:space="preserve"> </w:t>
            </w:r>
            <w:r>
              <w:rPr>
                <w:b/>
                <w:bCs/>
              </w:rPr>
              <w:t xml:space="preserve">Q</w:t>
            </w:r>
            <w:r>
              <w:t xml:space="preserve">uarto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  <w:r>
              <w:t xml:space="preserve">ark</w:t>
            </w:r>
            <w:r>
              <w:rPr>
                <w:b/>
                <w:bCs/>
              </w:rPr>
              <w:t xml:space="preserve">d</w:t>
            </w:r>
            <w:r>
              <w:t xml:space="preserve">own file. Plain text you can open anywhere.</w:t>
            </w:r>
          </w:p>
          <w:p/>
        </w:tc>
      </w:tr>
    </w:tbl>
    <w:bookmarkEnd w:id="50"/>
    <w:bookmarkStart w:id="57" w:name="ingredient-1-yaml-the-recipe"/>
    <w:p>
      <w:pPr>
        <w:pStyle w:val="Heading1"/>
      </w:pPr>
      <w:r>
        <w:t xml:space="preserve">Ingredient 1 · YAML — the recipe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below says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  <w:r>
              <w:t xml:space="preserve">. What changes in the whole document if you switch it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 Mass on the Sunny and Shady Sides of a Tree"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one file -&gt; three documents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fig-pos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defaults for EVERY chunk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false = hide ALL the code at once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PreprocessorTok"/>
        </w:rPr>
        <w:t xml:space="preserve">---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format: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documents to build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execute:</w:t>
      </w:r>
      <w:r>
        <w:t xml:space="preserve"> </w:t>
      </w:r>
      <w:r>
        <w:t xml:space="preserve">— settings for</w:t>
      </w:r>
      <w:r>
        <w:t xml:space="preserve"> </w:t>
      </w:r>
      <w:r>
        <w:rPr>
          <w:b/>
          <w:bCs/>
        </w:rPr>
        <w:t xml:space="preserve">every chunk</w:t>
      </w:r>
      <w:r>
        <w:t xml:space="preserve">; one line turns all the code on or off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One switch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Write with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  <w:r>
              <w:t xml:space="preserve"> </w:t>
            </w:r>
            <w:r>
              <w:t xml:space="preserve">so you can see your code. Flip to</w:t>
            </w:r>
            <w:r>
              <w:t xml:space="preserve"> </w:t>
            </w:r>
            <w:r>
              <w:rPr>
                <w:rStyle w:val="VerbatimChar"/>
              </w:rPr>
              <w:t xml:space="preserve">echo: false</w:t>
            </w:r>
            <w:r>
              <w:t xml:space="preserve"> </w:t>
            </w:r>
            <w:r>
              <w:t xml:space="preserve">for the version you hand in.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YAML is</w:t>
            </w:r>
            <w:r>
              <w:t xml:space="preserve"> </w:t>
            </w:r>
            <w:r>
              <w:rPr>
                <w:b/>
                <w:bCs/>
              </w:rPr>
              <w:t xml:space="preserve">space-sensitive</w:t>
            </w:r>
            <w:r>
              <w:t xml:space="preserve">: two spaces, never tabs.</w:t>
            </w:r>
          </w:p>
          <w:p/>
        </w:tc>
      </w:tr>
    </w:tbl>
    <w:bookmarkEnd w:id="57"/>
    <w:bookmarkStart w:id="64" w:name="ingredient-2-markdown-text"/>
    <w:p>
      <w:pPr>
        <w:pStyle w:val="Heading1"/>
      </w:pPr>
      <w:r>
        <w:t xml:space="preserve">Ingredient 2 · Markdown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Before it renders, sketch what this becomes — which line is a big heading, which are bullets, what turns bold?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# Introduction</w:t>
      </w:r>
      <w:r>
        <w:br/>
      </w:r>
      <w:r>
        <w:br/>
      </w:r>
      <w:r>
        <w:rPr>
          <w:rStyle w:val="NormalTok"/>
        </w:rPr>
        <w:t xml:space="preserve">Leaves on the **shady** side of a tree may grow</w:t>
      </w:r>
      <w:r>
        <w:br/>
      </w:r>
      <w:r>
        <w:rPr>
          <w:rStyle w:val="NormalTok"/>
        </w:rPr>
        <w:t xml:space="preserve">larger to catch more of the limited light.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**Null hypothesis:** mean mass is the same on both sides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**Alternate hypothesis:** mean mass differs</w:t>
      </w:r>
      <w:r>
        <w:br/>
      </w:r>
      <w:r>
        <w:br/>
      </w:r>
      <w:r>
        <w:rPr>
          <w:rStyle w:val="CommentTok"/>
        </w:rPr>
        <w:t xml:space="preserve">&lt;!-- a comment: never shows up in the output --&gt;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#</w:t>
      </w:r>
      <w:r>
        <w:t xml:space="preserve"> </w:t>
      </w:r>
      <w:r>
        <w:t xml:space="preserve">heading,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smaller heading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**bold**</w:t>
      </w:r>
      <w:r>
        <w:t xml:space="preserve">,</w:t>
      </w:r>
      <w:r>
        <w:t xml:space="preserve"> </w:t>
      </w:r>
      <w:r>
        <w:rPr>
          <w:rStyle w:val="VerbatimChar"/>
        </w:rPr>
        <w:t xml:space="preserve">*italic*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bullets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&lt;!-- --&gt;</w:t>
      </w:r>
      <w:r>
        <w:t xml:space="preserve"> </w:t>
      </w:r>
      <w:r>
        <w:t xml:space="preserve">a note to yourself — the skeleton is full of them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Word?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**bold**</w:t>
            </w:r>
            <w:r>
              <w:t xml:space="preserve"> </w:t>
            </w:r>
            <w:r>
              <w:t xml:space="preserve">is just the</w:t>
            </w:r>
            <w:r>
              <w:t xml:space="preserve"> </w:t>
            </w:r>
            <w:r>
              <w:rPr>
                <w:i/>
                <w:iCs/>
              </w:rPr>
              <w:t xml:space="preserve">keyboard</w:t>
            </w:r>
            <w:r>
              <w:t xml:space="preserve"> </w:t>
            </w:r>
            <w:r>
              <w:t xml:space="preserve">version of clicking the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button. Same result, no mouse.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🎞 Bonus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slide version, every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becomes a</w:t>
            </w:r>
            <w:r>
              <w:t xml:space="preserve"> </w:t>
            </w:r>
            <w:r>
              <w:rPr>
                <w:b/>
                <w:bCs/>
              </w:rPr>
              <w:t xml:space="preserve">section slide</w:t>
            </w:r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t xml:space="preserve">becomes a</w:t>
            </w:r>
            <w:r>
              <w:t xml:space="preserve"> </w:t>
            </w:r>
            <w:r>
              <w:rPr>
                <w:b/>
                <w:bCs/>
              </w:rPr>
              <w:t xml:space="preserve">slide</w:t>
            </w:r>
            <w:r>
              <w:t xml:space="preserve">.</w:t>
            </w:r>
          </w:p>
          <w:p/>
        </w:tc>
      </w:tr>
    </w:tbl>
    <w:bookmarkEnd w:id="64"/>
    <w:bookmarkStart w:id="69" w:name="ingredient-3-code-chunks"/>
    <w:p>
      <w:pPr>
        <w:pStyle w:val="Heading1"/>
      </w:pPr>
      <w:r>
        <w:t xml:space="preserve">Ingredient 3 · Code chunks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code chunk</w:t>
      </w:r>
      <w:r>
        <w:t xml:space="preserve"> </w:t>
      </w:r>
      <w:r>
        <w:t xml:space="preserve">is fenced R that actually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when you render: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load-data</w:t>
      </w:r>
      <w:r>
        <w:br/>
      </w:r>
      <w:r>
        <w:rPr>
          <w:rStyle w:val="CommentTok"/>
        </w:rPr>
        <w:t xml:space="preserve"># read the leaf data from the data/ folder 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Compact"/>
        <w:numPr>
          <w:ilvl w:val="0"/>
          <w:numId w:val="1013"/>
        </w:numPr>
      </w:pPr>
      <w:r>
        <w:t xml:space="preserve">Opening fence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— closing fence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13"/>
        </w:numPr>
      </w:pPr>
      <w:r>
        <w:t xml:space="preserve">Lines starting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chunk options</w:t>
      </w:r>
    </w:p>
    <w:p>
      <w:pPr>
        <w:pStyle w:val="Compact"/>
        <w:numPr>
          <w:ilvl w:val="0"/>
          <w:numId w:val="1013"/>
        </w:numPr>
      </w:pPr>
      <w:r>
        <w:t xml:space="preserve">Then 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 saying what it does — same rule as your scripts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Insert a chunk:</w:t>
            </w:r>
            <w:r>
              <w:t xml:space="preserve"> </w:t>
            </w:r>
            <w:r>
              <w:rPr>
                <w:b/>
                <w:bCs/>
              </w:rPr>
              <w:t xml:space="preserve">Ctrl/Cmd + Alt + I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. Two chunks named</w:t>
            </w:r>
            <w:r>
              <w:t xml:space="preserve"> </w:t>
            </w:r>
            <w:r>
              <w:rPr>
                <w:rStyle w:val="VerbatimChar"/>
              </w:rPr>
              <w:t xml:space="preserve">plot</w:t>
            </w:r>
            <w:r>
              <w:t xml:space="preserve"> </w:t>
            </w:r>
            <w:r>
              <w:t xml:space="preserve">stop the Render: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Duplicate chunk label 'plot'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error names the label — go straight to it.</w:t>
            </w:r>
          </w:p>
          <w:p/>
        </w:tc>
      </w:tr>
    </w:tbl>
    <w:bookmarkEnd w:id="69"/>
    <w:bookmarkStart w:id="70" w:name="chunk-options-the-reference-card"/>
    <w:p>
      <w:pPr>
        <w:pStyle w:val="Heading1"/>
      </w:pPr>
      <w:r>
        <w:t xml:space="preserve">Chunk options — the reference card</w:t>
      </w:r>
    </w:p>
    <w:p>
      <w:pPr>
        <w:pStyle w:val="TableCap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execute:</w:t>
      </w:r>
      <w:r>
        <w:t xml:space="preserve"> </w:t>
      </w:r>
      <w:r>
        <w:t xml:space="preserve">block in the YAML sets the default for every chunk; a chunk’s own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line overrides it for that one chunk.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execute: block in the YAML sets the default for every chunk; a chunk’s own #| line overrides it for that one chunk."/>
      </w:tblPr>
      <w:tblGrid>
        <w:gridCol w:w="1584"/>
        <w:gridCol w:w="3960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the chunk.</w:t>
            </w:r>
            <w:r>
              <w:t xml:space="preserve"> </w:t>
            </w:r>
            <w:r>
              <w:rPr>
                <w:rStyle w:val="VerbatimChar"/>
              </w:rPr>
              <w:t xml:space="preserve">fig-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tbl-</w:t>
            </w:r>
            <w:r>
              <w:t xml:space="preserve"> </w:t>
            </w:r>
            <w:r>
              <w:t xml:space="preserve">at the front numbers it as a Figure /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label: fig-boxplot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(</w:t>
            </w:r>
            <w:r>
              <w:rPr>
                <w:rStyle w:val="VerbatimChar"/>
              </w:rPr>
              <w:t xml:space="preserve">true</w:t>
            </w:r>
            <w:r>
              <w:t xml:space="preserve">) or hide (</w:t>
            </w:r>
            <w:r>
              <w:rPr>
                <w:rStyle w:val="VerbatimChar"/>
              </w:rPr>
              <w:t xml:space="preserve">false</w:t>
            </w:r>
            <w:r>
              <w:t xml:space="preserve">) the</w:t>
            </w:r>
            <w:r>
              <w:t xml:space="preserve"> </w:t>
            </w: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echo: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code (</w:t>
            </w:r>
            <w:r>
              <w:rPr>
                <w:rStyle w:val="VerbatimChar"/>
              </w:rPr>
              <w:t xml:space="preserve">true</w:t>
            </w:r>
            <w:r>
              <w:t xml:space="preserve">) or only show it (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eval: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runs the code but hides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code and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include: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hides the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but keeps the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output: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or hide warnings / package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message: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fig-width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size in inches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fig-width: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fig-cap: "Leaf mass by side"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tbl-cap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tbl-cap: "Summary statistics"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tbl-colwidths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widths in percent — tidy Word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tbl-colwidths: [30, 70]</w:t>
            </w:r>
          </w:p>
        </w:tc>
      </w:tr>
    </w:tbl>
    <w:bookmarkEnd w:id="70"/>
    <w:bookmarkStart w:id="71" w:name="pause-do-activity-parts-24-now"/>
    <w:p>
      <w:pPr>
        <w:pStyle w:val="Heading1"/>
      </w:pPr>
      <w:r>
        <w:t xml:space="preserve">🛑 Pause — Do Activity Parts 2–4 Now</w:t>
      </w:r>
    </w:p>
    <w:p>
      <w:pPr>
        <w:pStyle w:val="FirstParagraph"/>
      </w:pPr>
      <w:r>
        <w:rPr>
          <w:b/>
          <w:bCs/>
        </w:rPr>
        <w:t xml:space="preserve">🛑 Do Activity Parts 2–4 now</w:t>
      </w:r>
    </w:p>
    <w:p>
      <w:pPr>
        <w:pStyle w:val="BodyText"/>
      </w:pPr>
      <w:r>
        <w:t xml:space="preserve">Put your name in the YAML and try the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switch; write the Introduction and Methods in Markdown; then use the reference card to hide 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chunk. Predict each Render before you press it.</w:t>
      </w:r>
    </w:p>
    <w:bookmarkEnd w:id="71"/>
    <w:bookmarkStart w:id="74" w:name="chunk-3-of-4-plot-it-then-describe-it"/>
    <w:p>
      <w:pPr>
        <w:pStyle w:val="Heading1"/>
      </w:pPr>
      <w:r>
        <w:t xml:space="preserve">🧩 Chunk 3 of 4 · Plot It, Then Describe It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the three plots you already know — box plot, mean ± SE, histogram — as named chunks with numbered captions, then a summary statistics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that looks right in Word.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Your skeleton already has a plain, working version of every chunk below.</w:t>
            </w:r>
            <w:r>
              <w:t xml:space="preserve"> </w:t>
            </w:r>
            <w:r>
              <w:t xml:space="preserve">You add the finishing touches — colors, labels,</w:t>
            </w:r>
            <w:r>
              <w:t xml:space="preserve"> </w:t>
            </w:r>
            <w:r>
              <w:rPr>
                <w:rStyle w:val="VerbatimChar"/>
              </w:rPr>
              <w:t xml:space="preserve">theme_regular()</w:t>
            </w:r>
            <w:r>
              <w:t xml:space="preserve">, table formatting — in</w:t>
            </w:r>
            <w:r>
              <w:t xml:space="preserve"> </w:t>
            </w:r>
            <w:r>
              <w:rPr>
                <w:b/>
                <w:bCs/>
              </w:rPr>
              <w:t xml:space="preserve">Activity Parts 5–6</w:t>
            </w:r>
            <w:r>
              <w:t xml:space="preserve">.</w:t>
            </w:r>
          </w:p>
          <w:p/>
        </w:tc>
      </w:tr>
    </w:tbl>
    <w:bookmarkEnd w:id="74"/>
    <w:bookmarkStart w:id="77" w:name="start-at-the-top-load-the-data"/>
    <w:p>
      <w:pPr>
        <w:pStyle w:val="Heading1"/>
      </w:pPr>
      <w:r>
        <w:t xml:space="preserve">Start at the top: load the data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load-data</w:t>
      </w:r>
      <w:r>
        <w:br/>
      </w:r>
      <w:r>
        <w:rPr>
          <w:rStyle w:val="CommentTok"/>
        </w:rPr>
        <w:t xml:space="preserve"># read the leaf data from the data/ folder 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chunk above it (already in your skeleton) loads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s the theme file and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Quarto runs the file</w:t>
            </w:r>
            <w:r>
              <w:t xml:space="preserve"> </w:t>
            </w:r>
            <w:r>
              <w:rPr>
                <w:b/>
                <w:bCs/>
              </w:rPr>
              <w:t xml:space="preserve">top to bottom in a fresh R session</w:t>
            </w:r>
            <w:r>
              <w:t xml:space="preserve"> </w:t>
            </w:r>
            <w:r>
              <w:t xml:space="preserve">— not whatever is sitting in your Console. Libraries and data must load in a chunk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anything that uses them.</w:t>
            </w:r>
          </w:p>
          <w:p/>
        </w:tc>
      </w:tr>
    </w:tbl>
    <w:bookmarkEnd w:id="77"/>
    <w:bookmarkStart w:id="82" w:name="plot-1-box-plot-with-the-raw-points"/>
    <w:p>
      <w:pPr>
        <w:pStyle w:val="Heading1"/>
      </w:pPr>
      <w:r>
        <w:t xml:space="preserve">Plot 1 · Box plot with the raw points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fig-boxplot</w:t>
      </w:r>
      <w:r>
        <w:br/>
      </w:r>
      <w:r>
        <w:rPr>
          <w:rStyle w:val="CommentTok"/>
        </w:rPr>
        <w:t xml:space="preserve">#| output-location: column</w:t>
      </w:r>
      <w:r>
        <w:br/>
      </w:r>
      <w:r>
        <w:rPr>
          <w:rStyle w:val="CommentTok"/>
        </w:rPr>
        <w:t xml:space="preserve">#| fig-cap: "Leaf mass by side; each point is one leaf."</w:t>
      </w:r>
      <w:r>
        <w:br/>
      </w:r>
      <w:r>
        <w:rPr>
          <w:rStyle w:val="CommentTok"/>
        </w:rPr>
        <w:t xml:space="preserve">#| fig-width: 5</w:t>
      </w:r>
      <w:r>
        <w:br/>
      </w:r>
      <w:r>
        <w:rPr>
          <w:rStyle w:val="CommentTok"/>
        </w:rPr>
        <w:t xml:space="preserve">#| fig-height: 4</w:t>
      </w:r>
      <w:r>
        <w:br/>
      </w:r>
      <w:r>
        <w:rPr>
          <w:rStyle w:val="CommentTok"/>
        </w:rPr>
        <w:t xml:space="preserve"># box plot with raw points on top 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boxplot"/>
          <w:p>
            <w:pPr>
              <w:pStyle w:val="Compact"/>
              <w:jc w:val="center"/>
            </w:pPr>
            <w:r>
              <w:drawing>
                <wp:inline>
                  <wp:extent cx="2286000" cy="18288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quarto_lecture_files/figure-docx/fig-boxplot-1.jpe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Leaf mass by side; each point is one leaf.</w:t>
            </w:r>
          </w:p>
          <w:bookmarkEnd w:id="81"/>
        </w:tc>
      </w:tr>
    </w:tbl>
    <w:p>
      <w:pPr>
        <w:pStyle w:val="Compact"/>
        <w:numPr>
          <w:ilvl w:val="0"/>
          <w:numId w:val="1014"/>
        </w:numPr>
      </w:pPr>
      <w:r>
        <w:t xml:space="preserve">🔮</w:t>
      </w:r>
      <w:r>
        <w:t xml:space="preserve"> </w:t>
      </w:r>
      <w:r>
        <w:rPr>
          <w:b/>
          <w:bCs/>
        </w:rPr>
        <w:t xml:space="preserve">Predict:</w:t>
      </w:r>
      <w:r>
        <w:t xml:space="preserve"> </w:t>
      </w:r>
      <w:r>
        <w:t xml:space="preserve">the label starts with</w:t>
      </w:r>
      <w:r>
        <w:t xml:space="preserve"> </w:t>
      </w:r>
      <w:r>
        <w:rPr>
          <w:rStyle w:val="VerbatimChar"/>
        </w:rPr>
        <w:t xml:space="preserve">fig-</w:t>
      </w:r>
      <w:r>
        <w:t xml:space="preserve"> </w:t>
      </w:r>
      <w:r>
        <w:t xml:space="preserve">— what does the caption start with?</w:t>
      </w:r>
    </w:p>
    <w:p>
      <w:pPr>
        <w:pStyle w:val="Compact"/>
        <w:numPr>
          <w:ilvl w:val="0"/>
          <w:numId w:val="1014"/>
        </w:numPr>
      </w:pPr>
      <w:r>
        <w:t xml:space="preserve">✏️</w:t>
      </w:r>
      <w:r>
        <w:t xml:space="preserve"> </w:t>
      </w:r>
      <w:r>
        <w:rPr>
          <w:b/>
          <w:bCs/>
        </w:rPr>
        <w:t xml:space="preserve">You add:</w:t>
      </w:r>
      <w:r>
        <w:t xml:space="preserve"> </w:t>
      </w:r>
      <w:r>
        <w:t xml:space="preserve">your two colors,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, no legend</w:t>
      </w:r>
    </w:p>
    <w:bookmarkEnd w:id="82"/>
    <w:bookmarkStart w:id="87" w:name="plot-2-mean-se"/>
    <w:p>
      <w:pPr>
        <w:pStyle w:val="Heading1"/>
      </w:pPr>
      <w:r>
        <w:t xml:space="preserve">Plot 2 · Mean ± SE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fig-mean-se</w:t>
      </w:r>
      <w:r>
        <w:br/>
      </w:r>
      <w:r>
        <w:rPr>
          <w:rStyle w:val="CommentTok"/>
        </w:rPr>
        <w:t xml:space="preserve">#| output-location: column</w:t>
      </w:r>
      <w:r>
        <w:br/>
      </w:r>
      <w:r>
        <w:rPr>
          <w:rStyle w:val="CommentTok"/>
        </w:rPr>
        <w:t xml:space="preserve">#| fig-cap: "Mean leaf mass (± 1 SE) by side."</w:t>
      </w:r>
      <w:r>
        <w:br/>
      </w:r>
      <w:r>
        <w:rPr>
          <w:rStyle w:val="CommentTok"/>
        </w:rPr>
        <w:t xml:space="preserve">#| fig-width: 5</w:t>
      </w:r>
      <w:r>
        <w:br/>
      </w:r>
      <w:r>
        <w:rPr>
          <w:rStyle w:val="CommentTok"/>
        </w:rPr>
        <w:t xml:space="preserve">#| fig-height: 4</w:t>
      </w:r>
      <w:r>
        <w:br/>
      </w:r>
      <w:r>
        <w:rPr>
          <w:rStyle w:val="CommentTok"/>
        </w:rPr>
        <w:t xml:space="preserve"># mean +/- standard error plot 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mean-se"/>
          <w:p>
            <w:pPr>
              <w:pStyle w:val="Compact"/>
              <w:jc w:val="center"/>
            </w:pPr>
            <w:r>
              <w:drawing>
                <wp:inline>
                  <wp:extent cx="2286000" cy="18288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quarto_lecture_files/figure-docx/fig-mean-se-1.jpe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Mean leaf mass (± 1 SE) by side.</w:t>
            </w:r>
          </w:p>
          <w:bookmarkEnd w:id="86"/>
        </w:tc>
      </w:tr>
    </w:tbl>
    <w:p>
      <w:pPr>
        <w:pStyle w:val="Compact"/>
        <w:numPr>
          <w:ilvl w:val="0"/>
          <w:numId w:val="1015"/>
        </w:numPr>
      </w:pPr>
      <w:r>
        <w:t xml:space="preserve">🔮</w:t>
      </w:r>
      <w:r>
        <w:t xml:space="preserve"> </w:t>
      </w:r>
      <w:r>
        <w:rPr>
          <w:b/>
          <w:bCs/>
        </w:rPr>
        <w:t xml:space="preserve">Predict:</w:t>
      </w:r>
      <w:r>
        <w:t xml:space="preserve"> </w:t>
      </w:r>
      <w:r>
        <w:t xml:space="preserve">the error bars overlap almost completely — what will the t-test say?</w:t>
      </w:r>
    </w:p>
    <w:p>
      <w:pPr>
        <w:pStyle w:val="Compact"/>
        <w:numPr>
          <w:ilvl w:val="0"/>
          <w:numId w:val="1015"/>
        </w:numPr>
      </w:pPr>
      <w:r>
        <w:t xml:space="preserve">✏️</w:t>
      </w:r>
      <w:r>
        <w:t xml:space="preserve"> </w:t>
      </w:r>
      <w:r>
        <w:rPr>
          <w:b/>
          <w:bCs/>
        </w:rPr>
        <w:t xml:space="preserve">You add:</w:t>
      </w:r>
      <w:r>
        <w:t xml:space="preserve"> </w:t>
      </w:r>
      <w:r>
        <w:t xml:space="preserve">the same four finishing lines — but this plot maps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fill</w:t>
      </w:r>
    </w:p>
    <w:bookmarkEnd w:id="87"/>
    <w:bookmarkStart w:id="92" w:name="plot-3-histogram-the-shape-of-each-group"/>
    <w:p>
      <w:pPr>
        <w:pStyle w:val="Heading1"/>
      </w:pPr>
      <w:r>
        <w:t xml:space="preserve">Plot 3 · Histogram — the shape of each group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fig-histogram</w:t>
      </w:r>
      <w:r>
        <w:br/>
      </w:r>
      <w:r>
        <w:rPr>
          <w:rStyle w:val="CommentTok"/>
        </w:rPr>
        <w:t xml:space="preserve">#| output-location: column</w:t>
      </w:r>
      <w:r>
        <w:br/>
      </w:r>
      <w:r>
        <w:rPr>
          <w:rStyle w:val="CommentTok"/>
        </w:rPr>
        <w:t xml:space="preserve">#| fig-cap: "Distribution of leaf mass on each side."</w:t>
      </w:r>
      <w:r>
        <w:br/>
      </w:r>
      <w:r>
        <w:rPr>
          <w:rStyle w:val="CommentTok"/>
        </w:rPr>
        <w:t xml:space="preserve">#| fig-width: 6</w:t>
      </w:r>
      <w:r>
        <w:br/>
      </w:r>
      <w:r>
        <w:rPr>
          <w:rStyle w:val="CommentTok"/>
        </w:rPr>
        <w:t xml:space="preserve">#| fig-height: 3.5</w:t>
      </w:r>
      <w:r>
        <w:br/>
      </w:r>
      <w:r>
        <w:rPr>
          <w:rStyle w:val="CommentTok"/>
        </w:rPr>
        <w:t xml:space="preserve"># one histogram per side 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histogram"/>
          <w:p>
            <w:pPr>
              <w:pStyle w:val="Compact"/>
              <w:jc w:val="center"/>
            </w:pPr>
            <w:r>
              <w:drawing>
                <wp:inline>
                  <wp:extent cx="2286000" cy="13335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quarto_lecture_files/figure-docx/fig-histogram-1.jpe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Distribution of leaf mass on each side.</w:t>
            </w:r>
          </w:p>
          <w:bookmarkEnd w:id="91"/>
        </w:tc>
      </w:tr>
    </w:tbl>
    <w:p>
      <w:pPr>
        <w:pStyle w:val="Compact"/>
        <w:numPr>
          <w:ilvl w:val="0"/>
          <w:numId w:val="1016"/>
        </w:numPr>
      </w:pPr>
      <w:r>
        <w:t xml:space="preserve">Wider and shorter (</w:t>
      </w:r>
      <w:r>
        <w:rPr>
          <w:rStyle w:val="VerbatimChar"/>
        </w:rPr>
        <w:t xml:space="preserve">6 × 3.5</w:t>
      </w:r>
      <w:r>
        <w:t xml:space="preserve">) because it has</w:t>
      </w:r>
      <w:r>
        <w:t xml:space="preserve"> </w:t>
      </w:r>
      <w:r>
        <w:rPr>
          <w:b/>
          <w:bCs/>
        </w:rPr>
        <w:t xml:space="preserve">two panels</w:t>
      </w:r>
    </w:p>
    <w:p>
      <w:pPr>
        <w:pStyle w:val="Compact"/>
        <w:numPr>
          <w:ilvl w:val="0"/>
          <w:numId w:val="1016"/>
        </w:numPr>
      </w:pPr>
      <w:r>
        <w:t xml:space="preserve">The box plot hides the shape; the histogram shows it</w:t>
      </w:r>
    </w:p>
    <w:p>
      <w:pPr>
        <w:pStyle w:val="Compact"/>
        <w:numPr>
          <w:ilvl w:val="0"/>
          <w:numId w:val="1016"/>
        </w:numPr>
      </w:pPr>
      <w:r>
        <w:t xml:space="preserve">✏️</w:t>
      </w:r>
      <w:r>
        <w:t xml:space="preserve"> </w:t>
      </w:r>
      <w:r>
        <w:rPr>
          <w:b/>
          <w:bCs/>
        </w:rPr>
        <w:t xml:space="preserve">You add:</w:t>
      </w:r>
      <w:r>
        <w:t xml:space="preserve"> </w:t>
      </w:r>
      <w:r>
        <w:t xml:space="preserve">colors,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, no legend</w:t>
      </w:r>
    </w:p>
    <w:bookmarkEnd w:id="92"/>
    <w:bookmarkStart w:id="94" w:name="describe-it-a-summary-statistics-table"/>
    <w:p>
      <w:pPr>
        <w:pStyle w:val="Heading1"/>
      </w:pPr>
      <w:r>
        <w:t xml:space="preserve">Describe it · a summary statistics table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tbl-summary</w:t>
      </w:r>
      <w:r>
        <w:br/>
      </w:r>
      <w:r>
        <w:rPr>
          <w:rStyle w:val="CommentTok"/>
        </w:rPr>
        <w:t xml:space="preserve">#| tbl-cap: "Summary statistics for leaf mass (g) by side."</w:t>
      </w:r>
      <w:r>
        <w:br/>
      </w:r>
      <w:r>
        <w:rPr>
          <w:rStyle w:val="CommentTok"/>
        </w:rPr>
        <w:t xml:space="preserve">#| tbl-colwidths: [12, 7, 12, 15, 12, 12, 15, 15]</w:t>
      </w:r>
      <w:r>
        <w:br/>
      </w:r>
      <w:r>
        <w:rPr>
          <w:rStyle w:val="CommentTok"/>
        </w:rPr>
        <w:t xml:space="preserve"># summary statistics by side, printed as a table ----</w:t>
      </w:r>
      <w:r>
        <w:br/>
      </w:r>
      <w:r>
        <w:rPr>
          <w:rStyle w:val="NormalTok"/>
        </w:rPr>
        <w:t xml:space="preserve">mass_stats_df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mass_stats_df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 high"</w:t>
      </w:r>
      <w:r>
        <w:rPr>
          <w:rStyle w:val="NormalTok"/>
        </w:rPr>
        <w:t xml:space="preserve">))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leaf mass (g) by side.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0"/>
              <w:gridCol w:w="554"/>
              <w:gridCol w:w="950"/>
              <w:gridCol w:w="1188"/>
              <w:gridCol w:w="950"/>
              <w:gridCol w:w="950"/>
              <w:gridCol w:w="1188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shady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sunny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0.592</w:t>
                  </w:r>
                </w:p>
              </w:tc>
            </w:tr>
          </w:tbl>
          <w:bookmarkEnd w:id="93"/>
          <w:p/>
        </w:tc>
      </w:tr>
    </w:tbl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summary_stats()</w:t>
      </w:r>
      <w:r>
        <w:t xml:space="preserve"> </w:t>
      </w:r>
      <w:r>
        <w:t xml:space="preserve">— same helper as Activity 06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knitr::kable()</w:t>
      </w:r>
      <w:r>
        <w:t xml:space="preserve"> </w:t>
      </w:r>
      <w:r>
        <w:t xml:space="preserve">— data frame →</w:t>
      </w:r>
      <w:r>
        <w:t xml:space="preserve"> </w:t>
      </w:r>
      <w:r>
        <w:rPr>
          <w:b/>
          <w:bCs/>
        </w:rPr>
        <w:t xml:space="preserve">real table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digits = 3</w:t>
      </w:r>
      <w:r>
        <w:t xml:space="preserve"> </w:t>
      </w:r>
      <w:r>
        <w:t xml:space="preserve">— rounds the whole table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col.names =</w:t>
      </w:r>
      <w:r>
        <w:t xml:space="preserve"> </w:t>
      </w:r>
      <w:r>
        <w:t xml:space="preserve">— readable headers, one per column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tbl-colwidths: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eight columns, eight percents</w:t>
      </w:r>
    </w:p>
    <w:p>
      <w:pPr>
        <w:pStyle w:val="FirstParagraph"/>
      </w:pPr>
      <w:r>
        <w:t xml:space="preserve">In your text write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and Quarto prints</w:t>
      </w:r>
      <w:r>
        <w:t xml:space="preserve"> </w:t>
      </w:r>
      <w:r>
        <w:rPr>
          <w:b/>
          <w:bCs/>
        </w:rPr>
        <w:t xml:space="preserve">“Table 1”</w:t>
      </w:r>
      <w:r>
        <w:t xml:space="preserve"> </w:t>
      </w:r>
      <w:r>
        <w:t xml:space="preserve">for you.</w:t>
      </w:r>
    </w:p>
    <w:bookmarkEnd w:id="94"/>
    <w:bookmarkStart w:id="97" w:name="why-tbl-colwidths-tables-in-word"/>
    <w:p>
      <w:pPr>
        <w:pStyle w:val="Heading1"/>
      </w:pPr>
      <w:r>
        <w:t xml:space="preserve">Why</w:t>
      </w:r>
      <w:r>
        <w:t xml:space="preserve"> </w:t>
      </w:r>
      <w:r>
        <w:rPr>
          <w:rStyle w:val="VerbatimChar"/>
        </w:rPr>
        <w:t xml:space="preserve">tbl-colwidths</w:t>
      </w:r>
      <w:r>
        <w:t xml:space="preserve">? Tables in Word</w:t>
      </w:r>
    </w:p>
    <w:p>
      <w:pPr>
        <w:pStyle w:val="FirstParagraph"/>
      </w:pPr>
      <w:r>
        <w:t xml:space="preserve">Without widths, Word</w:t>
      </w:r>
      <w:r>
        <w:t xml:space="preserve"> </w:t>
      </w:r>
      <w:r>
        <w:rPr>
          <w:b/>
          <w:bCs/>
        </w:rPr>
        <w:t xml:space="preserve">guesses</w:t>
      </w:r>
      <w:r>
        <w:t xml:space="preserve"> </w:t>
      </w:r>
      <w:r>
        <w:t xml:space="preserve">— and it often guesses badly: a fat first column and the last column squashed until the numbers wrap.</w:t>
      </w:r>
    </w:p>
    <w:p>
      <w:pPr>
        <w:pStyle w:val="SourceCode"/>
      </w:pPr>
      <w:r>
        <w:rPr>
          <w:rStyle w:val="CommentTok"/>
        </w:rPr>
        <w:t xml:space="preserve">#| tbl-colwidths: [12, 7, 12, 15, 12, 12, 15, 15]</w:t>
      </w:r>
    </w:p>
    <w:p>
      <w:pPr>
        <w:pStyle w:val="Compact"/>
        <w:numPr>
          <w:ilvl w:val="0"/>
          <w:numId w:val="1018"/>
        </w:numPr>
      </w:pPr>
      <w:r>
        <w:t xml:space="preserve">One number per column, in order</w:t>
      </w:r>
    </w:p>
    <w:p>
      <w:pPr>
        <w:pStyle w:val="Compact"/>
        <w:numPr>
          <w:ilvl w:val="0"/>
          <w:numId w:val="1018"/>
        </w:numPr>
      </w:pPr>
      <w:r>
        <w:t xml:space="preserve">They are</w:t>
      </w:r>
      <w:r>
        <w:t xml:space="preserve"> </w:t>
      </w:r>
      <w:r>
        <w:rPr>
          <w:b/>
          <w:bCs/>
        </w:rPr>
        <w:t xml:space="preserve">percents</w:t>
      </w:r>
      <w:r>
        <w:t xml:space="preserve"> </w:t>
      </w:r>
      <w:r>
        <w:t xml:space="preserve">of the page width — aim for a total of 100</w:t>
      </w:r>
    </w:p>
    <w:p>
      <w:pPr>
        <w:pStyle w:val="Compact"/>
        <w:numPr>
          <w:ilvl w:val="0"/>
          <w:numId w:val="1018"/>
        </w:numPr>
      </w:pPr>
      <w:r>
        <w:t xml:space="preserve">Give short columns (like</w:t>
      </w:r>
      <w:r>
        <w:t xml:space="preserve"> </w:t>
      </w:r>
      <w:r>
        <w:rPr>
          <w:rStyle w:val="VerbatimChar"/>
        </w:rPr>
        <w:t xml:space="preserve">n</w:t>
      </w:r>
      <w:r>
        <w:t xml:space="preserve">) less, headers like</w:t>
      </w:r>
      <w:r>
        <w:t xml:space="preserve"> </w:t>
      </w:r>
      <w:r>
        <w:rPr>
          <w:rStyle w:val="VerbatimChar"/>
        </w:rPr>
        <w:t xml:space="preserve">Variance</w:t>
      </w:r>
      <w:r>
        <w:t xml:space="preserve"> </w:t>
      </w:r>
      <w:r>
        <w:t xml:space="preserve">more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kable()</w:t>
            </w:r>
            <w:r>
              <w:t xml:space="preserve"> </w:t>
            </w:r>
            <w:r>
              <w:t xml:space="preserve">makes the table;</w:t>
            </w:r>
            <w:r>
              <w:t xml:space="preserve"> </w:t>
            </w:r>
            <w:r>
              <w:rPr>
                <w:rStyle w:val="VerbatimChar"/>
              </w:rPr>
              <w:t xml:space="preserve">tbl-colwidths</w:t>
            </w:r>
            <w:r>
              <w:t xml:space="preserve"> </w:t>
            </w:r>
            <w:r>
              <w:t xml:space="preserve">makes it</w:t>
            </w:r>
            <w:r>
              <w:t xml:space="preserve"> </w:t>
            </w:r>
            <w:r>
              <w:rPr>
                <w:b/>
                <w:bCs/>
              </w:rPr>
              <w:t xml:space="preserve">line up</w:t>
            </w:r>
            <w:r>
              <w:t xml:space="preserve"> </w:t>
            </w:r>
            <w:r>
              <w:t xml:space="preserve">in Word and PDF. Same numbers, readable layout.</w:t>
            </w:r>
          </w:p>
          <w:p/>
        </w:tc>
      </w:tr>
    </w:tbl>
    <w:bookmarkEnd w:id="97"/>
    <w:bookmarkStart w:id="98" w:name="pause-do-activity-parts-56-now"/>
    <w:p>
      <w:pPr>
        <w:pStyle w:val="Heading1"/>
      </w:pPr>
      <w:r>
        <w:t xml:space="preserve">🛑 Pause — Do Activity Parts 5–6 Now</w:t>
      </w:r>
    </w:p>
    <w:p>
      <w:pPr>
        <w:pStyle w:val="FirstParagraph"/>
      </w:pPr>
      <w:r>
        <w:rPr>
          <w:b/>
          <w:bCs/>
        </w:rPr>
        <w:t xml:space="preserve">🛑 Do Activity Parts 5–6 now</w:t>
      </w:r>
    </w:p>
    <w:p>
      <w:pPr>
        <w:pStyle w:val="BodyText"/>
      </w:pPr>
      <w:r>
        <w:t xml:space="preserve">Render the plain plots and table first, then finish them: colors, axis labels,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, no legend, and</w:t>
      </w:r>
      <w:r>
        <w:t xml:space="preserve"> </w:t>
      </w:r>
      <w:r>
        <w:rPr>
          <w:rStyle w:val="VerbatimChar"/>
        </w:rPr>
        <w:t xml:space="preserve">digits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col.names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. Render after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one.</w:t>
      </w:r>
    </w:p>
    <w:bookmarkEnd w:id="98"/>
    <w:bookmarkStart w:id="101" w:name="Xd150012c2b19a63df41aec258b0c0b695956289"/>
    <w:p>
      <w:pPr>
        <w:pStyle w:val="Heading1"/>
      </w:pPr>
      <w:r>
        <w:t xml:space="preserve">🧩 Chunk 4 of 4 · Test It, Then Render Everything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a Welch’s two-sample t-test (you met the t-test in intro bio), a clean results table, then hiding the code and rendering Word, PDF, and slides.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7–9</w:t>
            </w:r>
            <w:r>
              <w:t xml:space="preserve"> </w:t>
            </w:r>
            <w:r>
              <w:t xml:space="preserve">(t-test, render all three and hand in, then play).</w:t>
            </w:r>
          </w:p>
          <w:p/>
        </w:tc>
      </w:tr>
    </w:tbl>
    <w:bookmarkEnd w:id="101"/>
    <w:bookmarkStart w:id="104" w:name="the-welchs-two-sample-t-test"/>
    <w:p>
      <w:pPr>
        <w:pStyle w:val="Heading1"/>
      </w:pPr>
      <w:r>
        <w:t xml:space="preserve">The Welch’s two-sample t-test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is the difference between the two means bigger than we’d expect by chance?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ttest</w:t>
      </w:r>
      <w:r>
        <w:br/>
      </w:r>
      <w:r>
        <w:rPr>
          <w:rStyle w:val="CommentTok"/>
        </w:rPr>
        <w:t xml:space="preserve"># Welch's t-test (does NOT assume equal variances) ----</w:t>
      </w:r>
      <w:r>
        <w:br/>
      </w:r>
      <w:r>
        <w:rPr>
          <w:rStyle w:val="NormalTok"/>
        </w:rPr>
        <w:t xml:space="preserve">leaf_ttest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leaf_ttest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shade</w:t>
      </w:r>
      <w:r>
        <w:br/>
      </w:r>
      <w:r>
        <w:rPr>
          <w:rStyle w:val="VerbatimChar"/>
        </w:rPr>
        <w:t xml:space="preserve">t = 0.35579, df = 42.527, p-value = 0.7238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-0.08392774  0.11987117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0.5230357           0.5050640 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mass_g ~ shade</w:t>
      </w:r>
      <w:r>
        <w:t xml:space="preserve"> </w:t>
      </w:r>
      <w:r>
        <w:t xml:space="preserve">—</w:t>
      </w:r>
      <w:r>
        <w:t xml:space="preserve"> </w:t>
      </w:r>
      <w:r>
        <w:t xml:space="preserve">“mass</w:t>
      </w:r>
      <w:r>
        <w:t xml:space="preserve"> </w:t>
      </w:r>
      <w:r>
        <w:rPr>
          <w:b/>
          <w:bCs/>
        </w:rPr>
        <w:t xml:space="preserve">by</w:t>
      </w:r>
      <w:r>
        <w:t xml:space="preserve"> </w:t>
      </w:r>
      <w:r>
        <w:t xml:space="preserve">shade”</w:t>
      </w:r>
      <w:r>
        <w:t xml:space="preserve">: number on the left, two groups on the right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var.equal = FALSE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Welch’s</w:t>
      </w:r>
      <w:r>
        <w:t xml:space="preserve"> </w:t>
      </w:r>
      <w:r>
        <w:t xml:space="preserve">version: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the two sides have the same variance</w:t>
      </w:r>
    </w:p>
    <w:p>
      <w:pPr>
        <w:pStyle w:val="Compact"/>
        <w:numPr>
          <w:ilvl w:val="0"/>
          <w:numId w:val="1019"/>
        </w:numPr>
      </w:pPr>
      <w:r>
        <w:t xml:space="preserve">Look for</w:t>
      </w:r>
      <w:r>
        <w:t xml:space="preserve"> </w:t>
      </w:r>
      <w:r>
        <w:rPr>
          <w:b/>
          <w:bCs/>
        </w:rPr>
        <w:t xml:space="preserve">t</w:t>
      </w:r>
      <w:r>
        <w:t xml:space="preserve">,</w:t>
      </w:r>
      <w:r>
        <w:t xml:space="preserve"> </w:t>
      </w:r>
      <w:r>
        <w:rPr>
          <w:b/>
          <w:bCs/>
        </w:rPr>
        <w:t xml:space="preserve">df</w:t>
      </w:r>
      <w:r>
        <w:t xml:space="preserve">, and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in the printout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Why Welch’s?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safe whether or not the variances match, so it is R’s default and a sensible first choice. Next lecture takes it apart properly.</w:t>
            </w:r>
          </w:p>
          <w:p/>
        </w:tc>
      </w:tr>
    </w:tbl>
    <w:bookmarkEnd w:id="104"/>
    <w:bookmarkStart w:id="108" w:name="the-same-result-as-a-table"/>
    <w:p>
      <w:pPr>
        <w:pStyle w:val="Heading1"/>
      </w:pPr>
      <w:r>
        <w:t xml:space="preserve">The same result as a table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tbl-ttest</w:t>
      </w:r>
      <w:r>
        <w:br/>
      </w:r>
      <w:r>
        <w:rPr>
          <w:rStyle w:val="CommentTok"/>
        </w:rPr>
        <w:t xml:space="preserve">#| tbl-cap: "Welch's t-test of leaf mass by side of the tree."</w:t>
      </w:r>
      <w:r>
        <w:br/>
      </w:r>
      <w:r>
        <w:rPr>
          <w:rStyle w:val="CommentTok"/>
        </w:rPr>
        <w:t xml:space="preserve">#| tbl-colwidths: [20, 20, 15, 15, 15, 15]</w:t>
      </w:r>
      <w:r>
        <w:br/>
      </w:r>
      <w:r>
        <w:rPr>
          <w:rStyle w:val="CommentTok"/>
        </w:rPr>
        <w:t xml:space="preserve"># the same result as a clean table ----</w:t>
      </w:r>
      <w:r>
        <w:br/>
      </w:r>
      <w:r>
        <w:rPr>
          <w:rStyle w:val="NormalTok"/>
        </w:rPr>
        <w:t xml:space="preserve">leaf_ttest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(estimate1, estimate2, statistic, parameter,</w:t>
      </w:r>
      <w:r>
        <w:br/>
      </w:r>
      <w:r>
        <w:rPr>
          <w:rStyle w:val="NormalTok"/>
        </w:rPr>
        <w:t xml:space="preserve">         p.value, conf.low)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 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 low"</w:t>
      </w:r>
      <w:r>
        <w:rPr>
          <w:rStyle w:val="NormalTok"/>
        </w:rPr>
        <w:t xml:space="preserve">))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t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Welch’s t-test of leaf mass by side of the tree.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188"/>
              <w:gridCol w:w="1188"/>
              <w:gridCol w:w="1188"/>
              <w:gridCol w:w="11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shady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sunny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-0.084</w:t>
                  </w:r>
                </w:p>
              </w:tc>
            </w:tr>
          </w:tbl>
          <w:bookmarkEnd w:id="105"/>
          <w:p/>
        </w:tc>
      </w:tr>
    </w:tbl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tidy()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) turns the printout into a</w:t>
      </w:r>
      <w:r>
        <w:t xml:space="preserve"> </w:t>
      </w:r>
      <w:r>
        <w:rPr>
          <w:b/>
          <w:bCs/>
        </w:rPr>
        <w:t xml:space="preserve">data frame</w:t>
      </w:r>
    </w:p>
    <w:p>
      <w:pPr>
        <w:pStyle w:val="Compact"/>
        <w:numPr>
          <w:ilvl w:val="0"/>
          <w:numId w:val="1020"/>
        </w:numPr>
      </w:pPr>
      <w:r>
        <w:t xml:space="preserve">then it is just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— tools you already have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Reading it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is well above 0.05, so we</w:t>
            </w:r>
            <w:r>
              <w:t xml:space="preserve"> </w:t>
            </w:r>
            <w:r>
              <w:rPr>
                <w:b/>
                <w:bCs/>
              </w:rPr>
              <w:t xml:space="preserve">fail to reject</w:t>
            </w:r>
            <w:r>
              <w:t xml:space="preserve"> </w:t>
            </w:r>
            <w:r>
              <w:t xml:space="preserve">the null: these data show no difference in mean leaf mass between sides — just what the overlapping error bars predicted. That is a real result; report it honestly.</w:t>
            </w:r>
          </w:p>
          <w:p/>
        </w:tc>
      </w:tr>
    </w:tbl>
    <w:bookmarkEnd w:id="108"/>
    <w:bookmarkStart w:id="111" w:name="hide-the-code-one-line"/>
    <w:p>
      <w:pPr>
        <w:pStyle w:val="Heading1"/>
      </w:pPr>
      <w:r>
        <w:t xml:space="preserve">Hide the code — one line</w:t>
      </w:r>
    </w:p>
    <w:p>
      <w:pPr>
        <w:pStyle w:val="FirstParagraph"/>
      </w:pPr>
      <w:r>
        <w:t xml:space="preserve">For the version you hand in, flip the switch in the YAML: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hide ALL the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…and hide the raw t-test printout — the table already has those numbers. The chunk still</w:t>
      </w:r>
      <w:r>
        <w:t xml:space="preserve"> </w:t>
      </w:r>
      <w:r>
        <w:rPr>
          <w:b/>
          <w:bCs/>
        </w:rPr>
        <w:t xml:space="preserve">runs</w:t>
      </w:r>
      <w:r>
        <w:t xml:space="preserve">, so</w:t>
      </w:r>
      <w:r>
        <w:t xml:space="preserve"> </w:t>
      </w:r>
      <w:r>
        <w:rPr>
          <w:rStyle w:val="VerbatimChar"/>
        </w:rPr>
        <w:t xml:space="preserve">leaf_ttest</w:t>
      </w:r>
      <w:r>
        <w:t xml:space="preserve"> </w:t>
      </w:r>
      <w:r>
        <w:t xml:space="preserve">still exists: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ttest</w:t>
      </w:r>
      <w:r>
        <w:br/>
      </w:r>
      <w:r>
        <w:rPr>
          <w:rStyle w:val="CommentTok"/>
        </w:rPr>
        <w:t xml:space="preserve">#| output: false</w:t>
      </w:r>
      <w:r>
        <w:br/>
      </w:r>
      <w:r>
        <w:rPr>
          <w:rStyle w:val="NormalTok"/>
        </w:rPr>
        <w:t xml:space="preserve">leaf_ttest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leaf_ttest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in the YAML = the</w:t>
            </w:r>
            <w:r>
              <w:t xml:space="preserve"> </w:t>
            </w:r>
            <w:r>
              <w:rPr>
                <w:b/>
                <w:bCs/>
              </w:rPr>
              <w:t xml:space="preserve">default for every chunk</w:t>
            </w:r>
            <w:r>
              <w:t xml:space="preserve">. A chunk’s own</w:t>
            </w:r>
            <w:r>
              <w:t xml:space="preserve"> </w:t>
            </w:r>
            <w:r>
              <w:rPr>
                <w:rStyle w:val="VerbatimChar"/>
              </w:rPr>
              <w:t xml:space="preserve">#|</w:t>
            </w:r>
            <w:r>
              <w:t xml:space="preserve"> </w:t>
            </w:r>
            <w:r>
              <w:t xml:space="preserve">line = the</w:t>
            </w:r>
            <w:r>
              <w:t xml:space="preserve"> </w:t>
            </w:r>
            <w:r>
              <w:rPr>
                <w:b/>
                <w:bCs/>
              </w:rPr>
              <w:t xml:space="preserve">exception</w:t>
            </w:r>
            <w:r>
              <w:t xml:space="preserve"> </w:t>
            </w:r>
            <w:r>
              <w:t xml:space="preserve">for that one chunk.</w:t>
            </w:r>
          </w:p>
          <w:p/>
        </w:tc>
      </w:tr>
    </w:tbl>
    <w:bookmarkEnd w:id="111"/>
    <w:bookmarkStart w:id="116" w:name="one-file-word-pdf-and-slides"/>
    <w:p>
      <w:pPr>
        <w:pStyle w:val="Heading1"/>
      </w:pPr>
      <w:r>
        <w:t xml:space="preserve">One file → Word, PDF, and slides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previews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format. To build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listed under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, use the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tab (not the Console):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leaf_report.qmd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leaf_report.docx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report — hand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leaf_report.pdf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 — hand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leaf_report.html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RevealJS slide show — press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for full screen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PDF needs LaTeX — once per computer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quarto</w:t>
            </w:r>
            <w:r>
              <w:rPr>
                <w:rStyle w:val="NormalTok"/>
              </w:rPr>
              <w:t xml:space="preserve"> install tinytex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🎞 RevealJS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same report becomes a web-based slide show: each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is a section slide, each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t xml:space="preserve">a slide. These lecture slides are made exactly this way.</w:t>
            </w:r>
          </w:p>
          <w:p/>
        </w:tc>
      </w:tr>
    </w:tbl>
    <w:bookmarkEnd w:id="116"/>
    <w:bookmarkStart w:id="119" w:name="making-things-fit-on-a-slide-revealjs"/>
    <w:p>
      <w:pPr>
        <w:pStyle w:val="Heading1"/>
      </w:pPr>
      <w:r>
        <w:t xml:space="preserve">Making things fit on a slide (RevealJS)</w:t>
      </w:r>
    </w:p>
    <w:p>
      <w:pPr>
        <w:pStyle w:val="FirstParagraph"/>
      </w:pPr>
      <w:r>
        <w:t xml:space="preserve">These work in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Quarto presentation — they only change the slides, never the Word or 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742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output-location: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#|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on the left, result on the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output-location: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#|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gets its own slide after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output-location: fragment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#|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appears on the next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fig-width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#|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shorter figure fits under more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echo: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or</w:t>
            </w:r>
            <w:r>
              <w:t xml:space="preserve"> </w:t>
            </w:r>
            <w:r>
              <w:rPr>
                <w:rStyle w:val="VerbatimChar"/>
              </w:rPr>
              <w:t xml:space="preserve">execute: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the code — just show the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smaller: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revealjs: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text on every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scrollable: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revealjs: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 slide scrolls instead of being cut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Title {.smaller}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one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text on</w:t>
            </w:r>
            <w:r>
              <w:t xml:space="preserve"> </w:t>
            </w:r>
            <w:r>
              <w:rPr>
                <w:b/>
                <w:bCs/>
              </w:rPr>
              <w:t xml:space="preserve">that</w:t>
            </w:r>
            <w:r>
              <w:t xml:space="preserve"> </w:t>
            </w:r>
            <w:r>
              <w:t xml:space="preserve">slide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::::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any two things side by side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output-location: column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revealjs:</w:t>
            </w:r>
            <w:r>
              <w:t xml:space="preserve"> </w:t>
            </w:r>
            <w:r>
              <w:t xml:space="preserve">in the YAML and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chunk in your slides gets code-left, plot-right.</w:t>
            </w:r>
          </w:p>
          <w:p/>
        </w:tc>
      </w:tr>
    </w:tbl>
    <w:bookmarkEnd w:id="119"/>
    <w:bookmarkStart w:id="120" w:name="pause-do-activity-parts-78-now"/>
    <w:p>
      <w:pPr>
        <w:pStyle w:val="Heading1"/>
      </w:pPr>
      <w:r>
        <w:t xml:space="preserve">🛑 Pause — Do Activity Parts 7–8 Now</w:t>
      </w:r>
    </w:p>
    <w:p>
      <w:pPr>
        <w:pStyle w:val="FirstParagraph"/>
      </w:pPr>
      <w:r>
        <w:rPr>
          <w:b/>
          <w:bCs/>
        </w:rPr>
        <w:t xml:space="preserve">🛑 Do Activity Parts 7–8 now</w:t>
      </w:r>
    </w:p>
    <w:p>
      <w:pPr>
        <w:pStyle w:val="BodyText"/>
      </w:pPr>
      <w:r>
        <w:t xml:space="preserve">Read the Welch’s t-test, finish its table, write a short Discussion,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quarto render leaf_report.qmd</w:t>
      </w:r>
      <w:r>
        <w:t xml:space="preserve"> </w:t>
      </w:r>
      <w:r>
        <w:t xml:space="preserve">in the Terminal. Hand in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— then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(Activity Part 9).</w:t>
      </w:r>
    </w:p>
    <w:bookmarkEnd w:id="120"/>
    <w:bookmarkStart w:id="125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Quarto report beats a script plus copy-paste</w:t>
      </w:r>
    </w:p>
    <w:p>
      <w:pPr>
        <w:pStyle w:val="Compact"/>
        <w:numPr>
          <w:ilvl w:val="0"/>
          <w:numId w:val="1021"/>
        </w:numPr>
      </w:pPr>
      <w:r>
        <w:t xml:space="preserve">Save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project top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data/...</w:t>
      </w:r>
      <w:r>
        <w:t xml:space="preserve"> </w:t>
      </w:r>
      <w:r>
        <w:t xml:space="preserve">paths just work</w:t>
      </w:r>
    </w:p>
    <w:p>
      <w:pPr>
        <w:pStyle w:val="Compact"/>
        <w:numPr>
          <w:ilvl w:val="0"/>
          <w:numId w:val="1021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YAML</w:t>
      </w:r>
      <w:r>
        <w:t xml:space="preserve"> </w:t>
      </w:r>
      <w:r>
        <w:t xml:space="preserve">to pick outputs and switch all code on/off with</w:t>
      </w:r>
      <w:r>
        <w:t xml:space="preserve"> </w:t>
      </w:r>
      <w:r>
        <w:rPr>
          <w:rStyle w:val="VerbatimChar"/>
        </w:rPr>
        <w:t xml:space="preserve">echo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named chunks</w:t>
      </w:r>
      <w:r>
        <w:t xml:space="preserve"> </w:t>
      </w:r>
      <w:r>
        <w:t xml:space="preserve">with the options you need</w:t>
      </w:r>
    </w:p>
    <w:p>
      <w:pPr>
        <w:pStyle w:val="Compact"/>
        <w:numPr>
          <w:ilvl w:val="0"/>
          <w:numId w:val="1021"/>
        </w:numPr>
      </w:pPr>
      <w:r>
        <w:t xml:space="preserve">Take data</w:t>
      </w:r>
      <w:r>
        <w:t xml:space="preserve"> </w:t>
      </w:r>
      <w:r>
        <w:rPr>
          <w:b/>
          <w:bCs/>
        </w:rPr>
        <w:t xml:space="preserve">start to finish</w:t>
      </w:r>
      <w:r>
        <w:t xml:space="preserve">: plots → summary table → Welch’s t-test</w:t>
      </w:r>
    </w:p>
    <w:p>
      <w:pPr>
        <w:pStyle w:val="Compact"/>
        <w:numPr>
          <w:ilvl w:val="0"/>
          <w:numId w:val="1021"/>
        </w:numPr>
      </w:pPr>
      <w:r>
        <w:t xml:space="preserve">Render</w:t>
      </w:r>
      <w:r>
        <w:t xml:space="preserve"> </w:t>
      </w:r>
      <w:r>
        <w:rPr>
          <w:b/>
          <w:bCs/>
        </w:rPr>
        <w:t xml:space="preserve">one file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Word, PDF, and RevealJS slides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analysis can now be a document that rebuilds itself from the raw data.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🧰 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leaf_report.qmd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Your template for every analysis this term: copy it, change the data file and column names, rewrite the text, Render.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T-Tests I:</w:t>
      </w:r>
    </w:p>
    <w:p>
      <w:pPr>
        <w:pStyle w:val="Compact"/>
        <w:numPr>
          <w:ilvl w:val="0"/>
          <w:numId w:val="1022"/>
        </w:numPr>
      </w:pPr>
      <w:r>
        <w:t xml:space="preserve">Where the</w:t>
      </w:r>
      <w:r>
        <w:t xml:space="preserve"> </w:t>
      </w:r>
      <w:r>
        <w:rPr>
          <w:i/>
          <w:iCs/>
        </w:rPr>
        <w:t xml:space="preserve">t</w:t>
      </w:r>
      <w:r>
        <w:t xml:space="preserve">-statistic comes from, and why Welch’s is the safe default</w:t>
      </w:r>
    </w:p>
    <w:p>
      <w:pPr>
        <w:pStyle w:val="Compact"/>
        <w:numPr>
          <w:ilvl w:val="0"/>
          <w:numId w:val="1022"/>
        </w:numPr>
      </w:pPr>
      <w:r>
        <w:t xml:space="preserve">Checking assumptions first — normality and equal variance</w:t>
      </w:r>
    </w:p>
    <w:p>
      <w:pPr>
        <w:pStyle w:val="Compact"/>
        <w:numPr>
          <w:ilvl w:val="0"/>
          <w:numId w:val="1022"/>
        </w:numPr>
      </w:pPr>
      <w:r>
        <w:t xml:space="preserve">…written up in your Quarto report</w:t>
      </w:r>
    </w:p>
    <w:bookmarkEnd w:id="125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78" Target="media/rId78.jpg" /><Relationship Type="http://schemas.openxmlformats.org/officeDocument/2006/relationships/image" Id="rId88" Target="media/rId88.jpg" /><Relationship Type="http://schemas.openxmlformats.org/officeDocument/2006/relationships/image" Id="rId83" Target="media/rId83.jpg" /><Relationship Type="http://schemas.openxmlformats.org/officeDocument/2006/relationships/hyperlink" Id="rId16" Target="downloads/leaf_report_skeleton.qmd" TargetMode="External" /><Relationship Type="http://schemas.openxmlformats.org/officeDocument/2006/relationships/hyperlink" Id="rId19" Target="https://quarto.org/docs/computations/execution-options.html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18" Target="https://r4ds.hadley.nz/quarto-forma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ownloads/leaf_report_skeleton.qmd" TargetMode="External" /><Relationship Type="http://schemas.openxmlformats.org/officeDocument/2006/relationships/hyperlink" Id="rId19" Target="https://quarto.org/docs/computations/execution-options.html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18" Target="https://r4ds.hadley.nz/quarto-forma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— From Script to Report</dc:title>
  <dc:creator>Bill Perry</dc:creator>
  <dc:description>Why we write analyses as Quarto documents instead of loose scripts: YAML, Markdown, and code chunks with a chunk-option reference, then the whole leaf analysis start to finish — box plot, mean ± SE, histogram, summary statistics table, Welch’s t-test — rendered to Word, PDF, and RevealJS slides from one file.</dc:description>
  <cp:keywords/>
  <dcterms:created xsi:type="dcterms:W3CDTF">2026-10-20T00:52:25Z</dcterms:created>
  <dcterms:modified xsi:type="dcterms:W3CDTF">2026-10-20T00:52:25Z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7</vt:lpwstr>
  </property>
  <property fmtid="{D5CDD505-2E9C-101B-9397-08002B2CF9AE}" pid="13" name="resources">
    <vt:lpwstr/>
  </property>
  <property fmtid="{D5CDD505-2E9C-101B-9397-08002B2CF9AE}" pid="14" name="subtitle">
    <vt:lpwstr>One Quarto file: read the data, plot it, describe it, test it — Word, PDF, and slides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4</vt:lpwstr>
  </property>
</Properties>
</file>