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11 - ANOVA in class</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11_02_class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11_02_class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11_02_class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11_02_class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1_02_class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11_02_class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11_02_class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11_02_class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0.143462  -2.551778</w:t>
      </w:r>
      <w:r>
        <w:br/>
      </w:r>
      <w:r>
        <w:rPr>
          <w:rStyle w:val="VerbatimChar"/>
        </w:rPr>
        <w:t xml:space="preserve">         │     1.0000     0.0322*</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0.733254  -2.428305</w:t>
      </w:r>
      <w:r>
        <w:br/>
      </w:r>
      <w:r>
        <w:rPr>
          <w:rStyle w:val="VerbatimChar"/>
        </w:rPr>
        <w:t xml:space="preserve">         │     1.0000     0.0455*</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11 - ANOVA in class</dc:title>
  <dc:creator>Bill Perry</dc:creator>
  <cp:keywords/>
  <dcterms:created xsi:type="dcterms:W3CDTF">2026-05-03T14:40:23Z</dcterms:created>
  <dcterms:modified xsi:type="dcterms:W3CDTF">2026-05-03T14:40:23Z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