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12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9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9"/>
    <w:bookmarkStart w:id="10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0"/>
    <w:bookmarkStart w:id="11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1"/>
    <w:bookmarkEnd w:id="12"/>
    <w:bookmarkStart w:id="13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13"/>
    <w:bookmarkStart w:id="19" w:name="step-2-initial-data-visualization"/>
    <w:p>
      <w:pPr>
        <w:pStyle w:val="Heading1"/>
      </w:pPr>
      <w:r>
        <w:t xml:space="preserve">Step 2: Initial Data Visualization</w:t>
      </w:r>
    </w:p>
    <w:bookmarkStart w:id="17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8"/>
    <w:bookmarkEnd w:id="19"/>
    <w:bookmarkStart w:id="25" w:name="step-3-fit-the-logistic-regression-model"/>
    <w:p>
      <w:pPr>
        <w:pStyle w:val="Heading1"/>
      </w:pPr>
      <w:r>
        <w:t xml:space="preserve">Step 3: Fit the Logistic Regression Model</w:t>
      </w:r>
    </w:p>
    <w:bookmarkStart w:id="20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20"/>
    <w:bookmarkStart w:id="24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1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1"/>
    <w:bookmarkStart w:id="22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2"/>
    <w:bookmarkStart w:id="23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3"/>
    <w:bookmarkEnd w:id="24"/>
    <w:bookmarkEnd w:id="25"/>
    <w:bookmarkStart w:id="27" w:name="step-4-convert-log-odds-to-odds"/>
    <w:p>
      <w:pPr>
        <w:pStyle w:val="Heading1"/>
      </w:pPr>
      <w:r>
        <w:t xml:space="preserve">Step 4: Convert Log-Odds to Odds</w:t>
      </w:r>
    </w:p>
    <w:bookmarkStart w:id="26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6"/>
    <w:bookmarkEnd w:id="27"/>
    <w:bookmarkStart w:id="33" w:name="Xd8bbddeadf7ae003519081545b84d4ac09dc049"/>
    <w:p>
      <w:pPr>
        <w:pStyle w:val="Heading1"/>
      </w:pPr>
      <w:r>
        <w:t xml:space="preserve">Step 5: Create the Logistic Regression Plot</w:t>
      </w:r>
    </w:p>
    <w:bookmarkStart w:id="31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2"/>
    <w:bookmarkEnd w:id="33"/>
    <w:bookmarkStart w:id="36" w:name="step-6-making-predictions"/>
    <w:p>
      <w:pPr>
        <w:pStyle w:val="Heading1"/>
      </w:pPr>
      <w:r>
        <w:t xml:space="preserve">Step 6: Making Predictions</w:t>
      </w:r>
    </w:p>
    <w:bookmarkStart w:id="34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34"/>
    <w:bookmarkStart w:id="35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5"/>
    <w:bookmarkEnd w:id="36"/>
    <w:bookmarkStart w:id="39" w:name="step-7-model-fit-assessment"/>
    <w:p>
      <w:pPr>
        <w:pStyle w:val="Heading1"/>
      </w:pPr>
      <w:r>
        <w:t xml:space="preserve">Step 7: Model Fit Assessment</w:t>
      </w:r>
    </w:p>
    <w:bookmarkStart w:id="37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37"/>
    <w:bookmarkStart w:id="38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8"/>
    <w:bookmarkEnd w:id="39"/>
    <w:bookmarkStart w:id="44" w:name="step-8-additional-diagnostics"/>
    <w:p>
      <w:pPr>
        <w:pStyle w:val="Heading1"/>
      </w:pPr>
      <w:r>
        <w:t xml:space="preserve">Step 8: Additional Diagnostics</w:t>
      </w:r>
    </w:p>
    <w:bookmarkStart w:id="43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8" w:name="summary-key-takeaways"/>
    <w:p>
      <w:pPr>
        <w:pStyle w:val="Heading1"/>
      </w:pPr>
      <w:r>
        <w:t xml:space="preserve">Summary: Key Takeaways</w:t>
      </w:r>
    </w:p>
    <w:bookmarkStart w:id="45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5"/>
    <w:bookmarkStart w:id="46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6"/>
    <w:bookmarkStart w:id="47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2026-05-03T14:45:23Z</dcterms:created>
  <dcterms:modified xsi:type="dcterms:W3CDTF">2026-05-03T14:45:23Z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pen-graph">
    <vt:lpwstr>True</vt:lpwstr>
  </property>
  <property fmtid="{D5CDD505-2E9C-101B-9397-08002B2CF9AE}" pid="11" name="page-footer">
    <vt:lpwstr/>
  </property>
  <property fmtid="{D5CDD505-2E9C-101B-9397-08002B2CF9AE}" pid="12" name="sidebar">
    <vt:lpwstr/>
  </property>
  <property fmtid="{D5CDD505-2E9C-101B-9397-08002B2CF9AE}" pid="13" name="toc-title">
    <vt:lpwstr>Table of contents</vt:lpwstr>
  </property>
</Properties>
</file>