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X5f9ec5337811d9ec6c175694dd2c42ab162ee93"/>
    <w:p>
      <w:pPr>
        <w:pStyle w:val="Heading3"/>
      </w:pPr>
      <w:r>
        <w:t xml:space="preserve">Recap from the Quarto intro (Worksheet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yourself. Two reasons: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Predicting makes it stick.</w:t>
            </w:r>
            <w:r>
              <w:t xml:space="preserve"> </w:t>
            </w:r>
            <w:r>
              <w:t xml:space="preserve">Guessing the slope, R², or a residual pattern forces you to retrieve the idea — being surprised is when it sinks in.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Typing beats pasting.</w:t>
            </w:r>
            <w:r>
              <w:t xml:space="preserve"> </w:t>
            </w:r>
            <w:r>
              <w:t xml:space="preserve">Typing trains your eye for the small errors (a flipped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formula, a wrong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name) that you would otherwise spend real time hunting.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If the line fits well, what should the residuals-vs-fitted plot look like — a flat random cloud, a curve, or a funnel? Predict, then run.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3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1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2026-07-05T19:43:27Z</dcterms:created>
  <dcterms:modified xsi:type="dcterms:W3CDTF">2026-07-05T19:43:27Z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