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6.png" ContentType="image/png"/>
  <Override PartName="/word/media/rId92.png" ContentType="image/png"/>
  <Override PartName="/word/media/rId97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 — including the typos R actually throws at you.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 A 90-minute lecture overloads it; an 8-minute chunk does not.</w:t>
            </w:r>
          </w:p>
          <w:p/>
        </w:tc>
      </w:tr>
    </w:tbl>
    <w:bookmarkEnd w:id="23"/>
    <w:bookmarkStart w:id="26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6"/>
    <w:bookmarkStart w:id="27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7"/>
    <w:bookmarkStart w:id="30" w:name="chunk-1-of-4-wrangling-verbs"/>
    <w:p>
      <w:pPr>
        <w:pStyle w:val="Heading1"/>
      </w:pPr>
      <w:r>
        <w:t xml:space="preserve">🧩 Chunk 1 of 4 · Wrangling Verbs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, and chaining them into a pipeline.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 you will do Activity Parts 1–3.</w:t>
            </w:r>
            <w:r>
              <w:t xml:space="preserve"> </w:t>
            </w:r>
            <w:r>
              <w:t xml:space="preserve">Keep the worksheet open beside you — you will type every verb yourself.</w:t>
            </w:r>
          </w:p>
          <w:p/>
        </w:tc>
      </w:tr>
    </w:tbl>
    <w:bookmarkEnd w:id="30"/>
    <w:bookmarkStart w:id="33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33"/>
    <w:bookmarkStart w:id="39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20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9"/>
    <w:bookmarkStart w:id="4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r>
              <w:t xml:space="preserve">Real coding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fixing errors. Watching me read the message, spot the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 and repair it teaches the debugging process that finished code samples always hide.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you hit this exact error yourself, you will recognise it.</w:t>
            </w:r>
          </w:p>
          <w:p/>
        </w:tc>
      </w:tr>
    </w:tbl>
    <w:bookmarkEnd w:id="42"/>
    <w:bookmarkStart w:id="44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3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3"/>
        </w:numPr>
      </w:pPr>
      <w:r>
        <w:t xml:space="preserve">You rarely need all of them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50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weight_g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9">
        <w:r>
          <w:rPr>
            <w:rStyle w:val="Hyperlink"/>
          </w:rPr>
          <w:t xml:space="preserve">R4DS §3.3</w:t>
        </w:r>
      </w:hyperlink>
    </w:p>
    <w:bookmarkEnd w:id="50"/>
    <w:bookmarkStart w:id="53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6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6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53"/>
    <w:bookmarkStart w:id="56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56"/>
    <w:bookmarkStart w:id="5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Open the worksheet and work through</w:t>
      </w:r>
      <w:r>
        <w:t xml:space="preserve"> </w:t>
      </w:r>
      <w:r>
        <w:rPr>
          <w:b/>
          <w:bCs/>
        </w:rPr>
        <w:t xml:space="preserve">filter, select, mutate, arrange, and the full pipeline.</w:t>
      </w:r>
      <w:r>
        <w:t xml:space="preserve"> </w:t>
      </w:r>
      <w:r>
        <w:t xml:space="preserve">Type every line; predict before you run.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Natural stopping point (optional two-session split)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1 is all</w:t>
            </w:r>
            <w:r>
              <w:t xml:space="preserve"> </w:t>
            </w:r>
            <w:r>
              <w:rPr>
                <w:i/>
                <w:iCs/>
              </w:rPr>
              <w:t xml:space="preserve">new code</w:t>
            </w:r>
            <w:r>
              <w:t xml:space="preserve">. Everything after this is</w:t>
            </w:r>
            <w:r>
              <w:t xml:space="preserve"> </w:t>
            </w:r>
            <w:r>
              <w:rPr>
                <w:i/>
                <w:iCs/>
              </w:rPr>
              <w:t xml:space="preserve">new statistics</w:t>
            </w:r>
            <w:r>
              <w:t xml:space="preserve">. If class runs short,</w:t>
            </w:r>
            <w:r>
              <w:t xml:space="preserve"> </w:t>
            </w:r>
            <w:r>
              <w:rPr>
                <w:b/>
                <w:bCs/>
              </w:rPr>
              <w:t xml:space="preserve">stop here</w:t>
            </w:r>
            <w:r>
              <w:t xml:space="preserve"> </w:t>
            </w:r>
            <w:r>
              <w:t xml:space="preserve">and start next session at Chunk 2 — that keeps students from meeting new code and new statistics at the same moment, which is exactly what cognitive-load research warns against.</w:t>
            </w:r>
          </w:p>
          <w:p/>
        </w:tc>
      </w:tr>
    </w:tbl>
    <w:bookmarkEnd w:id="59"/>
    <w:bookmarkStart w:id="60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60"/>
    <w:bookmarkStart w:id="63" w:name="chunk-2-of-4-centre-mean-median"/>
    <w:p>
      <w:pPr>
        <w:pStyle w:val="Heading1"/>
      </w:pPr>
      <w:r>
        <w:t xml:space="preserve">🧩 Chunk 2 of 4 · Centre — Mean &amp; Median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extracting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and the median.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5 (mean &amp; median).</w:t>
            </w:r>
          </w:p>
          <w:p/>
        </w:tc>
      </w:tr>
    </w:tbl>
    <w:bookmarkEnd w:id="63"/>
    <w:bookmarkStart w:id="64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3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4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4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4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64"/>
    <w:bookmarkStart w:id="6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65"/>
    <w:bookmarkStart w:id="6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66"/>
    <w:bookmarkStart w:id="69" w:name="chunk-3-of-4-spread-counting-correctly"/>
    <w:p>
      <w:pPr>
        <w:pStyle w:val="Heading1"/>
      </w:pPr>
      <w:r>
        <w:t xml:space="preserve">🧩 Chunk 3 of 4 · Spread &amp;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variance, SD, SE, the trap in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, and the fix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4 (the NA problem) and the SD / SE steps of Part 5.</w:t>
            </w:r>
          </w:p>
          <w:p/>
        </w:tc>
      </w:tr>
    </w:tbl>
    <w:bookmarkEnd w:id="69"/>
    <w:bookmarkStart w:id="73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7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72">
        <w:r>
          <w:rPr>
            <w:rStyle w:val="Hyperlink"/>
          </w:rPr>
          <w:t xml:space="preserve">R4DS §13.3</w:t>
        </w:r>
      </w:hyperlink>
    </w:p>
    <w:bookmarkEnd w:id="73"/>
    <w:bookmarkStart w:id="74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8"/>
        </w:numPr>
      </w:pPr>
      <w:r>
        <w:t xml:space="preserve">For a normal distribution: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9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8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74"/>
    <w:bookmarkStart w:id="75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30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30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30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75"/>
    <w:bookmarkStart w:id="76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31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76"/>
    <w:bookmarkStart w:id="79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79"/>
    <w:bookmarkStart w:id="80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3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3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80"/>
    <w:bookmarkStart w:id="83" w:name="chunk-4-of-4-tidy-stats-plots"/>
    <w:p>
      <w:pPr>
        <w:pStyle w:val="Heading1"/>
      </w:pPr>
      <w:r>
        <w:t xml:space="preserve">🧩 Chunk 4 of 4 · Tidy Stats &amp; Plots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the boxplot / mean ± SE plots.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6–9.</w:t>
            </w:r>
          </w:p>
          <w:p/>
        </w:tc>
      </w:tr>
    </w:tbl>
    <w:bookmarkEnd w:id="83"/>
    <w:bookmarkStart w:id="87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4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4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8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87"/>
    <w:bookmarkStart w:id="8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5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5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5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88"/>
    <w:bookmarkStart w:id="9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91"/>
    <w:bookmarkStart w:id="96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wrangling_lecture_files/figure-docx/boxplot-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6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6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Whiskers = 1.5 × IQR</w:t>
      </w:r>
    </w:p>
    <w:p>
      <w:pPr>
        <w:pStyle w:val="Compact"/>
        <w:numPr>
          <w:ilvl w:val="0"/>
          <w:numId w:val="1036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95">
        <w:r>
          <w:rPr>
            <w:rStyle w:val="Hyperlink"/>
          </w:rPr>
          <w:t xml:space="preserve">R4DS §9 — Layers</w:t>
        </w:r>
      </w:hyperlink>
    </w:p>
    <w:bookmarkEnd w:id="96"/>
    <w:bookmarkStart w:id="102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wrangling_lecture_files/figure-docx/boxplot-jitter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102"/>
    <w:bookmarkStart w:id="106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wrangling_lecture_files/figure-docx/mean-se-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8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106"/>
    <w:bookmarkStart w:id="107" w:name="pause-do-activity-parts-69-now"/>
    <w:p>
      <w:pPr>
        <w:pStyle w:val="Heading1"/>
      </w:pPr>
      <w:r>
        <w:t xml:space="preserve">🛑 Pause — Do Activity Parts 6–9 Now</w:t>
      </w:r>
    </w:p>
    <w:p>
      <w:pPr>
        <w:pStyle w:val="FirstParagraph"/>
      </w:pPr>
      <w:r>
        <w:t xml:space="preserve">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 a fast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both plots. Predict each output, type it, then run it.</w:t>
      </w:r>
    </w:p>
    <w:bookmarkEnd w:id="107"/>
    <w:bookmarkStart w:id="108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4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3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3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4"/>
        </w:numPr>
      </w:pPr>
      <w:r>
        <w:t xml:space="preserve">Two-sample t-test</w:t>
      </w:r>
    </w:p>
    <w:p>
      <w:pPr>
        <w:pStyle w:val="Compact"/>
        <w:numPr>
          <w:ilvl w:val="0"/>
          <w:numId w:val="1044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4"/>
        </w:numPr>
      </w:pPr>
      <w:r>
        <w:t xml:space="preserve">Interpreting and reporting results</w:t>
      </w:r>
    </w:p>
    <w:bookmarkEnd w:id="10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9" Target="https://r4ds.hadley.nz/data-transform#sec-mutate" TargetMode="External" /><Relationship Type="http://schemas.openxmlformats.org/officeDocument/2006/relationships/hyperlink" Id="rId86" Target="https://r4ds.hadley.nz/data-transform#sec-summarize" TargetMode="External" /><Relationship Type="http://schemas.openxmlformats.org/officeDocument/2006/relationships/hyperlink" Id="rId43" Target="https://r4ds.hadley.nz/data-transform#select" TargetMode="External" /><Relationship Type="http://schemas.openxmlformats.org/officeDocument/2006/relationships/hyperlink" Id="rId95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72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2026-07-05T19:40:45Z</dcterms:created>
  <dcterms:modified xsi:type="dcterms:W3CDTF">2026-07-05T19:40:45Z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