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02 — 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in-class-activity-2-meeting-r"/>
    <w:p>
      <w:pPr>
        <w:pStyle w:val="Heading1"/>
      </w:pPr>
      <w:r>
        <w:t xml:space="preserve">In-class Activity 2: 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02. Next: Worksheet 03 will cover the core tidyverse wrangling verbs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filter()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mutate()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arrange()</w:t>
      </w:r>
      <w:r>
        <w:rPr>
          <w:i/>
          <w:iCs/>
        </w:rPr>
        <w:t xml:space="preserve"> </w:t>
      </w:r>
      <w:r>
        <w:rPr>
          <w:i/>
          <w:iCs/>
        </w:rPr>
        <w:t xml:space="preserve">— and then descriptive statistics on our leaf data.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02 — Meeting R</dc:title>
  <dc:creator>Bill Perry</dc:creator>
  <cp:keywords/>
  <dcterms:created xsi:type="dcterms:W3CDTF">2026-06-30T18:34:06Z</dcterms:created>
  <dcterms:modified xsi:type="dcterms:W3CDTF">2026-06-30T18:34:06Z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From the console to your first plot with the tree leaf data</vt:lpwstr>
  </property>
  <property fmtid="{D5CDD505-2E9C-101B-9397-08002B2CF9AE}" pid="13" name="toc-title">
    <vt:lpwstr>Table of contents</vt:lpwstr>
  </property>
</Properties>
</file>