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 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 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1"/>
        </w:numPr>
      </w:pPr>
      <w:r>
        <w:t xml:space="preserve">Squaring serves two purposes:</w:t>
      </w:r>
    </w:p>
    <w:p>
      <w:pPr>
        <w:numPr>
          <w:ilvl w:val="1"/>
          <w:numId w:val="1012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2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1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1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lecture_powerpoint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4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4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4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5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5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5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8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8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8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8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lecture_powerpoint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5_lecture_powerpoint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9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_lecture_powerpoint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0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0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1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3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3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3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3"/>
        </w:numPr>
      </w:pPr>
      <w:r>
        <w:t xml:space="preserve">📖 W&amp;S §17.4 — R²</w:t>
      </w:r>
    </w:p>
    <w:p>
      <w:pPr>
        <w:pStyle w:val="Compact"/>
        <w:numPr>
          <w:ilvl w:val="0"/>
          <w:numId w:val="1023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4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4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4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cp:keywords/>
  <dcterms:created xsi:type="dcterms:W3CDTF">2026-06-30T18:36:07Z</dcterms:created>
  <dcterms:modified xsi:type="dcterms:W3CDTF">2026-06-30T18:36:07Z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Predicting leaf area from paper tracing mass (Whitlock &amp; Schluter Ch. 17)</vt:lpwstr>
  </property>
  <property fmtid="{D5CDD505-2E9C-101B-9397-08002B2CF9AE}" pid="13" name="toc-title">
    <vt:lpwstr>Table of contents</vt:lpwstr>
  </property>
</Properties>
</file>