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9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gives you the table; with no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 it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Type II</w:t>
      </w:r>
      <w:r>
        <w:t xml:space="preserve">, which is the default to reach for.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(penguin_model)          </w:t>
      </w:r>
      <w:r>
        <w:rPr>
          <w:rStyle w:val="CommentTok"/>
        </w:rPr>
        <w:t xml:space="preserve"># Type II — the default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Anova Table (Type II tests)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Response: body_mass_g</w:t>
            </w:r>
            <w:r>
              <w:br/>
            </w:r>
            <w:r>
              <w:rPr>
                <w:rStyle w:val="VerbatimChar"/>
              </w:rPr>
              <w:t xml:space="preserve">             Sum Sq  Df F value    Pr(&gt;F)</w:t>
            </w:r>
            <w:r>
              <w:br/>
            </w:r>
            <w:r>
              <w:rPr>
                <w:rStyle w:val="VerbatimChar"/>
              </w:rPr>
              <w:t xml:space="preserve">species   146864214   2  343.63 &lt; 2.2e-16 ***</w:t>
            </w:r>
            <w:r>
              <w:br/>
            </w:r>
            <w:r>
              <w:rPr>
                <w:rStyle w:val="VerbatimChar"/>
              </w:rPr>
              <w:t xml:space="preserve">Residuals  72443483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Prefer</w:t>
            </w:r>
            <w:r>
              <w:t xml:space="preserve"> </w:t>
            </w:r>
            <w:r>
              <w:rPr>
                <w:rStyle w:val="VerbatimChar"/>
              </w:rPr>
              <w:t xml:space="preserve">car::Anova(model)</w:t>
            </w:r>
            <w:r>
              <w:t xml:space="preserve"> </w:t>
            </w:r>
            <w:r>
              <w:t xml:space="preserve">over base R</w:t>
            </w:r>
            <w:r>
              <w:t xml:space="preserve"> </w:t>
            </w:r>
            <w:r>
              <w:rPr>
                <w:rStyle w:val="VerbatimChar"/>
              </w:rPr>
              <w:t xml:space="preserve">anova(model)</w:t>
            </w:r>
            <w:r>
              <w:t xml:space="preserve">. The base function uses</w:t>
            </w:r>
            <w:r>
              <w:t xml:space="preserve"> </w:t>
            </w:r>
            <w:r>
              <w:rPr>
                <w:b/>
                <w:bCs/>
              </w:rPr>
              <w:t xml:space="preserve">Type I</w:t>
            </w:r>
            <w:r>
              <w:t xml:space="preserve"> </w:t>
            </w:r>
            <w:r>
              <w:t xml:space="preserve">sums of squares, which are sequential and therefore depend on the</w:t>
            </w:r>
            <w:r>
              <w:t xml:space="preserve"> </w:t>
            </w:r>
            <w:r>
              <w:t xml:space="preserve">order you list variables.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defaults to</w:t>
            </w:r>
            <w:r>
              <w:t xml:space="preserve"> </w:t>
            </w:r>
            <w:r>
              <w:rPr>
                <w:b/>
                <w:bCs/>
              </w:rPr>
              <w:t xml:space="preserve">Type II</w:t>
            </w:r>
            <w:r>
              <w:t xml:space="preserve">, which does not,</w:t>
            </w:r>
            <w:r>
              <w:t xml:space="preserve"> </w:t>
            </w:r>
            <w:r>
              <w:t xml:space="preserve">and is the safe choice for unbalanced designs.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Lowercase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 capital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different functions from</w:t>
            </w:r>
            <w:r>
              <w:t xml:space="preserve"> </w:t>
            </w:r>
            <w:r>
              <w:t xml:space="preserve">different packages. Without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you get</w:t>
            </w:r>
            <w:r>
              <w:t xml:space="preserve"> </w:t>
            </w:r>
            <w:r>
              <w:rPr>
                <w:rStyle w:val="VerbatimChar"/>
              </w:rPr>
              <w:t xml:space="preserve">could not find function "Anova"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needs a different contrast 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Anova(model, type = 3)</w:t>
            </w:r>
            <w:r>
              <w:t xml:space="preserve"> </w:t>
            </w:r>
            <w:r>
              <w:t xml:space="preserve">is only a genuine Type III test when the factors are</w:t>
            </w:r>
            <w:r>
              <w:t xml:space="preserve"> </w:t>
            </w:r>
            <w:r>
              <w:t xml:space="preserve">coded against the</w:t>
            </w:r>
            <w:r>
              <w:t xml:space="preserve"> </w:t>
            </w:r>
            <w:r>
              <w:rPr>
                <w:b/>
                <w:bCs/>
              </w:rPr>
              <w:t xml:space="preserve">grand mean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contr.sum</w:t>
            </w:r>
            <w:r>
              <w:t xml:space="preserve">) rather than against a baseline</w:t>
            </w:r>
            <w:r>
              <w:t xml:space="preserve"> </w:t>
            </w:r>
            <w:r>
              <w:t xml:space="preserve">group (</w:t>
            </w:r>
            <w:r>
              <w:rPr>
                <w:rStyle w:val="VerbatimChar"/>
              </w:rPr>
              <w:t xml:space="preserve">contr.treatment</w:t>
            </w:r>
            <w:r>
              <w:t xml:space="preserve">, which is R’s default). Ask for Type III on a</w:t>
            </w:r>
            <w:r>
              <w:t xml:space="preserve"> </w:t>
            </w:r>
            <w:r>
              <w:t xml:space="preserve">treatment-coded model and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still prints a table — the</w:t>
            </w:r>
            <w:r>
              <w:t xml:space="preserve"> </w:t>
            </w:r>
            <w:r>
              <w:rPr>
                <w:rStyle w:val="VerbatimChar"/>
              </w:rPr>
              <w:t xml:space="preserve">(Intercept)</w:t>
            </w:r>
            <w:r>
              <w:t xml:space="preserve"> </w:t>
            </w:r>
            <w:r>
              <w:t xml:space="preserve">row</w:t>
            </w:r>
            <w:r>
              <w:t xml:space="preserve"> </w:t>
            </w:r>
            <w:r>
              <w:t xml:space="preserve">just is not testing what you think.</w:t>
            </w:r>
          </w:p>
          <w:p>
            <w:pPr>
              <w:pStyle w:val="BodyText"/>
            </w:pPr>
            <w:r>
              <w:t xml:space="preserve">The four-line pattern —</w:t>
            </w:r>
            <w:r>
              <w:t xml:space="preserve"> </w:t>
            </w:r>
            <w:r>
              <w:rPr>
                <w:b/>
                <w:bCs/>
              </w:rPr>
              <w:t xml:space="preserve">set, refit, test, set back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contrasts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"contr.sum"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"contr.poly"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penguin_model_sum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(body_mass_g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species,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penguins_anova)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(penguin_model_sum,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contrasts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"contr.treatment"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"contr.poly"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refit</w:t>
            </w:r>
            <w:r>
              <w:t xml:space="preserve"> </w:t>
            </w:r>
            <w:r>
              <w:t xml:space="preserve">is not optional: a model stores the coding it was fitted with, so</w:t>
            </w:r>
            <w:r>
              <w:t xml:space="preserve"> </w:t>
            </w:r>
            <w:r>
              <w:t xml:space="preserve">changing the option and reusing the old model does nothing. And</w:t>
            </w:r>
            <w:r>
              <w:t xml:space="preserve"> </w:t>
            </w:r>
            <w:r>
              <w:rPr>
                <w:rStyle w:val="VerbatimChar"/>
              </w:rPr>
              <w:t xml:space="preserve">options()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global and sticky — set it back, or every model you fit later in the session is</w:t>
            </w:r>
            <w:r>
              <w:t xml:space="preserve"> </w:t>
            </w:r>
            <w:r>
              <w:t xml:space="preserve">coded differently too.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t xml:space="preserve"> </w:t>
            </w:r>
            <w:r>
              <w:t xml:space="preserve">factor, all of Type I, II and III give the same F for that</w:t>
            </w:r>
            <w:r>
              <w:t xml:space="preserve"> </w:t>
            </w:r>
            <w:r>
              <w:t xml:space="preserve">factor; only the intercept row moves. The type genuinely changes the answer</w:t>
            </w:r>
            <w:r>
              <w:t xml:space="preserve"> </w:t>
            </w:r>
            <w:r>
              <w:t xml:space="preserve">once you have two or more unbalanced predictors.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50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42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42"/>
    <w:bookmarkStart w:id="43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3"/>
    <w:bookmarkStart w:id="44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4"/>
    <w:bookmarkStart w:id="49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On this data set:</w:t>
            </w:r>
            <w:r>
              <w:t xml:space="preserve"> </w:t>
            </w:r>
            <w:r>
              <w:t xml:space="preserve">Shapiro-Wilk gives</w:t>
            </w:r>
            <w:r>
              <w:t xml:space="preserve"> </w:t>
            </w:r>
            <w:r>
              <w:rPr>
                <w:i/>
                <w:iCs/>
              </w:rPr>
              <w:t xml:space="preserve">W</w:t>
            </w:r>
            <w:r>
              <w:t xml:space="preserve"> </w:t>
            </w:r>
            <w:r>
              <w:t xml:space="preserve">= 0.992,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0.051 (fine — the</w:t>
            </w:r>
            <w:r>
              <w:t xml:space="preserve"> </w:t>
            </w:r>
            <w:r>
              <w:t xml:space="preserve">Q-Q plot tracks the line), but Levene’s test gives F(2, 339) = 5.12,</w:t>
            </w:r>
            <w:r>
              <w:t xml:space="preserve"> </w:t>
            </w:r>
            <w:r>
              <w:rPr>
                <w:b/>
                <w:bCs/>
              </w:rPr>
              <w:t xml:space="preserve">p = 0.006</w:t>
            </w:r>
            <w:r>
              <w:t xml:space="preserve"> </w:t>
            </w:r>
            <w:r>
              <w:t xml:space="preserve">— the variances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equal. The group sds are 459, 384 and</w:t>
            </w:r>
            <w:r>
              <w:t xml:space="preserve"> </w:t>
            </w:r>
            <w:r>
              <w:t xml:space="preserve">504 g with unbalanced n (151 / 68 / 123), which is exactly the case where that</w:t>
            </w:r>
            <w:r>
              <w:t xml:space="preserve"> </w:t>
            </w:r>
            <w:r>
              <w:t xml:space="preserve">matters. The honest test to report is then Welch’s: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oneway.test</w:t>
            </w:r>
            <w:r>
              <w:rPr>
                <w:rStyle w:val="NormalTok"/>
              </w:rPr>
              <w:t xml:space="preserve">(body_mass_g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species,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penguins_anova,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= 317.57, num df = 2.00, denom df = 189.48, p-value &lt; 2.2e-16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conclusion does not change here — but you only know that after you look.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8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51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51"/>
    <w:bookmarkStart w:id="54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4"/>
    <w:bookmarkStart w:id="57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1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343.6, p &lt; 0.001, η² = 0.67);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343.6, p &lt; 0.001, η² = 0.67).</w:t>
            </w:r>
            <w:r>
              <w:t xml:space="preserve"> </w:t>
            </w:r>
            <w:r>
              <w:t xml:space="preserve">Gentoo penguins (mean ± SE: 5076 ± 42 g) were significantly heavier than</w:t>
            </w:r>
            <w:r>
              <w:t xml:space="preserve"> </w:t>
            </w:r>
            <w:r>
              <w:t xml:space="preserve">both Adelie (3701 ± 38 g; Tukey HSD: p &lt; 0.001) and Chinstrap</w:t>
            </w:r>
            <w:r>
              <w:t xml:space="preserve"> </w:t>
            </w:r>
            <w:r>
              <w:t xml:space="preserve">(3733 ± 56 g; p &lt; 0.001) penguins. Adelie and Chinstrap did not differ</w:t>
            </w:r>
            <w:r>
              <w:t xml:space="preserve"> </w:t>
            </w:r>
            <w:r>
              <w:t xml:space="preserve">significantly from each other (p = 0.881).”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II, the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options(contrasts = c("contr.sum", "contr.poly"))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refit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3)</w:t>
            </w:r>
            <w:r>
              <w:t xml:space="preserve">, then set contrasts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2026-10-19T16:10:10Z</dcterms:created>
  <dcterms:modified xsi:type="dcterms:W3CDTF">2026-10-19T16:10:10Z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