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16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 Functions reduce errors, make your intent clear, and let you update logic in 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 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 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 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 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 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16 — Writing Functions.</w:t>
      </w:r>
    </w:p>
    <w:p>
      <w:pPr>
        <w:pStyle w:val="BodyText"/>
      </w:pPr>
      <w:r>
        <w:rPr>
          <w:i/>
          <w:iCs/>
        </w:rPr>
        <w:t xml:space="preserve">Next: Common Code 17 — Iteration with purrr.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16 — Writing Functions</dc:title>
  <dc:creator>Bill Perry</dc:creator>
  <dc:description>Making functions or your own short commands</dc:description>
  <cp:keywords/>
  <dcterms:created xsi:type="dcterms:W3CDTF">2026-09-24T01:20:36Z</dcterms:created>
  <dcterms:modified xsi:type="dcterms:W3CDTF">2026-09-24T01:20:36Z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From copy-paste to reusable, tested functions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16</vt:lpwstr>
  </property>
  <property fmtid="{D5CDD505-2E9C-101B-9397-08002B2CF9AE}" pid="16" name="type">
    <vt:lpwstr>common_code</vt:lpwstr>
  </property>
</Properties>
</file>