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80.jpg" ContentType="image/jpeg"/>
  <Override PartName="/word/media/rId92.jpg" ContentType="image/jpeg"/>
  <Override PartName="/word/media/rId8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chunk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(the three plots and the summary table).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4" w:name="plot-1-box-plot-with-the-raw-points"/>
    <w:p>
      <w:pPr>
        <w:pStyle w:val="Heading1"/>
      </w:pPr>
      <w:r>
        <w:t xml:space="preserve">Plot 1 · Box plot with the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label starts with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. What will the caption under the plot start with?</w:t>
            </w:r>
          </w:p>
          <w:p/>
        </w:tc>
      </w:tr>
    </w:tbl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 of the tree. Points are individual leaves."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 of the tree. Points are individual leaves.</w:t>
            </w:r>
          </w:p>
          <w:bookmarkEnd w:id="83"/>
        </w:tc>
      </w:tr>
    </w:tbl>
    <w:p>
      <w:pPr>
        <w:pStyle w:val="Compact"/>
        <w:numPr>
          <w:ilvl w:val="0"/>
          <w:numId w:val="1014"/>
        </w:numPr>
      </w:pPr>
      <w:r>
        <w:t xml:space="preserve">Same plot as Activity 03 — only the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lines are new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fig-</w:t>
      </w:r>
      <w:r>
        <w:t xml:space="preserve"> </w:t>
      </w:r>
      <w:r>
        <w:t xml:space="preserve">label →</w:t>
      </w:r>
      <w:r>
        <w:t xml:space="preserve"> </w:t>
      </w:r>
      <w:r>
        <w:rPr>
          <w:b/>
          <w:bCs/>
        </w:rPr>
        <w:t xml:space="preserve">“Figure 1”</w:t>
      </w:r>
      <w:r>
        <w:t xml:space="preserve"> </w:t>
      </w:r>
      <w:r>
        <w:t xml:space="preserve">in the caption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fig-width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 </w:t>
      </w:r>
      <w:r>
        <w:t xml:space="preserve">size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plot only</w:t>
      </w:r>
    </w:p>
    <w:bookmarkEnd w:id="84"/>
    <w:bookmarkStart w:id="91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fig-cap: "Mean leaf mass (± 1 SE) by side of the tree."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 of the tree.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Predict:</w:t>
            </w:r>
            <w:r>
              <w:t xml:space="preserve"> </w:t>
            </w:r>
            <w:r>
              <w:t xml:space="preserve">The error bars overlap almost completely. Keep that picture in mind — it predicts the t-test at the end.</w:t>
            </w:r>
          </w:p>
          <w:p/>
        </w:tc>
      </w:tr>
    </w:tbl>
    <w:bookmarkEnd w:id="91"/>
    <w:bookmarkStart w:id="96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fig-cap: "Distribution of leaf mass on each side of the tree."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 of the tree.</w:t>
            </w:r>
          </w:p>
          <w:bookmarkEnd w:id="95"/>
        </w:tc>
      </w:tr>
    </w:tbl>
    <w:p>
      <w:pPr>
        <w:pStyle w:val="Compact"/>
        <w:numPr>
          <w:ilvl w:val="0"/>
          <w:numId w:val="1015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5"/>
        </w:numPr>
      </w:pPr>
      <w:r>
        <w:t xml:space="preserve">The box plot hides the shape; the histogram shows it</w:t>
      </w:r>
    </w:p>
    <w:bookmarkEnd w:id="96"/>
    <w:bookmarkStart w:id="98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on each side of the tree."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on each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7"/>
          <w:p/>
        </w:tc>
      </w:tr>
    </w:tbl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8"/>
    <w:bookmarkStart w:id="101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7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7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7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101"/>
    <w:bookmarkStart w:id="10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Fill in the three plot chunks and the summary-table chunk.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 — check that every figure and table gets a number.</w:t>
      </w:r>
    </w:p>
    <w:bookmarkEnd w:id="102"/>
    <w:bookmarkStart w:id="105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(t-test, then render all three and hand in).</w:t>
            </w:r>
          </w:p>
          <w:p/>
        </w:tc>
      </w:tr>
    </w:tbl>
    <w:bookmarkEnd w:id="105"/>
    <w:bookmarkStart w:id="108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two-sample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8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8"/>
    <w:bookmarkStart w:id="112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two-sample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two-sample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9"/>
          <w:p/>
        </w:tc>
      </w:tr>
    </w:tbl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19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12"/>
    <w:bookmarkStart w:id="115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5"/>
    <w:bookmarkStart w:id="120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20"/>
    <w:bookmarkStart w:id="12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Run the Welch’s t-test, add the results table and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</w:t>
      </w:r>
    </w:p>
    <w:bookmarkEnd w:id="121"/>
    <w:bookmarkStart w:id="124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0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0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top of the project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0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0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every analysis can be a document that rebuilds itself from the raw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1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1"/>
        </w:numPr>
      </w:pPr>
      <w:r>
        <w:t xml:space="preserve">Checking the assumptions first — normality (Shapiro–Wilk) and equal variances (Levene’s)</w:t>
      </w:r>
    </w:p>
    <w:p>
      <w:pPr>
        <w:pStyle w:val="Compact"/>
        <w:numPr>
          <w:ilvl w:val="0"/>
          <w:numId w:val="1021"/>
        </w:numPr>
      </w:pPr>
      <w:r>
        <w:t xml:space="preserve">…written up in your Quarto report</w:t>
      </w:r>
    </w:p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80" Target="media/rId80.jpg" /><Relationship Type="http://schemas.openxmlformats.org/officeDocument/2006/relationships/image" Id="rId92" Target="media/rId92.jpg" /><Relationship Type="http://schemas.openxmlformats.org/officeDocument/2006/relationships/image" Id="rId85" Target="media/rId85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2026-09-24T01:21:15Z</dcterms:created>
  <dcterms:modified xsi:type="dcterms:W3CDTF">2026-09-24T01:21:15Z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