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7.png" ContentType="image/png"/>
  <Override PartName="/word/media/rId101.png" ContentType="image/png"/>
  <Override PartName="/word/media/rId80.png" ContentType="image/png"/>
  <Override PartName="/word/media/rId54.png" ContentType="image/png"/>
  <Override PartName="/word/media/rId50.png" ContentType="image/png"/>
  <Override PartName="/word/media/rId33.png" ContentType="image/png"/>
  <Override PartName="/word/media/rId13.png" ContentType="image/png"/>
  <Override PartName="/word/media/rId62.png" ContentType="image/png"/>
  <Override PartName="/word/media/rId67.png" ContentType="image/png"/>
  <Override PartName="/word/media/rId58.png" ContentType="image/png"/>
  <Override PartName="/word/media/rId44.png" ContentType="image/png"/>
  <Override PartName="/word/media/rId85.png" ContentType="image/png"/>
  <Override PartName="/word/media/rId23.png" ContentType="image/png"/>
  <Override PartName="/word/media/rId27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10" w:name="lecture-13-review-of-anovas"/>
    <w:p>
      <w:pPr>
        <w:pStyle w:val="Heading1"/>
      </w:pPr>
      <w:r>
        <w:t xml:space="preserve">Lecture 13: Review of ANOVAs</w:t>
      </w:r>
    </w:p>
    <w:bookmarkStart w:id="9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9"/>
    <w:bookmarkEnd w:id="10"/>
    <w:bookmarkStart w:id="12" w:name="lecture-14-glm-overview"/>
    <w:p>
      <w:pPr>
        <w:pStyle w:val="Heading1"/>
      </w:pPr>
      <w:r>
        <w:t xml:space="preserve">Lecture 14: GLM Overview</w:t>
      </w:r>
    </w:p>
    <w:bookmarkStart w:id="11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1"/>
    <w:bookmarkEnd w:id="12"/>
    <w:bookmarkStart w:id="16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Examples of distributions in the exponential family" title="" id="14" name="Picture"/>
            <a:graphic>
              <a:graphicData uri="http://schemas.openxmlformats.org/drawingml/2006/picture">
                <pic:pic>
                  <pic:nvPicPr>
                    <pic:cNvPr descr="14_lecture_powerpoint_files/figure-docx/glm-distributions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16"/>
    <w:bookmarkStart w:id="17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17"/>
    <w:bookmarkStart w:id="22" w:name="the-three-elements-of-a-glm"/>
    <w:p>
      <w:pPr>
        <w:pStyle w:val="Heading1"/>
      </w:pPr>
      <w:r>
        <w:t xml:space="preserve">The Three Elements of a GLM</w:t>
      </w:r>
    </w:p>
    <w:bookmarkStart w:id="21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</w:tbl>
        </w:tc>
      </w:tr>
    </w:tbl>
    <w:bookmarkEnd w:id="21"/>
    <w:bookmarkEnd w:id="22"/>
    <w:bookmarkStart w:id="26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4_lecture_powerpoint_files/figure-docx/summary-gaussian_2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4_lecture_powerpoint_files/figure-docx/summarygaussian_2a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1"/>
    <w:bookmarkStart w:id="32" w:name="X1d36f5f84df9d82d1d7816f1b53d1d6f4494bb9"/>
    <w:p>
      <w:pPr>
        <w:pStyle w:val="Heading1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lecture_powerpoint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37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37"/>
    <w:bookmarkEnd w:id="38"/>
    <w:bookmarkStart w:id="39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39"/>
    <w:bookmarkStart w:id="40" w:name="Xb00853a8cdd84cfc5329b6bc5003b388c4b5a65"/>
    <w:p>
      <w:pPr>
        <w:pStyle w:val="Heading1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0"/>
    <w:bookmarkStart w:id="41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1"/>
    <w:bookmarkStart w:id="42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2"/>
    <w:bookmarkStart w:id="43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3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4_lecture_powerpoint_files/figure-docx/poisson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47"/>
    <w:bookmarkEnd w:id="48"/>
    <w:bookmarkStart w:id="49" w:name="comparison-of-interpretation"/>
    <w:p>
      <w:pPr>
        <w:pStyle w:val="Heading1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49"/>
    <w:bookmarkStart w:id="53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4_lecture_powerpoint_files/figure-docx/gala-poisson-diagnostics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lecture_powerpoint_files/figure-docx/gala-compare-model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4_lecture_powerpoint_files/figure-docx/logistic-curve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4_lecture_powerpoint_files/figure-docx/lizard-data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66"/>
    <w:bookmarkStart w:id="70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4_lecture_powerpoint_files/figure-docx/lizard-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0"/>
    <w:bookmarkStart w:id="72" w:name="interpreting-the-odds-ratio"/>
    <w:p>
      <w:pPr>
        <w:pStyle w:val="Heading1"/>
      </w:pPr>
      <w:r>
        <w:t xml:space="preserve">Interpreting the Odds Ratio</w:t>
      </w:r>
    </w:p>
    <w:bookmarkStart w:id="71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71"/>
    <w:bookmarkEnd w:id="72"/>
    <w:bookmarkStart w:id="73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73"/>
    <w:bookmarkStart w:id="74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4"/>
    <w:bookmarkStart w:id="75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75"/>
    <w:bookmarkStart w:id="79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4_lecture_powerpoint_files/figure-docx/visualize-effect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4_lecture_powerpoint_files/figure-docx/diagnostics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84"/>
    <w:bookmarkStart w:id="88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14_lecture_powerpoint_files/figure-docx/publication-figure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1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91"/>
    <w:bookmarkStart w:id="94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94"/>
    <w:bookmarkStart w:id="96" w:name="relationship-between-glms-and-anovas"/>
    <w:p>
      <w:pPr>
        <w:pStyle w:val="Heading1"/>
      </w:pPr>
      <w:r>
        <w:t xml:space="preserve">Relationship Between GLMs and ANOVAs</w:t>
      </w:r>
    </w:p>
    <w:bookmarkStart w:id="95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95"/>
    <w:bookmarkEnd w:id="96"/>
    <w:bookmarkStart w:id="100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334000" cy="3048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4_lecture_powerpoint_files/figure-docx/anova-glm-comparison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4_lecture_powerpoint_files/figure-docx/diagnostic-summary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05"/>
    <w:bookmarkStart w:id="106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06"/>
    <w:bookmarkStart w:id="107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80" Target="media/rId8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33" Target="media/rId33.png" /><Relationship Type="http://schemas.openxmlformats.org/officeDocument/2006/relationships/image" Id="rId13" Target="media/rId13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58" Target="media/rId58.png" /><Relationship Type="http://schemas.openxmlformats.org/officeDocument/2006/relationships/image" Id="rId44" Target="media/rId44.png" /><Relationship Type="http://schemas.openxmlformats.org/officeDocument/2006/relationships/image" Id="rId85" Target="media/rId85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2026-05-06T17:41:53Z</dcterms:created>
  <dcterms:modified xsi:type="dcterms:W3CDTF">2026-05-06T17:41:53Z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