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Principal Component Analysis (PCA)</w:t>
      </w:r>
    </w:p>
    <w:p>
      <w:pPr>
        <w:pStyle w:val="Subtitle"/>
      </w:pPr>
      <w:r>
        <w:t xml:space="preserve">Understanding Multivariate Data with</w:t>
      </w:r>
      <w:r>
        <w:t xml:space="preserve"> </w:t>
      </w:r>
      <w:r>
        <w:rPr>
          <w:i/>
          <w:iCs/>
        </w:rPr>
        <w:t xml:space="preserve">Darlingtonia californica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Principal Component Analysis (PCA)</dc:title>
  <dc:creator>Bill Perry</dc:creator>
  <cp:keywords/>
  <dcterms:created xsi:type="dcterms:W3CDTF">2026-07-02T16:42:00Z</dcterms:created>
  <dcterms:modified xsi:type="dcterms:W3CDTF">2026-07-02T16:42:00Z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resources">
    <vt:lpwstr/>
  </property>
  <property fmtid="{D5CDD505-2E9C-101B-9397-08002B2CF9AE}" pid="13" name="subtitle">
    <vt:lpwstr>Understanding Multivariate Data with Darlingtonia californica</vt:lpwstr>
  </property>
  <property fmtid="{D5CDD505-2E9C-101B-9397-08002B2CF9AE}" pid="14" name="toc-title">
    <vt:lpwstr>Table of contents</vt:lpwstr>
  </property>
</Properties>
</file>