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roughly bell-shaped for ~25 per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 — whatever the test says.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sd_mass se_mass</w:t>
      </w:r>
      <w:r>
        <w:br/>
      </w:r>
      <w:r>
        <w:rPr>
          <w:rStyle w:val="VerbatimChar"/>
        </w:rPr>
        <w:t xml:space="preserve">  &lt;chr&gt; &lt;int&gt;     &lt;dbl&gt;   &lt;dbl&gt;   &lt;dbl&gt;</w:t>
      </w:r>
      <w:r>
        <w:br/>
      </w:r>
      <w:r>
        <w:rPr>
          <w:rStyle w:val="VerbatimChar"/>
        </w:rPr>
        <w:t xml:space="preserve">1 shady    28     0.523   0.148   0.028</w:t>
      </w:r>
      <w:r>
        <w:br/>
      </w:r>
      <w:r>
        <w:rPr>
          <w:rStyle w:val="VerbatimChar"/>
        </w:rPr>
        <w:t xml:space="preserve">2 sunny    25     0.505   0.21    0.042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Activity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4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 ~ shade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0.356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42.53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0.724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-0.084 to 0.12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0.523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0.505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If the</w:t>
      </w:r>
      <w:r>
        <w:t xml:space="preserve"> </w:t>
      </w:r>
      <w:r>
        <w:rPr>
          <w:b/>
          <w:bCs/>
        </w:rPr>
        <w:t xml:space="preserve">95% CI includes zero</w:t>
      </w:r>
      <w:r>
        <w:t xml:space="preserve">,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one of the plausible values — consistent with 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above 0.05.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no evidence that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0.724 &gt;= α = 0.05 </w:t>
      </w:r>
      <w:r>
        <w:br/>
      </w:r>
      <w:r>
        <w:rPr>
          <w:rStyle w:val="VerbatimChar"/>
        </w:rPr>
        <w:t xml:space="preserve">Decision: FAIL TO REJECT H₀</w:t>
      </w:r>
      <w:r>
        <w:br/>
      </w:r>
      <w:r>
        <w:rPr>
          <w:rStyle w:val="VerbatimChar"/>
        </w:rPr>
        <w:t xml:space="preserve">Conclusion: no evidence that mean leaf mass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at least this large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H₀; otherwise we fail to reject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“fail to reject”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mean:</w:t>
      </w:r>
    </w:p>
    <w:p>
      <w:pPr>
        <w:pStyle w:val="Compact"/>
        <w:numPr>
          <w:ilvl w:val="0"/>
          <w:numId w:val="1007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that H₀ is true</w:t>
      </w:r>
    </w:p>
    <w:p>
      <w:pPr>
        <w:pStyle w:val="Compact"/>
        <w:numPr>
          <w:ilvl w:val="0"/>
          <w:numId w:val="1007"/>
        </w:numPr>
      </w:pPr>
      <w:r>
        <w:t xml:space="preserve">It means this sample did not provide enough evidence of a difference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and CI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Build the results sentence from the model object -----</w:t>
      </w:r>
      <w:r>
        <w:br/>
      </w: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heavier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br/>
      </w:r>
      <w:r>
        <w:rPr>
          <w:rStyle w:val="NormalTok"/>
        </w:rPr>
        <w:t xml:space="preserve">lighter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(heavier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(heavier, </w:t>
      </w:r>
      <w:r>
        <w:rPr>
          <w:rStyle w:val="StringTok"/>
        </w:rPr>
        <w:t xml:space="preserve">"-side leaves were significantly heavier than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lighter, </w:t>
      </w:r>
      <w:r>
        <w:rPr>
          <w:rStyle w:val="StringTok"/>
        </w:rPr>
        <w:t xml:space="preserve">"-side leaves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leaf mass did not differ significantly between sides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Mean leaf mass did not differ significantly between sides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p_val2,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(Welch's t-test: t(42.5) = 0.36, p = 0.72).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0.523 ± 0.028 g,  sunny = 0.505 ± 0.042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 with units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 is still a result — report it plainly (</w:t>
      </w:r>
      <w:r>
        <w:t xml:space="preserve">“did not differ significantly”</w:t>
      </w:r>
      <w:r>
        <w:t xml:space="preserve">), never as</w:t>
      </w:r>
      <w:r>
        <w:t xml:space="preserve"> </w:t>
      </w:r>
      <w:r>
        <w:t xml:space="preserve">“proved there is no difference.”</w:t>
      </w:r>
    </w:p>
    <w:p>
      <w:pPr>
        <w:pStyle w:val="BodyText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Compact"/>
        <w:numPr>
          <w:ilvl w:val="0"/>
          <w:numId w:val="1010"/>
        </w:numPr>
      </w:pPr>
      <w:r>
        <w:t xml:space="preserve">A non-significant result is reported plainly — not as proof of</w:t>
      </w:r>
      <w:r>
        <w:t xml:space="preserve"> </w:t>
      </w:r>
      <w:r>
        <w:t xml:space="preserve">“no difference”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2026-09-14T23:55:08Z</dcterms:created>
  <dcterms:modified xsi:type="dcterms:W3CDTF">2026-09-14T23:55:08Z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