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Principal Component Analysis (PCA)</w:t>
      </w:r>
    </w:p>
    <w:p>
      <w:pPr>
        <w:pStyle w:val="Subtitle"/>
      </w:pPr>
      <w:r>
        <w:t xml:space="preserve">Understanding Multivariate Data with</w:t>
      </w:r>
      <w:r>
        <w:t xml:space="preserve"> </w:t>
      </w:r>
      <w:r>
        <w:rPr>
          <w:i/>
          <w:iCs/>
        </w:rPr>
        <w:t xml:space="preserve">Darlingtonia californica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Principal Component Analysis (PCA)</dc:title>
  <dc:creator>Bill Perry</dc:creator>
  <cp:keywords/>
  <dcterms:created xsi:type="dcterms:W3CDTF">2026-07-02T22:43:16Z</dcterms:created>
  <dcterms:modified xsi:type="dcterms:W3CDTF">2026-07-02T22:43:16Z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Understanding Multivariate Data with Darlingtonia californica</vt:lpwstr>
  </property>
  <property fmtid="{D5CDD505-2E9C-101B-9397-08002B2CF9AE}" pid="15" name="toc-title">
    <vt:lpwstr>Table of contents</vt:lpwstr>
  </property>
  <property fmtid="{D5CDD505-2E9C-101B-9397-08002B2CF9AE}" pid="16" name="week">
    <vt:lpwstr>8</vt:lpwstr>
  </property>
</Properties>
</file>