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14 — One-Way ANOVA II: Running &amp; Reporting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worksheet-13"/>
    <w:p>
      <w:pPr>
        <w:pStyle w:val="Heading3"/>
      </w:pPr>
      <w:r>
        <w:t xml:space="preserve">Recap from Worksheet 13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Worksheet 13):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Optional — do this if you finish early or want to push deeper.</w:t>
      </w:r>
    </w:p>
    <w:bookmarkStart w:id="25" w:name="try-a-different-response-variable"/>
    <w:p>
      <w:pPr>
        <w:pStyle w:val="Heading3"/>
      </w:pPr>
      <w:r>
        <w:t xml:space="preserve">Try a different response variable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repeat the whole workflow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 body mass.</w:t>
      </w:r>
    </w:p>
    <w:p>
      <w:pPr>
        <w:pStyle w:val="SourceCode"/>
      </w:pPr>
      <w:r>
        <w:rPr>
          <w:rStyle w:val="CommentTok"/>
        </w:rPr>
        <w:t xml:space="preserve"># One-way ANOVA on flipper length -----------------------</w:t>
      </w:r>
      <w:r>
        <w:br/>
      </w:r>
      <w:r>
        <w:rPr>
          <w:rStyle w:val="NormalTok"/>
        </w:rPr>
        <w:t xml:space="preserve">flipper_df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species)</w:t>
      </w:r>
      <w:r>
        <w:br/>
      </w:r>
      <w:r>
        <w:rPr>
          <w:rStyle w:val="NormalTok"/>
        </w:rPr>
        <w:t xml:space="preserve">flipper_model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(flipper_length_mm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flipper_df)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(flipper_model,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(flipper_model,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species differ in flipper length the same way they differ in mass?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ompare-across-islands"/>
    <w:p>
      <w:pPr>
        <w:pStyle w:val="Heading3"/>
      </w:pPr>
      <w:r>
        <w:t xml:space="preserve">Compare across islands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 </w:t>
      </w:r>
      <w:r>
        <w:t xml:space="preserve">as the grouping variable instead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island_df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island)</w:t>
      </w:r>
      <w:r>
        <w:br/>
      </w:r>
      <w:r>
        <w:rPr>
          <w:rStyle w:val="NormalTok"/>
        </w:rPr>
        <w:t xml:space="preserve">island_model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island,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(island_model,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might comparing by island be misleading here? (Hint: which species live on which islands?)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14. Next: Worksheet 15 — kicking off the final project.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14 — One-Way ANOVA II: Running &amp; Reporting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2026-08-27T17:12:20Z</dcterms:created>
  <dcterms:modified xsi:type="dcterms:W3CDTF">2026-08-27T17:12:20Z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