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will study it in Step 6 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Worksheet 09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dropped straight into the sentences with inline code, and it renders to a clean Word document. That is the payoff of everything in this activity: an analysis becomes a report that writes its own numbers.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3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39">
        <w:r>
          <w:rPr>
            <w:rStyle w:val="Hyperlink"/>
          </w:rPr>
          <w:t xml:space="preserve">quarto.org guide</w:t>
        </w:r>
      </w:hyperlink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2026-08-27T17:12:33Z</dcterms:created>
  <dcterms:modified xsi:type="dcterms:W3CDTF">2026-08-27T17:12:33Z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