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Calibration Curve: Predicting Leaf Area from Mass</w:t>
      </w:r>
    </w:p>
    <w:p>
      <w:pPr>
        <w:pStyle w:val="Subtitle"/>
      </w:pPr>
      <w:r>
        <w:t xml:space="preserve">The same analysis as regression_analysis_script.R — but as a report</w:t>
      </w:r>
    </w:p>
    <w:p>
      <w:pPr>
        <w:pStyle w:val="Author"/>
      </w:pPr>
      <w:r>
        <w:t xml:space="preserve">Your Name Here</w:t>
      </w:r>
    </w:p>
    <w:p>
      <w:pPr>
        <w:pStyle w:val="Date"/>
      </w:pPr>
      <w:r>
        <w:t xml:space="preserve">2026-09-14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To estimate leaf surface area without a leaf-area meter, we built a</w:t>
      </w:r>
      <w:r>
        <w:t xml:space="preserve"> </w:t>
      </w:r>
      <w:r>
        <w:rPr>
          <w:b/>
          <w:bCs/>
        </w:rPr>
        <w:t xml:space="preserve">calibration curve</w:t>
      </w:r>
      <w:r>
        <w:t xml:space="preserve">. Paper of uniform stock has a constant area-per-gram, so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of a paper square is a near-perfect linear predictor of its</w:t>
      </w:r>
      <w:r>
        <w:t xml:space="preserve"> </w:t>
      </w:r>
      <w:r>
        <w:rPr>
          <w:b/>
          <w:bCs/>
        </w:rPr>
        <w:t xml:space="preserve">area</w:t>
      </w:r>
      <w:r>
        <w:t xml:space="preserve">. Once we know that relationship, we can trace a leaf onto the same</w:t>
      </w:r>
      <w:r>
        <w:t xml:space="preserve"> </w:t>
      </w:r>
      <w:r>
        <w:t xml:space="preserve">paper, weigh the tracing, and convert its mass to area.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Explanatory variable (X):</w:t>
      </w:r>
      <w:r>
        <w:t xml:space="preserve"> </w:t>
      </w:r>
      <w:r>
        <w:t xml:space="preserve">paper mass (g) — easy to measure on a balance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Response variable (Y):</w:t>
      </w:r>
      <w:r>
        <w:t xml:space="preserve"> </w:t>
      </w:r>
      <w:r>
        <w:t xml:space="preserve">paper area (cm²) — what we want to predict</w:t>
      </w:r>
    </w:p>
    <w:bookmarkEnd w:id="9"/>
    <w:bookmarkStart w:id="10" w:name="methods"/>
    <w:p>
      <w:pPr>
        <w:pStyle w:val="Heading1"/>
      </w:pPr>
      <w:r>
        <w:t xml:space="preserve">2. Methods</w:t>
      </w:r>
    </w:p>
    <w:p>
      <w:pPr>
        <w:pStyle w:val="FirstParagraph"/>
      </w:pPr>
      <w:r>
        <w:t xml:space="preserve">We weighed 118 paper squares of known area (1–567 cm²) and fit a simple linear</w:t>
      </w:r>
      <w:r>
        <w:t xml:space="preserve"> </w:t>
      </w:r>
      <w:r>
        <w:t xml:space="preserve">regression,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We checked the four regression</w:t>
      </w:r>
      <w:r>
        <w:t xml:space="preserve"> </w:t>
      </w:r>
      <w:r>
        <w:t xml:space="preserve">assumptions using base R’s diagnostic plots for a fitted model, with a</w:t>
      </w:r>
      <w:r>
        <w:t xml:space="preserve"> </w:t>
      </w:r>
      <w:r>
        <w:t xml:space="preserve">Shapiro–Wilk test on the residuals as a formal companion. All work was done in</w:t>
      </w:r>
      <w:r>
        <w:t xml:space="preserve"> </w:t>
      </w:r>
      <w:r>
        <w:t xml:space="preserve">R with the tidyverse; this report was written in Quarto so every number and</w:t>
      </w:r>
      <w:r>
        <w:t xml:space="preserve"> </w:t>
      </w:r>
      <w:r>
        <w:t xml:space="preserve">figure below is computed directly from the data.</w:t>
      </w:r>
    </w:p>
    <w:bookmarkEnd w:id="10"/>
    <w:bookmarkStart w:id="23" w:name="results"/>
    <w:p>
      <w:pPr>
        <w:pStyle w:val="Heading1"/>
      </w:pPr>
      <w:r>
        <w:t xml:space="preserve">3. Results</w:t>
      </w:r>
    </w:p>
    <w:p>
      <w:pPr>
        <w:pStyle w:val="FirstParagraph"/>
      </w:pPr>
      <w:r>
        <w:t xml:space="preserve">Paper mass was an extremely strong predictor of paper area. The overall model</w:t>
      </w:r>
      <w:r>
        <w:t xml:space="preserve"> </w:t>
      </w:r>
      <w:r>
        <w:t xml:space="preserve">fit, coefficients,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 shown in the two tables below.</w:t>
      </w:r>
    </w:p>
    <w:p>
      <w:pPr>
        <w:pStyle w:val="TableCaption"/>
      </w:pPr>
      <w:r>
        <w:t xml:space="preserve">Table 1. Overall fit of the calibration regression.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1. Overall fit of the calibration regression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R-squared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(model)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784932.9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Table 2. Calibration equation coefficients.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is the area gained per additional gram of paper;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is the fitted area at zero mass.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2. Calibration equation coefficients. The mass_g estimate is the area gained per additional gram of paper; (Intercept) is the fitted area at zero mas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0.1261386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</w:tbl>
    <w:p>
      <w:pPr>
        <w:pStyle w:val="BodyText"/>
      </w:pPr>
      <w:r>
        <w:t xml:space="preserve">Read the calibration equation off Table 2: predicted area equals the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estimate plus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times paper mass. In words,</w:t>
      </w:r>
      <w:r>
        <w:t xml:space="preserve"> </w:t>
      </w:r>
      <w:r>
        <w:t xml:space="preserve">every additional gram of paper corresponds to about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estimate in</w:t>
      </w:r>
      <w:r>
        <w:t xml:space="preserve"> </w:t>
      </w:r>
      <w:r>
        <w:t xml:space="preserve">cm² of area.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Every number in Tables 1 and 2 is computed from the data when the document</w:t>
            </w:r>
            <w:r>
              <w:t xml:space="preserve"> </w:t>
            </w:r>
            <w:r>
              <w:t xml:space="preserve">renders — nothing was typed by hand. Change the data file and re-render, and the</w:t>
            </w:r>
            <w:r>
              <w:t xml:space="preserve"> </w:t>
            </w:r>
            <w:r>
              <w:t xml:space="preserve">tables update themselves. That is the difference from the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script, where you</w:t>
            </w:r>
            <w:r>
              <w:t xml:space="preserve"> </w:t>
            </w:r>
            <w:r>
              <w:t xml:space="preserve">would copy each number into Word yourself.</w:t>
            </w:r>
          </w:p>
        </w:tc>
      </w:tr>
    </w:tbl>
    <w:bookmarkStart w:id="17" w:name="the-calibration-curve"/>
    <w:p>
      <w:pPr>
        <w:pStyle w:val="Heading2"/>
      </w:pPr>
      <w:r>
        <w:t xml:space="preserve">3.1 The calibration curve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1. Paper area vs. mass with the least-squares line and 95% confidence band." title="" id="15" name="Picture"/>
            <a:graphic>
              <a:graphicData uri="http://schemas.openxmlformats.org/drawingml/2006/picture">
                <pic:pic>
                  <pic:nvPicPr>
                    <pic:cNvPr descr="regression_analysis_report_files/figure-docx/calibration-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Paper area vs. mass with the least-squares line and 95% confidence band.</w:t>
      </w:r>
    </w:p>
    <w:bookmarkEnd w:id="17"/>
    <w:bookmarkStart w:id="21" w:name="assumption-checks"/>
    <w:p>
      <w:pPr>
        <w:pStyle w:val="Heading2"/>
      </w:pPr>
      <w:r>
        <w:t xml:space="preserve">3.2 Assumption checks</w:t>
      </w:r>
    </w:p>
    <w:p>
      <w:pPr>
        <w:pStyle w:val="CaptionedFigure"/>
      </w:pPr>
      <w:r>
        <w:drawing>
          <wp:inline>
            <wp:extent cx="2286000" cy="1524000"/>
            <wp:effectExtent b="0" l="0" r="0" t="0"/>
            <wp:docPr descr="Figure 2. Base R diagnostic plots for the fitted model — residuals vs. fitted, normal Q-Q, scale-location, and residuals vs. leverage. A random band with no funnel or curve in panel 1 supports linearity and equal variance." title="" id="19" name="Picture"/>
            <a:graphic>
              <a:graphicData uri="http://schemas.openxmlformats.org/drawingml/2006/picture">
                <pic:pic>
                  <pic:nvPicPr>
                    <pic:cNvPr descr="regression_analysis_report_files/figure-docx/diagnostic-plots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Base R diagnostic plots for the fitted model — residuals vs. fitted, normal Q-Q, scale-location, and residuals vs. leverage. A random band with no funnel or curve in panel 1 supports linearity and equal variance.</w:t>
      </w:r>
    </w:p>
    <w:p>
      <w:pPr>
        <w:pStyle w:val="TableCaption"/>
      </w:pPr>
      <w:r>
        <w:t xml:space="preserve">Table 3. Shapiro–Wilk normality test on the regression residuals.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3. Shapiro–Wilk normality test on the regression residual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9.42496e-15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Shapiro-Wilk normality test</w:t>
            </w:r>
          </w:p>
        </w:tc>
      </w:tr>
    </w:tbl>
    <w:p>
      <w:pPr>
        <w:pStyle w:val="BodyText"/>
      </w:pPr>
      <w:r>
        <w:t xml:space="preserve">The Shapiro–Wilk result is in Table 3. Read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its</w:t>
      </w:r>
      <w:r>
        <w:t xml:space="preserve"> </w:t>
      </w:r>
      <w:r>
        <w:rPr>
          <w:i/>
          <w:iCs/>
        </w:rPr>
        <w:t xml:space="preserve">p</w:t>
      </w:r>
      <w:r>
        <w:t xml:space="preserve">-value there, then</w:t>
      </w:r>
      <w:r>
        <w:t xml:space="preserve"> </w:t>
      </w:r>
      <w:r>
        <w:t xml:space="preserve">compare that verdict with the normal Q-Q panel of Figure 2.</w:t>
      </w:r>
    </w:p>
    <w:bookmarkEnd w:id="21"/>
    <w:bookmarkStart w:id="22" w:name="predicting-leaf-area"/>
    <w:p>
      <w:pPr>
        <w:pStyle w:val="Heading2"/>
      </w:pPr>
      <w:r>
        <w:t xml:space="preserve">3.3 Predicting leaf area</w:t>
      </w:r>
    </w:p>
    <w:p>
      <w:pPr>
        <w:pStyle w:val="TableCaption"/>
      </w:pPr>
      <w:r>
        <w:t xml:space="preserve">Table 4. Predicted leaf area for two example paper tracings, from the calibration equation.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4. Predicted leaf area for two example paper tracings, from the calibration equ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Mass (g)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Predicted area (cm²)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shady-side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</w:tr>
    </w:tbl>
    <w:p>
      <w:pPr>
        <w:pStyle w:val="BodyText"/>
      </w:pPr>
      <w:r>
        <w:t xml:space="preserve">Table 4 applies the calibration equation to two example tracings. The heavier</w:t>
      </w:r>
      <w:r>
        <w:t xml:space="preserve"> </w:t>
      </w:r>
      <w:r>
        <w:t xml:space="preserve">shady-side tracing has the larger predicted area — consistent with our earlier</w:t>
      </w:r>
      <w:r>
        <w:t xml:space="preserve"> </w:t>
      </w:r>
      <w:r>
        <w:t xml:space="preserve">finding that shady leaves are larger.</w:t>
      </w:r>
    </w:p>
    <w:bookmarkEnd w:id="22"/>
    <w:bookmarkEnd w:id="23"/>
    <w:bookmarkStart w:id="24" w:name="discussion"/>
    <w:p>
      <w:pPr>
        <w:pStyle w:val="Heading1"/>
      </w:pPr>
      <w:r>
        <w:t xml:space="preserve">4. Discussion</w:t>
      </w:r>
    </w:p>
    <w:p>
      <w:pPr>
        <w:pStyle w:val="FirstParagraph"/>
      </w:pPr>
      <w:r>
        <w:rPr>
          <w:i/>
          <w:iCs/>
        </w:rPr>
        <w:t xml:space="preserve">Write one short paragraph here.</w:t>
      </w:r>
      <w:r>
        <w:t xml:space="preserve"> </w:t>
      </w:r>
      <w:r>
        <w:t xml:space="preserve">Did the calibration fit well (look at R² and</w:t>
      </w:r>
      <w:r>
        <w:t xml:space="preserve"> </w:t>
      </w:r>
      <w:r>
        <w:t xml:space="preserve">Figure 1)? Did the residual plot and Shapiro–Wilk support the assumptions? Why</w:t>
      </w:r>
      <w:r>
        <w:t xml:space="preserve"> </w:t>
      </w:r>
      <w:r>
        <w:t xml:space="preserve">is working in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more biologically meaningful than raw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(g)</w:t>
      </w:r>
      <w:r>
        <w:t xml:space="preserve"> </w:t>
      </w:r>
      <w:r>
        <w:t xml:space="preserve">when comparing sunny and shady leaves? This is where you paste the results</w:t>
      </w:r>
      <w:r>
        <w:t xml:space="preserve"> </w:t>
      </w:r>
      <w:r>
        <w:t xml:space="preserve">paragraph you drafted in the worksheet.</w:t>
      </w:r>
    </w:p>
    <w:bookmarkEnd w:id="24"/>
    <w:bookmarkStart w:id="26" w:name="references"/>
    <w:p>
      <w:pPr>
        <w:pStyle w:val="Heading1"/>
      </w:pPr>
      <w:r>
        <w:t xml:space="preserve">5. References</w:t>
      </w:r>
    </w:p>
    <w:p>
      <w:pPr>
        <w:pStyle w:val="Compact"/>
        <w:numPr>
          <w:ilvl w:val="0"/>
          <w:numId w:val="1002"/>
        </w:numPr>
      </w:pPr>
      <w:r>
        <w:t xml:space="preserve">Whitlock, M. &amp; Schluter, D.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(2nd ed.), Ch. 17.</w:t>
      </w:r>
    </w:p>
    <w:p>
      <w:pPr>
        <w:pStyle w:val="Compact"/>
        <w:numPr>
          <w:ilvl w:val="0"/>
          <w:numId w:val="1002"/>
        </w:numPr>
      </w:pPr>
      <w:r>
        <w:t xml:space="preserve">Wickham, H.</w:t>
      </w:r>
      <w:r>
        <w:t xml:space="preserve"> </w:t>
      </w:r>
      <w:r>
        <w:rPr>
          <w:i/>
          <w:iCs/>
        </w:rPr>
        <w:t xml:space="preserve">R for Data Science (2nd ed.)</w:t>
      </w:r>
      <w:r>
        <w:t xml:space="preserve"> </w:t>
      </w:r>
      <w:r>
        <w:t xml:space="preserve">—</w:t>
      </w:r>
      <w:r>
        <w:t xml:space="preserve"> </w:t>
      </w:r>
      <w:hyperlink r:id="rId25">
        <w:r>
          <w:rPr>
            <w:rStyle w:val="Hyperlink"/>
          </w:rPr>
          <w:t xml:space="preserve">https://r4ds.hadley.nz/</w:t>
        </w:r>
      </w:hyperlink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Calibration Curve: Predicting Leaf Area from Mass</dc:title>
  <dc:creator>Your Name Here</dc:creator>
  <cp:keywords/>
  <dcterms:created xsi:type="dcterms:W3CDTF">2026-09-15T01:58:44Z</dcterms:created>
  <dcterms:modified xsi:type="dcterms:W3CDTF">2026-09-15T01:58:44Z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The same analysis as regression_analysis_script.R — but as a report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