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04 - GGPlot II</w:t>
      </w:r>
    </w:p>
    <w:p>
      <w:pPr>
        <w:pStyle w:val="Subtitle"/>
      </w:pPr>
      <w:r>
        <w:t xml:space="preserve">More geoms, zooming safely, and picking a theme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3" w:name="more-geoms-coordinates-and-themes"/>
    <w:p>
      <w:pPr>
        <w:pStyle w:val="Heading1"/>
      </w:pPr>
      <w:r>
        <w:t xml:space="preserve">More Geoms, Coordinates, and Themes</w:t>
      </w:r>
    </w:p>
    <w:bookmarkStart w:id="9" w:name="recap-from-activity-03"/>
    <w:p>
      <w:pPr>
        <w:pStyle w:val="Heading3"/>
      </w:pPr>
      <w:r>
        <w:t xml:space="preserve">Recap from Activity 03</w:t>
      </w:r>
    </w:p>
    <w:p>
      <w:pPr>
        <w:pStyle w:val="Compact"/>
        <w:numPr>
          <w:ilvl w:val="0"/>
          <w:numId w:val="1001"/>
        </w:numPr>
      </w:pPr>
      <w:r>
        <w:t xml:space="preserve">Piped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1"/>
        </w:numPr>
      </w:pPr>
      <w:r>
        <w:t xml:space="preserve">Assigned exact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1"/>
        </w:numPr>
      </w:pPr>
      <w:r>
        <w:t xml:space="preserve">Split plots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1"/>
        </w:numPr>
      </w:pPr>
      <w:r>
        <w:t xml:space="preserve">Built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Map shape alongside color, and add a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trend line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02"/>
        </w:numPr>
      </w:pPr>
      <w:r>
        <w:t xml:space="preserve">Pick a built-in theme and 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2"/>
        </w:numPr>
      </w:pPr>
      <w:r>
        <w:t xml:space="preserve">Save a plot as both PNG and PDF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scripts/04_ggplot_2.R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 predict what R will draw.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as Activity 02–03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scripts/04_ggplot_2.R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04: GGPlot II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look at the data right after loading</w:t>
      </w:r>
    </w:p>
    <w:p>
      <w:r>
        <w:pict>
          <v:rect style="width:0;height:1.5pt" o:hralign="center" o:hrstd="t" o:hr="t"/>
        </w:pict>
      </w:r>
    </w:p>
    <w:bookmarkEnd w:id="18"/>
    <w:bookmarkStart w:id="19" w:name="part-2-shape-color-and-a-trend-line"/>
    <w:p>
      <w:pPr>
        <w:pStyle w:val="Heading1"/>
      </w:pPr>
      <w:r>
        <w:t xml:space="preserve">Part 2 · Shape, color, and a trend line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map</w:t>
      </w:r>
      <w:r>
        <w:t xml:space="preserve"> </w:t>
      </w:r>
      <w:r>
        <w:rPr>
          <w:rStyle w:val="VerbatimChar"/>
        </w:rPr>
        <w:t xml:space="preserve">color = shade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 = shade</w:t>
      </w:r>
      <w:r>
        <w:t xml:space="preserve"> </w:t>
      </w:r>
      <w:r>
        <w:t xml:space="preserve">to the same variable. One legend or two?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of mass vs petiole length, one color + shape per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vs. Petiole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layer to the plot above (no color/fill needed — let it default). Run it.</w:t>
      </w:r>
    </w:p>
    <w:p>
      <w:pPr>
        <w:pStyle w:val="SourceCode"/>
      </w:pPr>
      <w:r>
        <w:rPr>
          <w:rStyle w:val="VerbatimChar"/>
        </w:rPr>
        <w:t xml:space="preserve">Does the trend line slope up or down?</w:t>
      </w:r>
    </w:p>
    <w:p>
      <w:r>
        <w:pict>
          <v:rect style="width:0;height:1.5pt" o:hralign="center" o:hrstd="t" o:hr="t"/>
        </w:pict>
      </w:r>
    </w:p>
    <w:bookmarkEnd w:id="19"/>
    <w:bookmarkStart w:id="20" w:name="part-3-coord_cartesian-vs.-xlimylim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</w:p>
    <w:p>
      <w:pPr>
        <w:pStyle w:val="FirstParagraph"/>
      </w:pPr>
      <w:r>
        <w:rPr>
          <w:b/>
          <w:bCs/>
        </w:rPr>
        <w:t xml:space="preserve">▶ Run this — Version A,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zoom the view WITHOUT dropping data: coord_cartesian()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 the trend line in Version B look the same as Version A, or different? Why?</w:t>
      </w:r>
    </w:p>
    <w:p>
      <w:pPr>
        <w:pStyle w:val="FirstParagraph"/>
      </w:pPr>
      <w:r>
        <w:rPr>
          <w:b/>
          <w:bCs/>
        </w:rPr>
        <w:t xml:space="preserve">▶ Run this — Version B,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xlim()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ylim()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zoom the view by DELETING rows outside the window: xlim() / ylim()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xlim()/ylim()"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trend lines. Are they the same? Explain why, in terms of what each function does to the data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line is fit.</w:t>
      </w:r>
    </w:p>
    <w:p>
      <w:pPr>
        <w:pStyle w:val="SourceCode"/>
      </w:pPr>
      <w:r>
        <w:rPr>
          <w:rStyle w:val="VerbatimChar"/>
        </w:rPr>
        <w:t xml:space="preserve">Same or different?</w:t>
      </w:r>
      <w:r>
        <w:br/>
      </w:r>
      <w:r>
        <w:rPr>
          <w:rStyle w:val="VerbatimChar"/>
        </w:rPr>
        <w:t xml:space="preserve">Why:</w:t>
      </w:r>
    </w:p>
    <w:p>
      <w:r>
        <w:pict>
          <v:rect style="width:0;height:1.5pt" o:hralign="center" o:hrstd="t" o:hr="t"/>
        </w:pict>
      </w:r>
    </w:p>
    <w:bookmarkEnd w:id="20"/>
    <w:bookmarkStart w:id="22" w:name="part-4-pick-a-theme"/>
    <w:p>
      <w:pPr>
        <w:pStyle w:val="Heading1"/>
      </w:pPr>
      <w:r>
        <w:t xml:space="preserve">Part 4 · Pick a theme</w:t>
      </w:r>
    </w:p>
    <w:p>
      <w:pPr>
        <w:pStyle w:val="FirstParagraph"/>
      </w:pPr>
      <w:r>
        <w:rPr>
          <w:b/>
          <w:bCs/>
        </w:rPr>
        <w:t xml:space="preserve">▶ Run this, trying each theme in turn:</w:t>
      </w:r>
    </w:p>
    <w:p>
      <w:pPr>
        <w:pStyle w:val="SourceCode"/>
      </w:pPr>
      <w:r>
        <w:rPr>
          <w:rStyle w:val="CommentTok"/>
        </w:rPr>
        <w:t xml:space="preserve"># build the base plot once, then add each theme on top</w:t>
      </w:r>
      <w:r>
        <w:br/>
      </w: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Which theme do you like best for this plot, and why?</w:t>
      </w:r>
    </w:p>
    <w:bookmarkStart w:id="21" w:name="adjust-it-with-theme"/>
    <w:p>
      <w:pPr>
        <w:pStyle w:val="Heading3"/>
      </w:pPr>
      <w:r>
        <w:t xml:space="preserve">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start from theme_classic(), then override a few individual elements</w:t>
      </w:r>
      <w:r>
        <w:br/>
      </w:r>
      <w:r>
        <w:rPr>
          <w:rStyle w:val="NormalTok"/>
        </w:rPr>
        <w:t xml:space="preserve">leaf_plot_final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leaf_plot_final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axis.text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size = 16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Too big, too small, or just right?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part-5-save-in-two-formats"/>
    <w:p>
      <w:pPr>
        <w:pStyle w:val="Heading1"/>
      </w:pPr>
      <w:r>
        <w:t xml:space="preserve">Part 5 · Save in two formats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PNG for slides and web, PDF for print / vector editing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"figures/leaf_mass_theme.png"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leaf_plot_final,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"figures/leaf_mass_theme.pdf"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leaf_plot_final,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Open both files. When would you send a colleague the .pdf instead of the .png?</w:t>
      </w:r>
    </w:p>
    <w:p>
      <w:r>
        <w:pict>
          <v:rect style="width:0;height:1.5pt" o:hralign="center" o:hrstd="t" o:hr="t"/>
        </w:pict>
      </w:r>
    </w:p>
    <w:bookmarkEnd w:id="23"/>
    <w:bookmarkStart w:id="24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Map shape alongside color and merge the legends</w:t>
      </w:r>
    </w:p>
    <w:p>
      <w:pPr>
        <w:pStyle w:val="Compact"/>
        <w:numPr>
          <w:ilvl w:val="0"/>
          <w:numId w:val="1005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trend line</w:t>
      </w:r>
    </w:p>
    <w:p>
      <w:pPr>
        <w:pStyle w:val="Compact"/>
        <w:numPr>
          <w:ilvl w:val="0"/>
          <w:numId w:val="1006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can produce different trend lines</w:t>
      </w:r>
    </w:p>
    <w:p>
      <w:pPr>
        <w:pStyle w:val="Compact"/>
        <w:numPr>
          <w:ilvl w:val="0"/>
          <w:numId w:val="1007"/>
        </w:numPr>
      </w:pPr>
      <w:r>
        <w:t xml:space="preserve">Try all five built-in themes on the same plot</w:t>
      </w:r>
    </w:p>
    <w:p>
      <w:pPr>
        <w:pStyle w:val="Compact"/>
        <w:numPr>
          <w:ilvl w:val="0"/>
          <w:numId w:val="1008"/>
        </w:numPr>
      </w:pPr>
      <w:r>
        <w:t xml:space="preserve">Adjust a theme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9"/>
        </w:numPr>
      </w:pPr>
      <w:r>
        <w:t xml:space="preserve">Save a plot as both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5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leaf_mass_theme.png                  &lt;- Part 5</w:t>
      </w:r>
      <w:r>
        <w:br/>
      </w:r>
      <w:r>
        <w:rPr>
          <w:rStyle w:val="VerbatimChar"/>
        </w:rPr>
        <w:t xml:space="preserve">│   └── leaf_mass_theme.pdf   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04_ggplot_2.R                        &lt;- your script (turn this in)</w:t>
      </w:r>
    </w:p>
    <w:p>
      <w:r>
        <w:pict>
          <v:rect style="width:0;height:1.5pt" o:hralign="center" o:hrstd="t" o:hr="t"/>
        </w:pict>
      </w:r>
    </w:p>
    <w:bookmarkEnd w:id="25"/>
    <w:bookmarkStart w:id="29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scripts/04_ggplot_2.R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zoomed a fixed window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 </w:t>
      </w:r>
      <w:r>
        <w:rPr>
          <w:i/>
          <w:iCs/>
        </w:rPr>
        <w:t xml:space="preserve">vs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. Now the variable pair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the window are yours.</w:t>
      </w:r>
    </w:p>
    <w:bookmarkStart w:id="26" w:name="e1-your-own-zoom-window-4-pts"/>
    <w:p>
      <w:pPr>
        <w:pStyle w:val="Heading2"/>
      </w:pPr>
      <w:r>
        <w:t xml:space="preserve">E1 · Your own zoom window (4 pts)</w:t>
      </w:r>
    </w:p>
    <w:p>
      <w:pPr>
        <w:pStyle w:val="Compact"/>
        <w:numPr>
          <w:ilvl w:val="0"/>
          <w:numId w:val="1010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pair of numeric variables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that class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 together (not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).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is available.</w:t>
      </w:r>
    </w:p>
    <w:p>
      <w:pPr>
        <w:pStyle w:val="Compact"/>
        <w:numPr>
          <w:ilvl w:val="0"/>
          <w:numId w:val="1010"/>
        </w:numPr>
      </w:pPr>
      <w:r>
        <w:t xml:space="preserve">Look at the range of your x-variable (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), then pick a</w:t>
      </w:r>
      <w:r>
        <w:t xml:space="preserve"> </w:t>
      </w:r>
      <w:r>
        <w:rPr>
          <w:b/>
          <w:bCs/>
        </w:rPr>
        <w:t xml:space="preserve">zoom window that cuts the data roughly in half</w:t>
      </w:r>
      <w:r>
        <w:t xml:space="preserve"> </w:t>
      </w:r>
      <w:r>
        <w:t xml:space="preserve">— a real cut, not a guess.</w:t>
      </w:r>
    </w:p>
    <w:p>
      <w:pPr>
        <w:pStyle w:val="Compact"/>
        <w:numPr>
          <w:ilvl w:val="0"/>
          <w:numId w:val="1010"/>
        </w:numPr>
      </w:pPr>
      <w:r>
        <w:t xml:space="preserve">Build the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version and the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version of a scatter with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, exactly like the in-class Part 3.</w:t>
      </w:r>
    </w:p>
    <w:p>
      <w:pPr>
        <w:pStyle w:val="Compact"/>
        <w:numPr>
          <w:ilvl w:val="0"/>
          <w:numId w:val="101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to your window and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again — that’s the row count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is silently using.</w:t>
      </w:r>
    </w:p>
    <w:p>
      <w:pPr>
        <w:pStyle w:val="FirstParagraph"/>
      </w:pPr>
      <w:r>
        <w:t xml:space="preserve">Record your exact window and both row counts in comments.</w:t>
      </w:r>
    </w:p>
    <w:bookmarkEnd w:id="26"/>
    <w:bookmarkStart w:id="27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in a comment, write your variable pair and window, and predict — will the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trend line be the same slope as the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one, steeper, or shallower? Also predict, as a number, how many rows land in your window. Run the code, then write how close your row-count guess was and whether the trend lines differed as predicted.</w:t>
      </w:r>
    </w:p>
    <w:bookmarkEnd w:id="27"/>
    <w:bookmarkStart w:id="28" w:name="e3-explain-it-using-your-numbers-3-pts"/>
    <w:p>
      <w:pPr>
        <w:pStyle w:val="Heading2"/>
      </w:pPr>
      <w:r>
        <w:t xml:space="preserve">E3 · Explain it, using YOUR numbers (3 pts)</w:t>
      </w:r>
    </w:p>
    <w:p>
      <w:pPr>
        <w:pStyle w:val="Compact"/>
        <w:numPr>
          <w:ilvl w:val="0"/>
          <w:numId w:val="1011"/>
        </w:numPr>
      </w:pPr>
      <w:r>
        <w:t xml:space="preserve">Using your before/after row counts, explain why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gave a different line than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window. If the counts came out equal, explain how that can happen.</w:t>
      </w:r>
    </w:p>
    <w:p>
      <w:pPr>
        <w:pStyle w:val="Compact"/>
        <w:numPr>
          <w:ilvl w:val="0"/>
          <w:numId w:val="1011"/>
        </w:numPr>
      </w:pPr>
      <w:r>
        <w:t xml:space="preserve">In your own words, why is it dangerous that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 rows</w:t>
      </w:r>
      <w:r>
        <w:t xml:space="preserve"> </w:t>
      </w:r>
      <w:r>
        <w:rPr>
          <w:i/>
          <w:iCs/>
        </w:rPr>
        <w:t xml:space="preserve">silently</w:t>
      </w:r>
      <w:r>
        <w:t xml:space="preserve">? Give a realistic case where that silent deletion leads to a wrong conclusion.</w:t>
      </w:r>
    </w:p>
    <w:p>
      <w:pPr>
        <w:pStyle w:val="Compact"/>
        <w:numPr>
          <w:ilvl w:val="0"/>
          <w:numId w:val="1011"/>
        </w:numPr>
      </w:pPr>
      <w:r>
        <w:t xml:space="preserve">Name the theme you chose in Part 4 and say, in a sentence or two, why you’d pick it over</w:t>
      </w:r>
      <w:r>
        <w:t xml:space="preserve"> </w:t>
      </w:r>
      <w:r>
        <w:rPr>
          <w:rStyle w:val="VerbatimChar"/>
        </w:rPr>
        <w:t xml:space="preserve">theme_grey()</w:t>
      </w:r>
      <w:r>
        <w:t xml:space="preserve"> </w:t>
      </w:r>
      <w:r>
        <w:t xml:space="preserve">for a figure in a report.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 looks wrong after zooming?</w:t>
      </w:r>
      <w:r>
        <w:t xml:space="preserve"> </w:t>
      </w:r>
      <w:r>
        <w:t xml:space="preserve">Check whether you used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(deletes data) instead of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(keeps it).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Legend didn’t merge?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(or the matching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titles) must reference the exact same variable name.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0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II activity. Next: wrangling with filter, select, mutate, and arrange.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04 - GGPlot II</dc:title>
  <dc:creator>Bill Perry</dc:creator>
  <dc:description>Hands-on companion to the GGPlot II lecture. Map shape alongside color, add a trend line, compare coord_cartesian() to xlim()/ylim(), and pick and save a themed figure.</dc:description>
  <cp:keywords/>
  <dcterms:created xsi:type="dcterms:W3CDTF">2026-09-08T18:26:58Z</dcterms:created>
  <dcterms:modified xsi:type="dcterms:W3CDTF">2026-09-08T18:26:58Z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More geoms, zooming safely, and picking a theme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