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shade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shade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vs. Petiole Length,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data, map shape and color to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53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45-now"/>
    <w:p>
      <w:pPr>
        <w:pStyle w:val="Heading1"/>
      </w:pPr>
      <w:r>
        <w:t xml:space="preserve">→ ACTIVITY 4 Parts 4–5 now</w:t>
      </w:r>
    </w:p>
    <w:p>
      <w:pPr>
        <w:pStyle w:val="FirstParagraph"/>
      </w:pPr>
      <w:r>
        <w:rPr>
          <w:b/>
          <w:bCs/>
        </w:rPr>
        <w:t xml:space="preserve">🛑 Go to Activity 4 — Parts 4–5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2026-09-08T18:26:58Z</dcterms:created>
  <dcterms:modified xsi:type="dcterms:W3CDTF">2026-09-08T18:26:58Z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