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17E8" w:rsidRDefault="00000000">
      <w:pPr>
        <w:pStyle w:val="1"/>
        <w:spacing w:before="0" w:after="120" w:line="275" w:lineRule="auto"/>
        <w:rPr>
          <w:rFonts w:asciiTheme="minorEastAsia" w:hAnsiTheme="minorEastAsia" w:cs="Google Sans"/>
          <w:color w:val="1F1F1F"/>
          <w:sz w:val="36"/>
          <w:szCs w:val="36"/>
        </w:rPr>
      </w:pPr>
      <w:r w:rsidRPr="00BD6B72">
        <w:rPr>
          <w:rFonts w:asciiTheme="minorEastAsia" w:hAnsiTheme="minorEastAsia" w:cs="Google Sans"/>
          <w:color w:val="1F1F1F"/>
          <w:sz w:val="36"/>
          <w:szCs w:val="36"/>
        </w:rPr>
        <w:t xml:space="preserve">자율주행 </w:t>
      </w:r>
      <w:proofErr w:type="spellStart"/>
      <w:r w:rsidRPr="00BD6B72">
        <w:rPr>
          <w:rFonts w:asciiTheme="minorEastAsia" w:hAnsiTheme="minorEastAsia" w:cs="Google Sans"/>
          <w:color w:val="1F1F1F"/>
          <w:sz w:val="36"/>
          <w:szCs w:val="36"/>
        </w:rPr>
        <w:t>엣지케이스</w:t>
      </w:r>
      <w:proofErr w:type="spellEnd"/>
      <w:r w:rsidRPr="00BD6B72">
        <w:rPr>
          <w:rFonts w:asciiTheme="minorEastAsia" w:hAnsiTheme="minorEastAsia" w:cs="Google Sans"/>
          <w:color w:val="1F1F1F"/>
          <w:sz w:val="36"/>
          <w:szCs w:val="36"/>
        </w:rPr>
        <w:t xml:space="preserve"> 대응을 위한 원격운영(</w:t>
      </w:r>
      <w:proofErr w:type="spellStart"/>
      <w:r w:rsidRPr="00BD6B72">
        <w:rPr>
          <w:rFonts w:asciiTheme="minorEastAsia" w:hAnsiTheme="minorEastAsia" w:cs="Google Sans"/>
          <w:color w:val="1F1F1F"/>
          <w:sz w:val="36"/>
          <w:szCs w:val="36"/>
        </w:rPr>
        <w:t>ToD</w:t>
      </w:r>
      <w:proofErr w:type="spellEnd"/>
      <w:r w:rsidRPr="00BD6B72">
        <w:rPr>
          <w:rFonts w:asciiTheme="minorEastAsia" w:hAnsiTheme="minorEastAsia" w:cs="Google Sans"/>
          <w:color w:val="1F1F1F"/>
          <w:sz w:val="36"/>
          <w:szCs w:val="36"/>
        </w:rPr>
        <w:t>) 및 V2N 솔루션의 산업적 적용 방안 분석</w:t>
      </w:r>
    </w:p>
    <w:p w14:paraId="25DF9294" w14:textId="77777777" w:rsidR="00BD6B72" w:rsidRDefault="00BD6B72" w:rsidP="00BD6B72"/>
    <w:p w14:paraId="37F43C1C" w14:textId="77777777" w:rsidR="00FC1A83" w:rsidRPr="00FC1A83" w:rsidRDefault="00BD6B72" w:rsidP="00FC1A83">
      <w:pPr>
        <w:rPr>
          <w:rFonts w:asciiTheme="minorEastAsia" w:hAnsiTheme="minorEastAsia"/>
          <w:b/>
          <w:bCs/>
        </w:rPr>
      </w:pPr>
      <w:r w:rsidRPr="00FC1A83">
        <w:rPr>
          <w:rFonts w:asciiTheme="minorEastAsia" w:hAnsiTheme="minorEastAsia" w:hint="eastAsia"/>
          <w:b/>
          <w:bCs/>
        </w:rPr>
        <w:t xml:space="preserve">산업인공지능학과 </w:t>
      </w:r>
      <w:r w:rsidR="00FC1A83" w:rsidRPr="00FC1A83">
        <w:rPr>
          <w:rFonts w:asciiTheme="minorEastAsia" w:hAnsiTheme="minorEastAsia" w:hint="eastAsia"/>
          <w:b/>
          <w:bCs/>
        </w:rPr>
        <w:t>석사과정</w:t>
      </w:r>
    </w:p>
    <w:p w14:paraId="6BCAE49D" w14:textId="77777777" w:rsidR="00FC1A83" w:rsidRPr="00FC1A83" w:rsidRDefault="00FC1A83" w:rsidP="00FC1A83">
      <w:pPr>
        <w:rPr>
          <w:rFonts w:asciiTheme="minorEastAsia" w:hAnsiTheme="minorEastAsia"/>
          <w:b/>
          <w:bCs/>
        </w:rPr>
      </w:pPr>
      <w:r w:rsidRPr="00FC1A83">
        <w:rPr>
          <w:rFonts w:asciiTheme="minorEastAsia" w:hAnsiTheme="minorEastAsia" w:hint="eastAsia"/>
          <w:b/>
          <w:bCs/>
        </w:rPr>
        <w:t xml:space="preserve">학번: </w:t>
      </w:r>
      <w:r w:rsidR="00BD6B72" w:rsidRPr="00FC1A83">
        <w:rPr>
          <w:rFonts w:asciiTheme="minorEastAsia" w:hAnsiTheme="minorEastAsia" w:hint="eastAsia"/>
          <w:b/>
          <w:bCs/>
        </w:rPr>
        <w:t>202625401</w:t>
      </w:r>
    </w:p>
    <w:p w14:paraId="605B5A16" w14:textId="4F7EEFF0" w:rsidR="00BD6B72" w:rsidRPr="00FC1A83" w:rsidRDefault="00FC1A83" w:rsidP="00FC1A83">
      <w:pPr>
        <w:rPr>
          <w:rFonts w:asciiTheme="minorEastAsia" w:hAnsiTheme="minorEastAsia"/>
          <w:b/>
          <w:bCs/>
        </w:rPr>
      </w:pPr>
      <w:r w:rsidRPr="00FC1A83">
        <w:rPr>
          <w:rFonts w:asciiTheme="minorEastAsia" w:hAnsiTheme="minorEastAsia" w:hint="eastAsia"/>
          <w:b/>
          <w:bCs/>
        </w:rPr>
        <w:t xml:space="preserve">이름: </w:t>
      </w:r>
      <w:proofErr w:type="spellStart"/>
      <w:r w:rsidR="00BD6B72" w:rsidRPr="00FC1A83">
        <w:rPr>
          <w:rFonts w:asciiTheme="minorEastAsia" w:hAnsiTheme="minorEastAsia" w:hint="eastAsia"/>
          <w:b/>
          <w:bCs/>
        </w:rPr>
        <w:t>진찬언</w:t>
      </w:r>
      <w:proofErr w:type="spellEnd"/>
    </w:p>
    <w:p w14:paraId="2EFA7A8D" w14:textId="77777777" w:rsidR="00FC1A83" w:rsidRPr="00BD6B72" w:rsidRDefault="00FC1A83" w:rsidP="00BD6B72">
      <w:pPr>
        <w:rPr>
          <w:rFonts w:hint="eastAsia"/>
        </w:rPr>
      </w:pPr>
    </w:p>
    <w:p w14:paraId="00000002" w14:textId="77777777" w:rsidR="007917E8" w:rsidRPr="00BD6B72" w:rsidRDefault="00000000">
      <w:pPr>
        <w:pStyle w:val="2"/>
        <w:spacing w:before="0" w:after="120" w:line="275" w:lineRule="auto"/>
        <w:rPr>
          <w:rFonts w:asciiTheme="minorEastAsia" w:hAnsiTheme="minorEastAsia" w:cs="Google Sans"/>
          <w:color w:val="1F1F1F"/>
          <w:sz w:val="28"/>
          <w:szCs w:val="28"/>
        </w:rPr>
      </w:pPr>
      <w:r w:rsidRPr="00BD6B72">
        <w:rPr>
          <w:rFonts w:asciiTheme="minorEastAsia" w:hAnsiTheme="minorEastAsia" w:cs="Google Sans"/>
          <w:color w:val="1F1F1F"/>
          <w:sz w:val="28"/>
          <w:szCs w:val="28"/>
        </w:rPr>
        <w:t>1. 서론: 연구 배경 및 목적</w:t>
      </w:r>
    </w:p>
    <w:p w14:paraId="00000003" w14:textId="77777777" w:rsidR="007917E8" w:rsidRPr="00BD6B72" w:rsidRDefault="00000000">
      <w:pPr>
        <w:pBdr>
          <w:top w:val="nil"/>
          <w:left w:val="nil"/>
          <w:bottom w:val="nil"/>
          <w:right w:val="nil"/>
          <w:between w:val="nil"/>
        </w:pBdr>
        <w:spacing w:after="240" w:line="275" w:lineRule="auto"/>
        <w:rPr>
          <w:rFonts w:asciiTheme="minorEastAsia" w:hAnsiTheme="minorEastAsia" w:cs="Google Sans"/>
          <w:color w:val="1F1F1F"/>
        </w:rPr>
      </w:pPr>
      <w:r w:rsidRPr="00BD6B72">
        <w:rPr>
          <w:rFonts w:asciiTheme="minorEastAsia" w:hAnsiTheme="minorEastAsia" w:cs="Google Sans"/>
          <w:color w:val="1F1F1F"/>
        </w:rPr>
        <w:t xml:space="preserve">자율주행 시스템은 통제된 환경 내에서 높은 신뢰성을 보이나, 폭우·폭설·강한 역광·비정형 공사 구간 및 수신호 교통 통제 등 운행설계영역(Operational Design Domain, ODD)을 벗어난 예외적 상황(Edge-case)에서는 인지 및 제어 성능이 급격히 저하되는 한계를 지닌다. 이러한 상황에서 차량이 스스로 안전 정지(Safe stop) 상태에 돌입했을 때, 이를 신속하게 복구하고 운행 연속성을 확보하기 위한 핵심 개입 기술이 원격운전(Tele-Operated Driving, </w:t>
      </w:r>
      <w:proofErr w:type="spellStart"/>
      <w:r w:rsidRPr="00BD6B72">
        <w:rPr>
          <w:rFonts w:asciiTheme="minorEastAsia" w:hAnsiTheme="minorEastAsia" w:cs="Google Sans"/>
          <w:color w:val="1F1F1F"/>
        </w:rPr>
        <w:t>ToD</w:t>
      </w:r>
      <w:proofErr w:type="spellEnd"/>
      <w:r w:rsidRPr="00BD6B72">
        <w:rPr>
          <w:rFonts w:asciiTheme="minorEastAsia" w:hAnsiTheme="minorEastAsia" w:cs="Google Sans"/>
          <w:color w:val="1F1F1F"/>
        </w:rPr>
        <w:t>) 및 원격 지원(Remote Assistance) 솔루션이다 [1, 2, 3].</w:t>
      </w:r>
    </w:p>
    <w:p w14:paraId="00000004" w14:textId="77777777" w:rsidR="007917E8" w:rsidRPr="00BD6B72" w:rsidRDefault="00000000">
      <w:pPr>
        <w:pBdr>
          <w:top w:val="nil"/>
          <w:left w:val="nil"/>
          <w:bottom w:val="nil"/>
          <w:right w:val="nil"/>
          <w:between w:val="nil"/>
        </w:pBdr>
        <w:spacing w:after="240" w:line="275" w:lineRule="auto"/>
        <w:rPr>
          <w:rFonts w:asciiTheme="minorEastAsia" w:hAnsiTheme="minorEastAsia" w:cs="Google Sans"/>
          <w:color w:val="1F1F1F"/>
        </w:rPr>
      </w:pPr>
      <w:r w:rsidRPr="00BD6B72">
        <w:rPr>
          <w:rFonts w:asciiTheme="minorEastAsia" w:hAnsiTheme="minorEastAsia" w:cs="Google Sans"/>
          <w:color w:val="1F1F1F"/>
        </w:rPr>
        <w:t xml:space="preserve">국제자동차기술자협회(SAE) 기준에 따르면, Level 4는 '조건부 완전 자율주행'이 아니라 정해진 ODD 내에서 인간의 상시 개입 없이 주행이 가능한 '고도 자율주행'을 의미한다. 이에 따라 </w:t>
      </w:r>
      <w:proofErr w:type="spellStart"/>
      <w:r w:rsidRPr="00BD6B72">
        <w:rPr>
          <w:rFonts w:asciiTheme="minorEastAsia" w:hAnsiTheme="minorEastAsia" w:cs="Google Sans"/>
          <w:color w:val="1F1F1F"/>
        </w:rPr>
        <w:t>ToD</w:t>
      </w:r>
      <w:proofErr w:type="spellEnd"/>
      <w:r w:rsidRPr="00BD6B72">
        <w:rPr>
          <w:rFonts w:asciiTheme="minorEastAsia" w:hAnsiTheme="minorEastAsia" w:cs="Google Sans"/>
          <w:color w:val="1F1F1F"/>
        </w:rPr>
        <w:t>는 Level 4 시스템을 대체하는 기술이 아니라, 예외 상황에 대한 처리 역량을 강화하고 시스템의 신뢰성을 보장하기 위한 필수적인 보조 안전 계층(Safety Layer)으로 해석하는 것이 타당하다 [4].</w:t>
      </w:r>
    </w:p>
    <w:p w14:paraId="00000005" w14:textId="77777777" w:rsidR="007917E8" w:rsidRPr="00BD6B72" w:rsidRDefault="00000000">
      <w:pPr>
        <w:pBdr>
          <w:top w:val="nil"/>
          <w:left w:val="nil"/>
          <w:bottom w:val="nil"/>
          <w:right w:val="nil"/>
          <w:between w:val="nil"/>
        </w:pBdr>
        <w:spacing w:after="120" w:line="275" w:lineRule="auto"/>
        <w:rPr>
          <w:rFonts w:asciiTheme="minorEastAsia" w:hAnsiTheme="minorEastAsia" w:cs="Google Sans"/>
          <w:color w:val="1F1F1F"/>
        </w:rPr>
      </w:pPr>
      <w:r w:rsidRPr="00BD6B72">
        <w:rPr>
          <w:rFonts w:asciiTheme="minorEastAsia" w:hAnsiTheme="minorEastAsia" w:cs="Google Sans"/>
          <w:color w:val="1F1F1F"/>
        </w:rPr>
        <w:t xml:space="preserve">본고에서 고찰하는 </w:t>
      </w:r>
      <w:proofErr w:type="spellStart"/>
      <w:r w:rsidRPr="00BD6B72">
        <w:rPr>
          <w:rFonts w:asciiTheme="minorEastAsia" w:hAnsiTheme="minorEastAsia" w:cs="Google Sans"/>
          <w:color w:val="1F1F1F"/>
        </w:rPr>
        <w:t>ToD</w:t>
      </w:r>
      <w:proofErr w:type="spellEnd"/>
      <w:r w:rsidRPr="00BD6B72">
        <w:rPr>
          <w:rFonts w:asciiTheme="minorEastAsia" w:hAnsiTheme="minorEastAsia" w:cs="Google Sans"/>
          <w:color w:val="1F1F1F"/>
        </w:rPr>
        <w:t xml:space="preserve"> 및 V2N(Vehicle-to-Network) 솔루션의 적용 범위는 다음과 같이 분류된다.</w:t>
      </w:r>
    </w:p>
    <w:p w14:paraId="00000006" w14:textId="77777777" w:rsidR="007917E8" w:rsidRPr="00BD6B72" w:rsidRDefault="00000000">
      <w:pPr>
        <w:numPr>
          <w:ilvl w:val="0"/>
          <w:numId w:val="1"/>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직접 원격운전(Direct Teleoperation):</w:t>
      </w:r>
      <w:r w:rsidRPr="00BD6B72">
        <w:rPr>
          <w:rFonts w:asciiTheme="minorEastAsia" w:hAnsiTheme="minorEastAsia" w:cs="Google Sans"/>
          <w:color w:val="1F1F1F"/>
        </w:rPr>
        <w:t xml:space="preserve"> 차량이 ODD 이탈 상황에 직면했을 때, 원격 관제 센터의 오퍼레이터가 차량의 </w:t>
      </w:r>
      <w:proofErr w:type="spellStart"/>
      <w:r w:rsidRPr="00BD6B72">
        <w:rPr>
          <w:rFonts w:asciiTheme="minorEastAsia" w:hAnsiTheme="minorEastAsia" w:cs="Google Sans"/>
          <w:color w:val="1F1F1F"/>
        </w:rPr>
        <w:t>조향</w:t>
      </w:r>
      <w:proofErr w:type="spellEnd"/>
      <w:r w:rsidRPr="00BD6B72">
        <w:rPr>
          <w:rFonts w:asciiTheme="minorEastAsia" w:hAnsiTheme="minorEastAsia" w:cs="Google Sans"/>
          <w:color w:val="1F1F1F"/>
        </w:rPr>
        <w:t xml:space="preserve"> 및 </w:t>
      </w:r>
      <w:proofErr w:type="spellStart"/>
      <w:r w:rsidRPr="00BD6B72">
        <w:rPr>
          <w:rFonts w:asciiTheme="minorEastAsia" w:hAnsiTheme="minorEastAsia" w:cs="Google Sans"/>
          <w:color w:val="1F1F1F"/>
        </w:rPr>
        <w:t>가감속</w:t>
      </w:r>
      <w:proofErr w:type="spellEnd"/>
      <w:r w:rsidRPr="00BD6B72">
        <w:rPr>
          <w:rFonts w:asciiTheme="minorEastAsia" w:hAnsiTheme="minorEastAsia" w:cs="Google Sans"/>
          <w:color w:val="1F1F1F"/>
        </w:rPr>
        <w:t xml:space="preserve"> 제어에 직접 개입하는 기술.</w:t>
      </w:r>
    </w:p>
    <w:p w14:paraId="00000007" w14:textId="77777777" w:rsidR="007917E8" w:rsidRPr="00BD6B72" w:rsidRDefault="00000000">
      <w:pPr>
        <w:numPr>
          <w:ilvl w:val="0"/>
          <w:numId w:val="1"/>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 xml:space="preserve">간접 원격지원(Indirect </w:t>
      </w:r>
      <w:proofErr w:type="gramStart"/>
      <w:r w:rsidRPr="00BD6B72">
        <w:rPr>
          <w:rFonts w:asciiTheme="minorEastAsia" w:hAnsiTheme="minorEastAsia" w:cs="Google Sans"/>
          <w:b/>
          <w:bCs/>
          <w:color w:val="1F1F1F"/>
        </w:rPr>
        <w:t>Teleoperation /</w:t>
      </w:r>
      <w:proofErr w:type="gramEnd"/>
      <w:r w:rsidRPr="00BD6B72">
        <w:rPr>
          <w:rFonts w:asciiTheme="minorEastAsia" w:hAnsiTheme="minorEastAsia" w:cs="Google Sans"/>
          <w:b/>
          <w:bCs/>
          <w:color w:val="1F1F1F"/>
        </w:rPr>
        <w:t xml:space="preserve"> Remote Assistance):</w:t>
      </w:r>
      <w:r w:rsidRPr="00BD6B72">
        <w:rPr>
          <w:rFonts w:asciiTheme="minorEastAsia" w:hAnsiTheme="minorEastAsia" w:cs="Google Sans"/>
          <w:color w:val="1F1F1F"/>
        </w:rPr>
        <w:t xml:space="preserve"> 차량의 자율주행 제어 루프를 유지한 상태에서, 관제사가 회피 경로 및 새로운 목표점 등의 상위 제약 조건만 지시하여 차량 스스로 장애물을 극복하게 하는 기술.</w:t>
      </w:r>
    </w:p>
    <w:p w14:paraId="00000008" w14:textId="77777777" w:rsidR="007917E8" w:rsidRPr="00BD6B72" w:rsidRDefault="00000000">
      <w:pPr>
        <w:numPr>
          <w:ilvl w:val="0"/>
          <w:numId w:val="1"/>
        </w:numPr>
        <w:pBdr>
          <w:top w:val="nil"/>
          <w:left w:val="nil"/>
          <w:bottom w:val="nil"/>
          <w:right w:val="nil"/>
          <w:between w:val="nil"/>
        </w:pBdr>
        <w:spacing w:after="120" w:line="275" w:lineRule="auto"/>
        <w:rPr>
          <w:rFonts w:asciiTheme="minorEastAsia" w:hAnsiTheme="minorEastAsia"/>
        </w:rPr>
      </w:pPr>
      <w:r w:rsidRPr="00BD6B72">
        <w:rPr>
          <w:rFonts w:asciiTheme="minorEastAsia" w:hAnsiTheme="minorEastAsia" w:cs="Google Sans"/>
          <w:b/>
          <w:bCs/>
          <w:color w:val="1F1F1F"/>
        </w:rPr>
        <w:t>기반 인프라 솔루션:</w:t>
      </w:r>
      <w:r w:rsidRPr="00BD6B72">
        <w:rPr>
          <w:rFonts w:asciiTheme="minorEastAsia" w:hAnsiTheme="minorEastAsia" w:cs="Google Sans"/>
          <w:color w:val="1F1F1F"/>
        </w:rPr>
        <w:t xml:space="preserve"> 상기 기술을 구현하기 위한 필수 인프라로서 </w:t>
      </w:r>
      <w:proofErr w:type="spellStart"/>
      <w:r w:rsidRPr="00BD6B72">
        <w:rPr>
          <w:rFonts w:asciiTheme="minorEastAsia" w:hAnsiTheme="minorEastAsia" w:cs="Google Sans"/>
          <w:color w:val="1F1F1F"/>
        </w:rPr>
        <w:t>저지연</w:t>
      </w:r>
      <w:proofErr w:type="spellEnd"/>
      <w:r w:rsidRPr="00BD6B72">
        <w:rPr>
          <w:rFonts w:asciiTheme="minorEastAsia" w:hAnsiTheme="minorEastAsia" w:cs="Google Sans"/>
          <w:color w:val="1F1F1F"/>
        </w:rPr>
        <w:t xml:space="preserve"> 영상 전송, </w:t>
      </w:r>
      <w:r w:rsidRPr="00BD6B72">
        <w:rPr>
          <w:rFonts w:asciiTheme="minorEastAsia" w:hAnsiTheme="minorEastAsia" w:cs="Google Sans"/>
          <w:color w:val="1F1F1F"/>
        </w:rPr>
        <w:lastRenderedPageBreak/>
        <w:t xml:space="preserve">이기종 네트워크 결합(Network Bonding), 모바일 </w:t>
      </w:r>
      <w:proofErr w:type="spellStart"/>
      <w:r w:rsidRPr="00BD6B72">
        <w:rPr>
          <w:rFonts w:asciiTheme="minorEastAsia" w:hAnsiTheme="minorEastAsia" w:cs="Google Sans"/>
          <w:color w:val="1F1F1F"/>
        </w:rPr>
        <w:t>엣지</w:t>
      </w:r>
      <w:proofErr w:type="spellEnd"/>
      <w:r w:rsidRPr="00BD6B72">
        <w:rPr>
          <w:rFonts w:asciiTheme="minorEastAsia" w:hAnsiTheme="minorEastAsia" w:cs="Google Sans"/>
          <w:color w:val="1F1F1F"/>
        </w:rPr>
        <w:t xml:space="preserve"> 컴퓨팅(MEC), 보안 및 인증 모듈, 관제용 HMI(Human-Machine Interface) 시스템 [5].</w:t>
      </w:r>
    </w:p>
    <w:p w14:paraId="00000009" w14:textId="77777777" w:rsidR="007917E8" w:rsidRPr="00BD6B72" w:rsidRDefault="00000000">
      <w:pPr>
        <w:pStyle w:val="2"/>
        <w:spacing w:before="120" w:after="120" w:line="275" w:lineRule="auto"/>
        <w:rPr>
          <w:rFonts w:asciiTheme="minorEastAsia" w:hAnsiTheme="minorEastAsia" w:cs="Google Sans"/>
          <w:color w:val="1F1F1F"/>
          <w:sz w:val="28"/>
          <w:szCs w:val="28"/>
        </w:rPr>
      </w:pPr>
      <w:r w:rsidRPr="00BD6B72">
        <w:rPr>
          <w:rFonts w:asciiTheme="minorEastAsia" w:hAnsiTheme="minorEastAsia" w:cs="Google Sans"/>
          <w:color w:val="1F1F1F"/>
          <w:sz w:val="28"/>
          <w:szCs w:val="28"/>
        </w:rPr>
        <w:t>2. 본론 I: 원격운영 시스템의 효용성 및 도입 촉진 요인</w:t>
      </w:r>
    </w:p>
    <w:p w14:paraId="0000000A" w14:textId="77777777" w:rsidR="007917E8" w:rsidRPr="00BD6B72" w:rsidRDefault="00000000">
      <w:pPr>
        <w:pStyle w:val="3"/>
        <w:spacing w:before="0" w:after="120" w:line="275" w:lineRule="auto"/>
        <w:rPr>
          <w:rFonts w:asciiTheme="minorEastAsia" w:hAnsiTheme="minorEastAsia" w:cs="Google Sans"/>
          <w:color w:val="1F1F1F"/>
          <w:sz w:val="24"/>
          <w:szCs w:val="24"/>
        </w:rPr>
      </w:pPr>
      <w:r w:rsidRPr="00BD6B72">
        <w:rPr>
          <w:rFonts w:asciiTheme="minorEastAsia" w:hAnsiTheme="minorEastAsia" w:cs="Google Sans"/>
          <w:color w:val="1F1F1F"/>
          <w:sz w:val="24"/>
          <w:szCs w:val="24"/>
        </w:rPr>
        <w:t>2.1. 산업적 효용성 및 적용 범위</w:t>
      </w:r>
    </w:p>
    <w:p w14:paraId="0000000B" w14:textId="77777777" w:rsidR="007917E8" w:rsidRPr="00BD6B72" w:rsidRDefault="00000000">
      <w:pPr>
        <w:pBdr>
          <w:top w:val="nil"/>
          <w:left w:val="nil"/>
          <w:bottom w:val="nil"/>
          <w:right w:val="nil"/>
          <w:between w:val="nil"/>
        </w:pBdr>
        <w:spacing w:after="240" w:line="275" w:lineRule="auto"/>
        <w:rPr>
          <w:rFonts w:asciiTheme="minorEastAsia" w:hAnsiTheme="minorEastAsia" w:cs="Google Sans"/>
          <w:color w:val="1F1F1F"/>
        </w:rPr>
      </w:pPr>
      <w:proofErr w:type="spellStart"/>
      <w:r w:rsidRPr="00BD6B72">
        <w:rPr>
          <w:rFonts w:asciiTheme="minorEastAsia" w:hAnsiTheme="minorEastAsia" w:cs="Google Sans"/>
          <w:color w:val="1F1F1F"/>
        </w:rPr>
        <w:t>ToD</w:t>
      </w:r>
      <w:proofErr w:type="spellEnd"/>
      <w:r w:rsidRPr="00BD6B72">
        <w:rPr>
          <w:rFonts w:asciiTheme="minorEastAsia" w:hAnsiTheme="minorEastAsia" w:cs="Google Sans"/>
          <w:color w:val="1F1F1F"/>
        </w:rPr>
        <w:t xml:space="preserve"> 기반 솔루션의 산업적 부가가치는 단순한 '차량 하드웨어 보급'이 아니라 운행 안정성 확보, 인적 자원의 효율적 배치, 그리고 예외 상황의 신속한 복구 비용 절감에서 창출된다. 실증적 수요는 변수가 많은 일반 공도(Public road)보다는 항만, 광산, 물류센터, 공장 부지 등 환경적 통제가 용이한 구역(Confined area)을 중심으로 우선 형성되고 있다. 독일 연방정부의 자율주행 전략 문서 역시 항만, 물류 허브 및 산업 단지 내 자율주행과 원격 지원 시스템의 결합을 초기 핵심 활용 사례로 명시한 바 있다 [6].</w:t>
      </w:r>
    </w:p>
    <w:p w14:paraId="0000000C" w14:textId="77777777" w:rsidR="007917E8" w:rsidRPr="00BD6B72" w:rsidRDefault="00000000">
      <w:pPr>
        <w:pBdr>
          <w:top w:val="nil"/>
          <w:left w:val="nil"/>
          <w:bottom w:val="nil"/>
          <w:right w:val="nil"/>
          <w:between w:val="nil"/>
        </w:pBdr>
        <w:spacing w:after="120" w:line="275" w:lineRule="auto"/>
        <w:rPr>
          <w:rFonts w:asciiTheme="minorEastAsia" w:hAnsiTheme="minorEastAsia" w:cs="Google Sans"/>
          <w:color w:val="1F1F1F"/>
        </w:rPr>
      </w:pPr>
      <w:r w:rsidRPr="00BD6B72">
        <w:rPr>
          <w:rFonts w:asciiTheme="minorEastAsia" w:hAnsiTheme="minorEastAsia" w:cs="Google Sans"/>
          <w:color w:val="1F1F1F"/>
        </w:rPr>
        <w:t>해당 산업의 시장성을 세분화하면 다음과 같다.</w:t>
      </w:r>
    </w:p>
    <w:p w14:paraId="0000000D" w14:textId="77777777" w:rsidR="007917E8" w:rsidRPr="00BD6B72" w:rsidRDefault="00000000">
      <w:pPr>
        <w:numPr>
          <w:ilvl w:val="0"/>
          <w:numId w:val="2"/>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TAM (Total Addressable Market):</w:t>
      </w:r>
      <w:r w:rsidRPr="00BD6B72">
        <w:rPr>
          <w:rFonts w:asciiTheme="minorEastAsia" w:hAnsiTheme="minorEastAsia" w:cs="Google Sans"/>
          <w:color w:val="1F1F1F"/>
        </w:rPr>
        <w:t xml:space="preserve"> 자율주행 원격운영, 관제 소프트웨어, 통신 네트워크 최적화, 보안 모듈, 관제 플랫폼을 포괄하는 전체 생태계.</w:t>
      </w:r>
    </w:p>
    <w:p w14:paraId="0000000E" w14:textId="77777777" w:rsidR="007917E8" w:rsidRPr="00BD6B72" w:rsidRDefault="00000000">
      <w:pPr>
        <w:numPr>
          <w:ilvl w:val="0"/>
          <w:numId w:val="2"/>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SAM (Serviceable Available Market):</w:t>
      </w:r>
      <w:r w:rsidRPr="00BD6B72">
        <w:rPr>
          <w:rFonts w:asciiTheme="minorEastAsia" w:hAnsiTheme="minorEastAsia" w:cs="Google Sans"/>
          <w:color w:val="1F1F1F"/>
        </w:rPr>
        <w:t xml:space="preserve"> 항만·광산·물류 및 특정 셔틀 노선 등 B2B 통제 구역 내 적용 가능한 원격운영 인프라.</w:t>
      </w:r>
    </w:p>
    <w:p w14:paraId="0000000F" w14:textId="77777777" w:rsidR="007917E8" w:rsidRPr="00BD6B72" w:rsidRDefault="00000000">
      <w:pPr>
        <w:numPr>
          <w:ilvl w:val="0"/>
          <w:numId w:val="2"/>
        </w:numPr>
        <w:pBdr>
          <w:top w:val="nil"/>
          <w:left w:val="nil"/>
          <w:bottom w:val="nil"/>
          <w:right w:val="nil"/>
          <w:between w:val="nil"/>
        </w:pBdr>
        <w:spacing w:after="120" w:line="275" w:lineRule="auto"/>
        <w:rPr>
          <w:rFonts w:asciiTheme="minorEastAsia" w:hAnsiTheme="minorEastAsia"/>
        </w:rPr>
      </w:pPr>
      <w:r w:rsidRPr="00BD6B72">
        <w:rPr>
          <w:rFonts w:asciiTheme="minorEastAsia" w:hAnsiTheme="minorEastAsia" w:cs="Google Sans"/>
          <w:b/>
          <w:bCs/>
          <w:color w:val="1F1F1F"/>
        </w:rPr>
        <w:t>SOM (Serviceable Obtainable Market):</w:t>
      </w:r>
      <w:r w:rsidRPr="00BD6B72">
        <w:rPr>
          <w:rFonts w:asciiTheme="minorEastAsia" w:hAnsiTheme="minorEastAsia" w:cs="Google Sans"/>
          <w:color w:val="1F1F1F"/>
        </w:rPr>
        <w:t xml:space="preserve"> 단기적으로 진입 가능한 특수 목적 항만 및 물류센터 </w:t>
      </w:r>
      <w:proofErr w:type="spellStart"/>
      <w:r w:rsidRPr="00BD6B72">
        <w:rPr>
          <w:rFonts w:asciiTheme="minorEastAsia" w:hAnsiTheme="minorEastAsia" w:cs="Google Sans"/>
          <w:color w:val="1F1F1F"/>
        </w:rPr>
        <w:t>운영사</w:t>
      </w:r>
      <w:proofErr w:type="spellEnd"/>
      <w:r w:rsidRPr="00BD6B72">
        <w:rPr>
          <w:rFonts w:asciiTheme="minorEastAsia" w:hAnsiTheme="minorEastAsia" w:cs="Google Sans"/>
          <w:color w:val="1F1F1F"/>
        </w:rPr>
        <w:t>, 저속 배달 로봇 관제 사업자.</w:t>
      </w:r>
    </w:p>
    <w:p w14:paraId="00000010" w14:textId="77777777" w:rsidR="007917E8" w:rsidRPr="00BD6B72" w:rsidRDefault="00000000">
      <w:pPr>
        <w:pBdr>
          <w:top w:val="nil"/>
          <w:left w:val="nil"/>
          <w:bottom w:val="nil"/>
          <w:right w:val="nil"/>
          <w:between w:val="nil"/>
        </w:pBdr>
        <w:spacing w:before="120" w:after="240" w:line="275" w:lineRule="auto"/>
        <w:rPr>
          <w:rFonts w:asciiTheme="minorEastAsia" w:hAnsiTheme="minorEastAsia" w:cs="Google Sans"/>
          <w:color w:val="1F1F1F"/>
        </w:rPr>
      </w:pPr>
      <w:r w:rsidRPr="00BD6B72">
        <w:rPr>
          <w:rFonts w:asciiTheme="minorEastAsia" w:hAnsiTheme="minorEastAsia" w:cs="Google Sans"/>
          <w:color w:val="1F1F1F"/>
        </w:rPr>
        <w:t xml:space="preserve">글로벌 </w:t>
      </w:r>
      <w:proofErr w:type="spellStart"/>
      <w:r w:rsidRPr="00BD6B72">
        <w:rPr>
          <w:rFonts w:asciiTheme="minorEastAsia" w:hAnsiTheme="minorEastAsia" w:cs="Google Sans"/>
          <w:color w:val="1F1F1F"/>
        </w:rPr>
        <w:t>텔레오퍼레이션</w:t>
      </w:r>
      <w:proofErr w:type="spellEnd"/>
      <w:r w:rsidRPr="00BD6B72">
        <w:rPr>
          <w:rFonts w:asciiTheme="minorEastAsia" w:hAnsiTheme="minorEastAsia" w:cs="Google Sans"/>
          <w:color w:val="1F1F1F"/>
        </w:rPr>
        <w:t xml:space="preserve"> 시장은 2025년 약 8.9억 달러에서 2032년 40.2억 달러 규모로 급격히 성장할 것으로 전망된다 [7]. 자율주행 차량에 특화된 원격 지원 시장은 이보다 좁은 하위 세그먼트로서 초기에는 B2B 형태의 대규모 인프라 구축 프로젝트 위주로 전개되며, 기술적 성숙에 따라 클라우드 기반의 서비스형 플랫폼(PaaS/SaaS)으로 전환될 가능성이 높다 [8].</w:t>
      </w:r>
    </w:p>
    <w:p w14:paraId="00000011" w14:textId="77777777" w:rsidR="007917E8" w:rsidRPr="00BD6B72" w:rsidRDefault="00000000">
      <w:pPr>
        <w:pStyle w:val="3"/>
        <w:spacing w:before="0" w:after="120" w:line="275" w:lineRule="auto"/>
        <w:rPr>
          <w:rFonts w:asciiTheme="minorEastAsia" w:hAnsiTheme="minorEastAsia" w:cs="Google Sans"/>
          <w:color w:val="1F1F1F"/>
          <w:sz w:val="24"/>
          <w:szCs w:val="24"/>
        </w:rPr>
      </w:pPr>
      <w:r w:rsidRPr="00BD6B72">
        <w:rPr>
          <w:rFonts w:asciiTheme="minorEastAsia" w:hAnsiTheme="minorEastAsia" w:cs="Google Sans"/>
          <w:color w:val="1F1F1F"/>
          <w:sz w:val="24"/>
          <w:szCs w:val="24"/>
        </w:rPr>
        <w:t>2.2. 도입 촉진 및 수요 견인 요인</w:t>
      </w:r>
    </w:p>
    <w:p w14:paraId="00000012" w14:textId="77777777" w:rsidR="007917E8" w:rsidRPr="00BD6B72" w:rsidRDefault="00000000">
      <w:pPr>
        <w:numPr>
          <w:ilvl w:val="0"/>
          <w:numId w:val="3"/>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예외 상황(Edge-case) 대응의 한계 극복:</w:t>
      </w:r>
      <w:r w:rsidRPr="00BD6B72">
        <w:rPr>
          <w:rFonts w:asciiTheme="minorEastAsia" w:hAnsiTheme="minorEastAsia" w:cs="Google Sans"/>
          <w:color w:val="1F1F1F"/>
        </w:rPr>
        <w:t xml:space="preserve"> 자율주행 알고리즘의 고도화에도 불구하고 인지적 </w:t>
      </w:r>
      <w:proofErr w:type="spellStart"/>
      <w:r w:rsidRPr="00BD6B72">
        <w:rPr>
          <w:rFonts w:asciiTheme="minorEastAsia" w:hAnsiTheme="minorEastAsia" w:cs="Google Sans"/>
          <w:color w:val="1F1F1F"/>
        </w:rPr>
        <w:t>롱테일</w:t>
      </w:r>
      <w:proofErr w:type="spellEnd"/>
      <w:r w:rsidRPr="00BD6B72">
        <w:rPr>
          <w:rFonts w:asciiTheme="minorEastAsia" w:hAnsiTheme="minorEastAsia" w:cs="Google Sans"/>
          <w:color w:val="1F1F1F"/>
        </w:rPr>
        <w:t xml:space="preserve">(Long-tail) 리스크는 지속해서 발생한다. 차량 제어 시 100~200ms 수준의 미세한 통신 지연조차 반응 시간 지연, 안전거리 유지 실패, 오퍼레이터의 주관적 조종 체감 악화 등 치명적 결과를 초래할 수 있으므로 이를 극복하기 위한 원격 제어 인프라 </w:t>
      </w:r>
      <w:r w:rsidRPr="00BD6B72">
        <w:rPr>
          <w:rFonts w:asciiTheme="minorEastAsia" w:hAnsiTheme="minorEastAsia" w:cs="Google Sans"/>
          <w:color w:val="1F1F1F"/>
        </w:rPr>
        <w:lastRenderedPageBreak/>
        <w:t>수요가 증가하고 있다 [3].</w:t>
      </w:r>
    </w:p>
    <w:p w14:paraId="00000013" w14:textId="77777777" w:rsidR="007917E8" w:rsidRPr="00BD6B72" w:rsidRDefault="00000000">
      <w:pPr>
        <w:numPr>
          <w:ilvl w:val="0"/>
          <w:numId w:val="3"/>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규제 및 제도적 장치의 고도화:</w:t>
      </w:r>
      <w:r w:rsidRPr="00BD6B72">
        <w:rPr>
          <w:rFonts w:asciiTheme="minorEastAsia" w:hAnsiTheme="minorEastAsia" w:cs="Google Sans"/>
          <w:color w:val="1F1F1F"/>
        </w:rPr>
        <w:t xml:space="preserve"> 각국 규제 기관은 완전 무인화의 위험성을 인지하고 원격 관제 및 기술적 감독 체계를 엄격히 요구하고 있다. 캘리포니아 차량등록국(DMV)은 원격 운영 인력의 자격, 훈련 및 허가 체계 강화를 </w:t>
      </w:r>
      <w:proofErr w:type="spellStart"/>
      <w:r w:rsidRPr="00BD6B72">
        <w:rPr>
          <w:rFonts w:asciiTheme="minorEastAsia" w:hAnsiTheme="minorEastAsia" w:cs="Google Sans"/>
          <w:color w:val="1F1F1F"/>
        </w:rPr>
        <w:t>규정화하였으며</w:t>
      </w:r>
      <w:proofErr w:type="spellEnd"/>
      <w:r w:rsidRPr="00BD6B72">
        <w:rPr>
          <w:rFonts w:asciiTheme="minorEastAsia" w:hAnsiTheme="minorEastAsia" w:cs="Google Sans"/>
          <w:color w:val="1F1F1F"/>
        </w:rPr>
        <w:t xml:space="preserve"> [9, 10], 독일 또한 Level 4 상용화 조건으로 기술감독자(Technical Supervisor)의 개입 및 시스템 운영 승인 절차를 법제화하였다 [6, 11].</w:t>
      </w:r>
    </w:p>
    <w:p w14:paraId="00000014" w14:textId="77777777" w:rsidR="007917E8" w:rsidRPr="00BD6B72" w:rsidRDefault="00000000">
      <w:pPr>
        <w:numPr>
          <w:ilvl w:val="0"/>
          <w:numId w:val="3"/>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운영 효율화 및 인적 리스크 저감:</w:t>
      </w:r>
      <w:r w:rsidRPr="00BD6B72">
        <w:rPr>
          <w:rFonts w:asciiTheme="minorEastAsia" w:hAnsiTheme="minorEastAsia" w:cs="Google Sans"/>
          <w:color w:val="1F1F1F"/>
        </w:rPr>
        <w:t xml:space="preserve"> 항만, 광산 등은 고위험 작업 환경으로 인한 노동력 부족 현상을 겪고 있다. 통제 구역 내 원격운영 솔루션 도입은 24시간 </w:t>
      </w:r>
      <w:proofErr w:type="spellStart"/>
      <w:r w:rsidRPr="00BD6B72">
        <w:rPr>
          <w:rFonts w:asciiTheme="minorEastAsia" w:hAnsiTheme="minorEastAsia" w:cs="Google Sans"/>
          <w:color w:val="1F1F1F"/>
        </w:rPr>
        <w:t>무중단</w:t>
      </w:r>
      <w:proofErr w:type="spellEnd"/>
      <w:r w:rsidRPr="00BD6B72">
        <w:rPr>
          <w:rFonts w:asciiTheme="minorEastAsia" w:hAnsiTheme="minorEastAsia" w:cs="Google Sans"/>
          <w:color w:val="1F1F1F"/>
        </w:rPr>
        <w:t xml:space="preserve"> 가동, 작업자 사고 리스크 원천 차단, 인력 재배치 등을 통해 명확한 투자 대비 효용(ROI)을 실현한다 [6, 8].</w:t>
      </w:r>
    </w:p>
    <w:p w14:paraId="00000015" w14:textId="77777777" w:rsidR="007917E8" w:rsidRPr="00BD6B72" w:rsidRDefault="00000000">
      <w:pPr>
        <w:numPr>
          <w:ilvl w:val="0"/>
          <w:numId w:val="3"/>
        </w:numPr>
        <w:pBdr>
          <w:top w:val="nil"/>
          <w:left w:val="nil"/>
          <w:bottom w:val="nil"/>
          <w:right w:val="nil"/>
          <w:between w:val="nil"/>
        </w:pBdr>
        <w:spacing w:after="120" w:line="275" w:lineRule="auto"/>
        <w:rPr>
          <w:rFonts w:asciiTheme="minorEastAsia" w:hAnsiTheme="minorEastAsia"/>
        </w:rPr>
      </w:pPr>
      <w:r w:rsidRPr="00BD6B72">
        <w:rPr>
          <w:rFonts w:asciiTheme="minorEastAsia" w:hAnsiTheme="minorEastAsia" w:cs="Google Sans"/>
          <w:b/>
          <w:bCs/>
          <w:color w:val="1F1F1F"/>
        </w:rPr>
        <w:t xml:space="preserve">차세대 통신 및 </w:t>
      </w:r>
      <w:proofErr w:type="spellStart"/>
      <w:r w:rsidRPr="00BD6B72">
        <w:rPr>
          <w:rFonts w:asciiTheme="minorEastAsia" w:hAnsiTheme="minorEastAsia" w:cs="Google Sans"/>
          <w:b/>
          <w:bCs/>
          <w:color w:val="1F1F1F"/>
        </w:rPr>
        <w:t>엣지</w:t>
      </w:r>
      <w:proofErr w:type="spellEnd"/>
      <w:r w:rsidRPr="00BD6B72">
        <w:rPr>
          <w:rFonts w:asciiTheme="minorEastAsia" w:hAnsiTheme="minorEastAsia" w:cs="Google Sans"/>
          <w:b/>
          <w:bCs/>
          <w:color w:val="1F1F1F"/>
        </w:rPr>
        <w:t xml:space="preserve"> 인프라의 융합:</w:t>
      </w:r>
      <w:r w:rsidRPr="00BD6B72">
        <w:rPr>
          <w:rFonts w:asciiTheme="minorEastAsia" w:hAnsiTheme="minorEastAsia" w:cs="Google Sans"/>
          <w:color w:val="1F1F1F"/>
        </w:rPr>
        <w:t xml:space="preserve"> 5G 이동통신은 </w:t>
      </w:r>
      <w:proofErr w:type="spellStart"/>
      <w:r w:rsidRPr="00BD6B72">
        <w:rPr>
          <w:rFonts w:asciiTheme="minorEastAsia" w:hAnsiTheme="minorEastAsia" w:cs="Google Sans"/>
          <w:color w:val="1F1F1F"/>
        </w:rPr>
        <w:t>ToD</w:t>
      </w:r>
      <w:proofErr w:type="spellEnd"/>
      <w:r w:rsidRPr="00BD6B72">
        <w:rPr>
          <w:rFonts w:asciiTheme="minorEastAsia" w:hAnsiTheme="minorEastAsia" w:cs="Google Sans"/>
          <w:color w:val="1F1F1F"/>
        </w:rPr>
        <w:t xml:space="preserve">의 뼈대 역할을 수행하나, 단일 상용망만으로는 초고신뢰·초저지연 통신(URLLC)을 상시 보장하기 어렵다. 이에 따라 멀티-SIM 기반의 네트워크 </w:t>
      </w:r>
      <w:proofErr w:type="spellStart"/>
      <w:r w:rsidRPr="00BD6B72">
        <w:rPr>
          <w:rFonts w:asciiTheme="minorEastAsia" w:hAnsiTheme="minorEastAsia" w:cs="Google Sans"/>
          <w:color w:val="1F1F1F"/>
        </w:rPr>
        <w:t>본딩</w:t>
      </w:r>
      <w:proofErr w:type="spellEnd"/>
      <w:r w:rsidRPr="00BD6B72">
        <w:rPr>
          <w:rFonts w:asciiTheme="minorEastAsia" w:hAnsiTheme="minorEastAsia" w:cs="Google Sans"/>
          <w:color w:val="1F1F1F"/>
        </w:rPr>
        <w:t xml:space="preserve">, </w:t>
      </w:r>
      <w:proofErr w:type="spellStart"/>
      <w:r w:rsidRPr="00BD6B72">
        <w:rPr>
          <w:rFonts w:asciiTheme="minorEastAsia" w:hAnsiTheme="minorEastAsia" w:cs="Google Sans"/>
          <w:color w:val="1F1F1F"/>
        </w:rPr>
        <w:t>엣지</w:t>
      </w:r>
      <w:proofErr w:type="spellEnd"/>
      <w:r w:rsidRPr="00BD6B72">
        <w:rPr>
          <w:rFonts w:asciiTheme="minorEastAsia" w:hAnsiTheme="minorEastAsia" w:cs="Google Sans"/>
          <w:color w:val="1F1F1F"/>
        </w:rPr>
        <w:t xml:space="preserve"> 컴퓨팅 기반 데이터 처리, 지연 보상형 예측 디스플레이 등의 이종 융합 기술이 필수적으로 도입되고 있다 [1, 2, 3].</w:t>
      </w:r>
    </w:p>
    <w:p w14:paraId="00000016" w14:textId="77777777" w:rsidR="007917E8" w:rsidRPr="00BD6B72" w:rsidRDefault="00000000">
      <w:pPr>
        <w:pStyle w:val="2"/>
        <w:spacing w:before="120" w:after="120" w:line="275" w:lineRule="auto"/>
        <w:rPr>
          <w:rFonts w:asciiTheme="minorEastAsia" w:hAnsiTheme="minorEastAsia" w:cs="Google Sans"/>
          <w:color w:val="1F1F1F"/>
          <w:sz w:val="28"/>
          <w:szCs w:val="28"/>
        </w:rPr>
      </w:pPr>
      <w:r w:rsidRPr="00BD6B72">
        <w:rPr>
          <w:rFonts w:asciiTheme="minorEastAsia" w:hAnsiTheme="minorEastAsia" w:cs="Google Sans"/>
          <w:color w:val="1F1F1F"/>
          <w:sz w:val="28"/>
          <w:szCs w:val="28"/>
        </w:rPr>
        <w:t>3. 본론 II: 선행 상용화 분야 및 잠재적 확장 영역</w:t>
      </w:r>
    </w:p>
    <w:p w14:paraId="00000017" w14:textId="77777777" w:rsidR="007917E8" w:rsidRPr="00BD6B72" w:rsidRDefault="00000000">
      <w:pPr>
        <w:pStyle w:val="3"/>
        <w:spacing w:before="0" w:after="120" w:line="275" w:lineRule="auto"/>
        <w:rPr>
          <w:rFonts w:asciiTheme="minorEastAsia" w:hAnsiTheme="minorEastAsia" w:cs="Google Sans"/>
          <w:color w:val="1F1F1F"/>
          <w:sz w:val="24"/>
          <w:szCs w:val="24"/>
        </w:rPr>
      </w:pPr>
      <w:r w:rsidRPr="00BD6B72">
        <w:rPr>
          <w:rFonts w:asciiTheme="minorEastAsia" w:hAnsiTheme="minorEastAsia" w:cs="Google Sans"/>
          <w:color w:val="1F1F1F"/>
          <w:sz w:val="24"/>
          <w:szCs w:val="24"/>
        </w:rPr>
        <w:t>3.1. 초기 상용화 및 실증 적용 분야</w:t>
      </w:r>
    </w:p>
    <w:p w14:paraId="00000018" w14:textId="77777777" w:rsidR="007917E8" w:rsidRPr="00BD6B72" w:rsidRDefault="00000000">
      <w:pPr>
        <w:numPr>
          <w:ilvl w:val="0"/>
          <w:numId w:val="4"/>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통제 구역(Confined Area) 기반 B2B 특수 목적 차량:</w:t>
      </w:r>
      <w:r w:rsidRPr="00BD6B72">
        <w:rPr>
          <w:rFonts w:asciiTheme="minorEastAsia" w:hAnsiTheme="minorEastAsia" w:cs="Google Sans"/>
          <w:color w:val="1F1F1F"/>
        </w:rPr>
        <w:t xml:space="preserve"> 항만 야드 트랙터, 광산 덤프트럭, 대형 물류센터 내 지게차 등은 공도 주행 대비 법적 제약이 낮고 작업 환경이 정형화되어 있어 기술 수용성이 가장 높다 [5, 6].</w:t>
      </w:r>
    </w:p>
    <w:p w14:paraId="00000019" w14:textId="77777777" w:rsidR="007917E8" w:rsidRPr="00BD6B72" w:rsidRDefault="00000000">
      <w:pPr>
        <w:numPr>
          <w:ilvl w:val="0"/>
          <w:numId w:val="4"/>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네트워크 최적화 및 강건성(Robustness) 향상 솔루션:</w:t>
      </w:r>
      <w:r w:rsidRPr="00BD6B72">
        <w:rPr>
          <w:rFonts w:asciiTheme="minorEastAsia" w:hAnsiTheme="minorEastAsia" w:cs="Google Sans"/>
          <w:color w:val="1F1F1F"/>
        </w:rPr>
        <w:t xml:space="preserve"> 이기종 센서 데이터의 실시간 융합, 동적 대역폭 할당 및 패킷 우선순위 제어 알고리즘은 즉각적인 부가가치를 지닌다. 특히 이상적인 통신 환경을 가정하기보다는 지연, 패킷 손실, 빈번한 핸드오버 상황에서의 시스템 강건성을 유지하는 것이 상업적 경쟁력의 핵심이다 [1, 2, 3].</w:t>
      </w:r>
    </w:p>
    <w:p w14:paraId="0000001A" w14:textId="77777777" w:rsidR="007917E8" w:rsidRPr="00BD6B72" w:rsidRDefault="00000000">
      <w:pPr>
        <w:numPr>
          <w:ilvl w:val="0"/>
          <w:numId w:val="4"/>
        </w:numPr>
        <w:pBdr>
          <w:top w:val="nil"/>
          <w:left w:val="nil"/>
          <w:bottom w:val="nil"/>
          <w:right w:val="nil"/>
          <w:between w:val="nil"/>
        </w:pBdr>
        <w:spacing w:after="120" w:line="275" w:lineRule="auto"/>
        <w:rPr>
          <w:rFonts w:asciiTheme="minorEastAsia" w:hAnsiTheme="minorEastAsia"/>
        </w:rPr>
      </w:pPr>
      <w:r w:rsidRPr="00BD6B72">
        <w:rPr>
          <w:rFonts w:asciiTheme="minorEastAsia" w:hAnsiTheme="minorEastAsia" w:cs="Google Sans"/>
          <w:b/>
          <w:bCs/>
          <w:color w:val="1F1F1F"/>
        </w:rPr>
        <w:t xml:space="preserve">저속 </w:t>
      </w:r>
      <w:proofErr w:type="spellStart"/>
      <w:r w:rsidRPr="00BD6B72">
        <w:rPr>
          <w:rFonts w:asciiTheme="minorEastAsia" w:hAnsiTheme="minorEastAsia" w:cs="Google Sans"/>
          <w:b/>
          <w:bCs/>
          <w:color w:val="1F1F1F"/>
        </w:rPr>
        <w:t>모빌리티</w:t>
      </w:r>
      <w:proofErr w:type="spellEnd"/>
      <w:r w:rsidRPr="00BD6B72">
        <w:rPr>
          <w:rFonts w:asciiTheme="minorEastAsia" w:hAnsiTheme="minorEastAsia" w:cs="Google Sans"/>
          <w:b/>
          <w:bCs/>
          <w:color w:val="1F1F1F"/>
        </w:rPr>
        <w:t xml:space="preserve"> 및 무인 로봇 관제:</w:t>
      </w:r>
      <w:r w:rsidRPr="00BD6B72">
        <w:rPr>
          <w:rFonts w:asciiTheme="minorEastAsia" w:hAnsiTheme="minorEastAsia" w:cs="Google Sans"/>
          <w:color w:val="1F1F1F"/>
        </w:rPr>
        <w:t xml:space="preserve"> 저속 셔틀 및 배달 로봇은 직접적인 운전 </w:t>
      </w:r>
      <w:proofErr w:type="spellStart"/>
      <w:r w:rsidRPr="00BD6B72">
        <w:rPr>
          <w:rFonts w:asciiTheme="minorEastAsia" w:hAnsiTheme="minorEastAsia" w:cs="Google Sans"/>
          <w:color w:val="1F1F1F"/>
        </w:rPr>
        <w:t>제어권</w:t>
      </w:r>
      <w:proofErr w:type="spellEnd"/>
      <w:r w:rsidRPr="00BD6B72">
        <w:rPr>
          <w:rFonts w:asciiTheme="minorEastAsia" w:hAnsiTheme="minorEastAsia" w:cs="Google Sans"/>
          <w:color w:val="1F1F1F"/>
        </w:rPr>
        <w:t xml:space="preserve"> 이전보다는 '1대 다수(</w:t>
      </w:r>
      <w:proofErr w:type="gramStart"/>
      <w:r w:rsidRPr="00BD6B72">
        <w:rPr>
          <w:rFonts w:asciiTheme="minorEastAsia" w:hAnsiTheme="minorEastAsia" w:cs="Google Sans"/>
          <w:color w:val="1F1F1F"/>
        </w:rPr>
        <w:t>1:N</w:t>
      </w:r>
      <w:proofErr w:type="gramEnd"/>
      <w:r w:rsidRPr="00BD6B72">
        <w:rPr>
          <w:rFonts w:asciiTheme="minorEastAsia" w:hAnsiTheme="minorEastAsia" w:cs="Google Sans"/>
          <w:color w:val="1F1F1F"/>
        </w:rPr>
        <w:t>)' 모니터링 체계를 바탕으로 한 예외 상황 개입이 경제적이다. 이는 인적 운전의 완전한 기술적 대체가 아닌 운영의 영속성을 담보하는 '예외 처리(Exception Handling)' 메커니즘으로 기능한다.</w:t>
      </w:r>
    </w:p>
    <w:p w14:paraId="0000001B" w14:textId="77777777" w:rsidR="007917E8" w:rsidRPr="00BD6B72" w:rsidRDefault="00000000">
      <w:pPr>
        <w:pStyle w:val="3"/>
        <w:spacing w:before="120" w:after="120" w:line="275" w:lineRule="auto"/>
        <w:rPr>
          <w:rFonts w:asciiTheme="minorEastAsia" w:hAnsiTheme="minorEastAsia" w:cs="Google Sans"/>
          <w:color w:val="1F1F1F"/>
          <w:sz w:val="24"/>
          <w:szCs w:val="24"/>
        </w:rPr>
      </w:pPr>
      <w:r w:rsidRPr="00BD6B72">
        <w:rPr>
          <w:rFonts w:asciiTheme="minorEastAsia" w:hAnsiTheme="minorEastAsia" w:cs="Google Sans"/>
          <w:color w:val="1F1F1F"/>
          <w:sz w:val="24"/>
          <w:szCs w:val="24"/>
        </w:rPr>
        <w:t>3.2. 잠재적 확장 영역 및 기술적 과제</w:t>
      </w:r>
    </w:p>
    <w:p w14:paraId="0000001C" w14:textId="77777777" w:rsidR="007917E8" w:rsidRPr="00BD6B72" w:rsidRDefault="00000000">
      <w:pPr>
        <w:numPr>
          <w:ilvl w:val="0"/>
          <w:numId w:val="5"/>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lastRenderedPageBreak/>
        <w:t>간접 원격지원(Remote Assistance) 플랫폼의 표준화:</w:t>
      </w:r>
      <w:r w:rsidRPr="00BD6B72">
        <w:rPr>
          <w:rFonts w:asciiTheme="minorEastAsia" w:hAnsiTheme="minorEastAsia" w:cs="Google Sans"/>
          <w:color w:val="1F1F1F"/>
        </w:rPr>
        <w:t xml:space="preserve"> 조종사가 직접 </w:t>
      </w:r>
      <w:proofErr w:type="spellStart"/>
      <w:r w:rsidRPr="00BD6B72">
        <w:rPr>
          <w:rFonts w:asciiTheme="minorEastAsia" w:hAnsiTheme="minorEastAsia" w:cs="Google Sans"/>
          <w:color w:val="1F1F1F"/>
        </w:rPr>
        <w:t>조향하는</w:t>
      </w:r>
      <w:proofErr w:type="spellEnd"/>
      <w:r w:rsidRPr="00BD6B72">
        <w:rPr>
          <w:rFonts w:asciiTheme="minorEastAsia" w:hAnsiTheme="minorEastAsia" w:cs="Google Sans"/>
          <w:color w:val="1F1F1F"/>
        </w:rPr>
        <w:t xml:space="preserve"> 방식(Direct)은 막대한 통신 대역폭과 고도의 지연 민감성을 수반한다. 반면, 차량의 로컬 센서를 활용하여 상위 수준의 경로점만 할당하는 간접 방식은 네트워크 부하를 경감하고 확장성이 우수하여 향후 산업계의 지배적 표준으로 자리 잡을 유력한 기술이다 [12].</w:t>
      </w:r>
    </w:p>
    <w:p w14:paraId="0000001D" w14:textId="77777777" w:rsidR="007917E8" w:rsidRPr="00BD6B72" w:rsidRDefault="00000000">
      <w:pPr>
        <w:numPr>
          <w:ilvl w:val="0"/>
          <w:numId w:val="5"/>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QoS(Quality of Service) 기반 동적 자원 할당 플랫폼:</w:t>
      </w:r>
      <w:r w:rsidRPr="00BD6B72">
        <w:rPr>
          <w:rFonts w:asciiTheme="minorEastAsia" w:hAnsiTheme="minorEastAsia" w:cs="Google Sans"/>
          <w:color w:val="1F1F1F"/>
        </w:rPr>
        <w:t xml:space="preserve"> 평시 운영 비용 절감을 위해 일반 네트워크를 활용하되, 위급 상황 진입 시 즉각적으로 고품질의 네트워크 </w:t>
      </w:r>
      <w:proofErr w:type="spellStart"/>
      <w:r w:rsidRPr="00BD6B72">
        <w:rPr>
          <w:rFonts w:asciiTheme="minorEastAsia" w:hAnsiTheme="minorEastAsia" w:cs="Google Sans"/>
          <w:color w:val="1F1F1F"/>
        </w:rPr>
        <w:t>슬라이싱</w:t>
      </w:r>
      <w:proofErr w:type="spellEnd"/>
      <w:r w:rsidRPr="00BD6B72">
        <w:rPr>
          <w:rFonts w:asciiTheme="minorEastAsia" w:hAnsiTheme="minorEastAsia" w:cs="Google Sans"/>
          <w:color w:val="1F1F1F"/>
        </w:rPr>
        <w:t xml:space="preserve">(Network Slicing) 및 우선순위를 동적 할당하는 네트워크 </w:t>
      </w:r>
      <w:proofErr w:type="spellStart"/>
      <w:r w:rsidRPr="00BD6B72">
        <w:rPr>
          <w:rFonts w:asciiTheme="minorEastAsia" w:hAnsiTheme="minorEastAsia" w:cs="Google Sans"/>
          <w:color w:val="1F1F1F"/>
        </w:rPr>
        <w:t>브로커리지</w:t>
      </w:r>
      <w:proofErr w:type="spellEnd"/>
      <w:r w:rsidRPr="00BD6B72">
        <w:rPr>
          <w:rFonts w:asciiTheme="minorEastAsia" w:hAnsiTheme="minorEastAsia" w:cs="Google Sans"/>
          <w:color w:val="1F1F1F"/>
        </w:rPr>
        <w:t xml:space="preserve"> 자동화 기술에 대한 수요가 급증할 것이다 [1, 2, 7].</w:t>
      </w:r>
    </w:p>
    <w:p w14:paraId="0000001E" w14:textId="77777777" w:rsidR="007917E8" w:rsidRPr="00BD6B72" w:rsidRDefault="00000000">
      <w:pPr>
        <w:numPr>
          <w:ilvl w:val="0"/>
          <w:numId w:val="5"/>
        </w:numPr>
        <w:pBdr>
          <w:top w:val="nil"/>
          <w:left w:val="nil"/>
          <w:bottom w:val="nil"/>
          <w:right w:val="nil"/>
          <w:between w:val="nil"/>
        </w:pBdr>
        <w:spacing w:line="275" w:lineRule="auto"/>
        <w:rPr>
          <w:rFonts w:asciiTheme="minorEastAsia" w:hAnsiTheme="minorEastAsia"/>
        </w:rPr>
      </w:pPr>
      <w:r w:rsidRPr="00BD6B72">
        <w:rPr>
          <w:rFonts w:asciiTheme="minorEastAsia" w:hAnsiTheme="minorEastAsia" w:cs="Google Sans"/>
          <w:b/>
          <w:bCs/>
          <w:color w:val="1F1F1F"/>
        </w:rPr>
        <w:t>인지공학적 오퍼레이터 교육 및 인증 체계:</w:t>
      </w:r>
      <w:r w:rsidRPr="00BD6B72">
        <w:rPr>
          <w:rFonts w:asciiTheme="minorEastAsia" w:hAnsiTheme="minorEastAsia" w:cs="Google Sans"/>
          <w:color w:val="1F1F1F"/>
        </w:rPr>
        <w:t xml:space="preserve"> 화면을 통한 2차원적 거리감 인지와 네트워크 지연 환경에서의 예측 제어는 일반적인 운전과 본질적으로 다른 인지공학적 역량을 요구한다. 따라서 원격 관제에 특화된 시뮬레이터 훈련 및 표준화된 자격 인증 제도의 확립이 선행되어야 한다 [3, 7].</w:t>
      </w:r>
    </w:p>
    <w:p w14:paraId="0000001F" w14:textId="77777777" w:rsidR="007917E8" w:rsidRPr="00BD6B72" w:rsidRDefault="00000000">
      <w:pPr>
        <w:numPr>
          <w:ilvl w:val="0"/>
          <w:numId w:val="5"/>
        </w:numPr>
        <w:pBdr>
          <w:top w:val="nil"/>
          <w:left w:val="nil"/>
          <w:bottom w:val="nil"/>
          <w:right w:val="nil"/>
          <w:between w:val="nil"/>
        </w:pBdr>
        <w:spacing w:after="120" w:line="275" w:lineRule="auto"/>
        <w:rPr>
          <w:rFonts w:asciiTheme="minorEastAsia" w:hAnsiTheme="minorEastAsia"/>
        </w:rPr>
      </w:pPr>
      <w:r w:rsidRPr="00BD6B72">
        <w:rPr>
          <w:rFonts w:asciiTheme="minorEastAsia" w:hAnsiTheme="minorEastAsia" w:cs="Google Sans"/>
          <w:b/>
          <w:bCs/>
          <w:color w:val="1F1F1F"/>
        </w:rPr>
        <w:t xml:space="preserve">보안 체계 및 </w:t>
      </w:r>
      <w:proofErr w:type="spellStart"/>
      <w:r w:rsidRPr="00BD6B72">
        <w:rPr>
          <w:rFonts w:asciiTheme="minorEastAsia" w:hAnsiTheme="minorEastAsia" w:cs="Google Sans"/>
          <w:b/>
          <w:bCs/>
          <w:color w:val="1F1F1F"/>
        </w:rPr>
        <w:t>페일세이프</w:t>
      </w:r>
      <w:proofErr w:type="spellEnd"/>
      <w:r w:rsidRPr="00BD6B72">
        <w:rPr>
          <w:rFonts w:asciiTheme="minorEastAsia" w:hAnsiTheme="minorEastAsia" w:cs="Google Sans"/>
          <w:b/>
          <w:bCs/>
          <w:color w:val="1F1F1F"/>
        </w:rPr>
        <w:t>(Failsafe) 아키텍처:</w:t>
      </w:r>
      <w:r w:rsidRPr="00BD6B72">
        <w:rPr>
          <w:rFonts w:asciiTheme="minorEastAsia" w:hAnsiTheme="minorEastAsia" w:cs="Google Sans"/>
          <w:color w:val="1F1F1F"/>
        </w:rPr>
        <w:t xml:space="preserve"> 차량 제어 권한이 외부 퍼블릭 네트워크를 경유하므로, PKI(공개키 기반 구조), TLS(전송 계층 보안), HSM(하드웨어 보안 모듈) 등 무결성을 보장하기 위한 암호화 기술과 네트워크 침입 탐지 시스템의 탑재는 상용화를 위한 필수 불가결한 전제 조건이다 [1, 9].</w:t>
      </w:r>
    </w:p>
    <w:p w14:paraId="00000020" w14:textId="77777777" w:rsidR="007917E8" w:rsidRPr="00BD6B72" w:rsidRDefault="00000000">
      <w:pPr>
        <w:pStyle w:val="2"/>
        <w:spacing w:before="120" w:after="120" w:line="275" w:lineRule="auto"/>
        <w:rPr>
          <w:rFonts w:asciiTheme="minorEastAsia" w:hAnsiTheme="minorEastAsia" w:cs="Google Sans"/>
          <w:color w:val="1F1F1F"/>
          <w:sz w:val="28"/>
          <w:szCs w:val="28"/>
        </w:rPr>
      </w:pPr>
      <w:r w:rsidRPr="00BD6B72">
        <w:rPr>
          <w:rFonts w:asciiTheme="minorEastAsia" w:hAnsiTheme="minorEastAsia" w:cs="Google Sans"/>
          <w:color w:val="1F1F1F"/>
          <w:sz w:val="28"/>
          <w:szCs w:val="28"/>
        </w:rPr>
        <w:t>4. 결론 및 시사점</w:t>
      </w:r>
    </w:p>
    <w:p w14:paraId="00000021" w14:textId="77777777" w:rsidR="007917E8" w:rsidRPr="00BD6B72" w:rsidRDefault="00000000">
      <w:pPr>
        <w:pBdr>
          <w:top w:val="nil"/>
          <w:left w:val="nil"/>
          <w:bottom w:val="nil"/>
          <w:right w:val="nil"/>
          <w:between w:val="nil"/>
        </w:pBdr>
        <w:spacing w:after="240" w:line="275" w:lineRule="auto"/>
        <w:rPr>
          <w:rFonts w:asciiTheme="minorEastAsia" w:hAnsiTheme="minorEastAsia" w:cs="Google Sans"/>
          <w:color w:val="1F1F1F"/>
        </w:rPr>
      </w:pPr>
      <w:r w:rsidRPr="00BD6B72">
        <w:rPr>
          <w:rFonts w:asciiTheme="minorEastAsia" w:hAnsiTheme="minorEastAsia" w:cs="Google Sans"/>
          <w:color w:val="1F1F1F"/>
        </w:rPr>
        <w:t>자율주행 원격운영 시장을 조망함에 있어 가장 핵심적인 논제는 "</w:t>
      </w:r>
      <w:proofErr w:type="spellStart"/>
      <w:r w:rsidRPr="00BD6B72">
        <w:rPr>
          <w:rFonts w:asciiTheme="minorEastAsia" w:hAnsiTheme="minorEastAsia" w:cs="Google Sans"/>
          <w:color w:val="1F1F1F"/>
        </w:rPr>
        <w:t>ToD</w:t>
      </w:r>
      <w:proofErr w:type="spellEnd"/>
      <w:r w:rsidRPr="00BD6B72">
        <w:rPr>
          <w:rFonts w:asciiTheme="minorEastAsia" w:hAnsiTheme="minorEastAsia" w:cs="Google Sans"/>
          <w:color w:val="1F1F1F"/>
        </w:rPr>
        <w:t xml:space="preserve"> 기술이 Level 4/5 완전 자율주행의 궁극적 지향점을 대체하는 것이 아니라, 현존하는 기술적 공백을 메우는 필수적인 </w:t>
      </w:r>
      <w:proofErr w:type="spellStart"/>
      <w:r w:rsidRPr="00BD6B72">
        <w:rPr>
          <w:rFonts w:asciiTheme="minorEastAsia" w:hAnsiTheme="minorEastAsia" w:cs="Google Sans"/>
          <w:color w:val="1F1F1F"/>
        </w:rPr>
        <w:t>보완재</w:t>
      </w:r>
      <w:proofErr w:type="spellEnd"/>
      <w:r w:rsidRPr="00BD6B72">
        <w:rPr>
          <w:rFonts w:asciiTheme="minorEastAsia" w:hAnsiTheme="minorEastAsia" w:cs="Google Sans"/>
          <w:color w:val="1F1F1F"/>
        </w:rPr>
        <w:t xml:space="preserve">"라는 점이다. 현재 글로벌 </w:t>
      </w:r>
      <w:proofErr w:type="spellStart"/>
      <w:r w:rsidRPr="00BD6B72">
        <w:rPr>
          <w:rFonts w:asciiTheme="minorEastAsia" w:hAnsiTheme="minorEastAsia" w:cs="Google Sans"/>
          <w:color w:val="1F1F1F"/>
        </w:rPr>
        <w:t>모빌리티</w:t>
      </w:r>
      <w:proofErr w:type="spellEnd"/>
      <w:r w:rsidRPr="00BD6B72">
        <w:rPr>
          <w:rFonts w:asciiTheme="minorEastAsia" w:hAnsiTheme="minorEastAsia" w:cs="Google Sans"/>
          <w:color w:val="1F1F1F"/>
        </w:rPr>
        <w:t xml:space="preserve"> 산업은 기술적 완결성에만 의존하는 모델에서 탈피하여, 자율주행 시스템과 인간 관제사의 개입이 유기적으로 결합된 '혼합형(Hybrid) 운영 아키텍처'로 수렴하고 있다 [9].</w:t>
      </w:r>
    </w:p>
    <w:p w14:paraId="00000022" w14:textId="77777777" w:rsidR="007917E8" w:rsidRPr="00BD6B72" w:rsidRDefault="00000000">
      <w:pPr>
        <w:pBdr>
          <w:top w:val="nil"/>
          <w:left w:val="nil"/>
          <w:bottom w:val="nil"/>
          <w:right w:val="nil"/>
          <w:between w:val="nil"/>
        </w:pBdr>
        <w:spacing w:after="240" w:line="275" w:lineRule="auto"/>
        <w:rPr>
          <w:rFonts w:asciiTheme="minorEastAsia" w:hAnsiTheme="minorEastAsia" w:cs="Google Sans"/>
          <w:color w:val="1F1F1F"/>
        </w:rPr>
      </w:pPr>
      <w:r w:rsidRPr="00BD6B72">
        <w:rPr>
          <w:rFonts w:asciiTheme="minorEastAsia" w:hAnsiTheme="minorEastAsia" w:cs="Google Sans"/>
          <w:color w:val="1F1F1F"/>
        </w:rPr>
        <w:t xml:space="preserve">이에 따라 관련 산업계는 규제적 불확실성이 크고 막대한 자본이 요구되는 공도용 여객 </w:t>
      </w:r>
      <w:proofErr w:type="spellStart"/>
      <w:r w:rsidRPr="00BD6B72">
        <w:rPr>
          <w:rFonts w:asciiTheme="minorEastAsia" w:hAnsiTheme="minorEastAsia" w:cs="Google Sans"/>
          <w:color w:val="1F1F1F"/>
        </w:rPr>
        <w:t>로보택시</w:t>
      </w:r>
      <w:proofErr w:type="spellEnd"/>
      <w:r w:rsidRPr="00BD6B72">
        <w:rPr>
          <w:rFonts w:asciiTheme="minorEastAsia" w:hAnsiTheme="minorEastAsia" w:cs="Google Sans"/>
          <w:color w:val="1F1F1F"/>
        </w:rPr>
        <w:t xml:space="preserve">(Robo-taxi) 부문에 집중하기보다는, 통제된 B2B 산업 현장(항만, 광산 등)에서 우선적으로 실증적 투자 자본 수익률(ROI)을 검증하는 데 주력해야 한다. 이후 기술적 검증을 바탕으로 저속 셔틀, 배달 로봇을 거쳐 최종적으로 여객형 </w:t>
      </w:r>
      <w:proofErr w:type="spellStart"/>
      <w:r w:rsidRPr="00BD6B72">
        <w:rPr>
          <w:rFonts w:asciiTheme="minorEastAsia" w:hAnsiTheme="minorEastAsia" w:cs="Google Sans"/>
          <w:color w:val="1F1F1F"/>
        </w:rPr>
        <w:t>MaaS</w:t>
      </w:r>
      <w:proofErr w:type="spellEnd"/>
      <w:r w:rsidRPr="00BD6B72">
        <w:rPr>
          <w:rFonts w:asciiTheme="minorEastAsia" w:hAnsiTheme="minorEastAsia" w:cs="Google Sans"/>
          <w:color w:val="1F1F1F"/>
        </w:rPr>
        <w:t>(Mobility as a Service)로 서비스 영역을 점진적으로 확장하는 전략이 타당하다 [6, 8].</w:t>
      </w:r>
    </w:p>
    <w:p w14:paraId="00000023" w14:textId="77777777" w:rsidR="007917E8" w:rsidRPr="00BD6B72" w:rsidRDefault="00000000">
      <w:pPr>
        <w:pBdr>
          <w:top w:val="nil"/>
          <w:left w:val="nil"/>
          <w:bottom w:val="nil"/>
          <w:right w:val="nil"/>
          <w:between w:val="nil"/>
        </w:pBdr>
        <w:spacing w:after="240" w:line="275" w:lineRule="auto"/>
        <w:rPr>
          <w:rFonts w:asciiTheme="minorEastAsia" w:hAnsiTheme="minorEastAsia" w:cs="Google Sans"/>
          <w:color w:val="1F1F1F"/>
        </w:rPr>
      </w:pPr>
      <w:r w:rsidRPr="00BD6B72">
        <w:rPr>
          <w:rFonts w:asciiTheme="minorEastAsia" w:hAnsiTheme="minorEastAsia" w:cs="Google Sans"/>
          <w:color w:val="1F1F1F"/>
        </w:rPr>
        <w:lastRenderedPageBreak/>
        <w:t xml:space="preserve">결론적으로 </w:t>
      </w:r>
      <w:proofErr w:type="spellStart"/>
      <w:r w:rsidRPr="00BD6B72">
        <w:rPr>
          <w:rFonts w:asciiTheme="minorEastAsia" w:hAnsiTheme="minorEastAsia" w:cs="Google Sans"/>
          <w:color w:val="1F1F1F"/>
        </w:rPr>
        <w:t>ToD</w:t>
      </w:r>
      <w:proofErr w:type="spellEnd"/>
      <w:r w:rsidRPr="00BD6B72">
        <w:rPr>
          <w:rFonts w:asciiTheme="minorEastAsia" w:hAnsiTheme="minorEastAsia" w:cs="Google Sans"/>
          <w:color w:val="1F1F1F"/>
        </w:rPr>
        <w:t xml:space="preserve"> 및 V2N 인프라 솔루션은 상용화 초기 단계에 직면한 자율주행 산업이 실제적 부가가치를 창출하기 위한 핵심 연결고리이다. 본 시장의 효용은 완전 무인 시대의 이상적 실현에 있다기보다, 통제 구역 내 운영 고도화와 ODD 외 상황에 대응하기 위한 '예외 처리 비용의 획기적 절감과 운영 연속성 보장'이라는 현실적 과제 해결에 있다 [7, 9].</w:t>
      </w:r>
    </w:p>
    <w:p w14:paraId="00000024" w14:textId="77777777" w:rsidR="007917E8" w:rsidRPr="00BD6B72" w:rsidRDefault="00000000">
      <w:pPr>
        <w:pStyle w:val="3"/>
        <w:spacing w:before="0" w:after="120" w:line="275" w:lineRule="auto"/>
        <w:rPr>
          <w:rFonts w:asciiTheme="minorEastAsia" w:hAnsiTheme="minorEastAsia" w:cs="Google Sans"/>
          <w:color w:val="1F1F1F"/>
          <w:sz w:val="24"/>
          <w:szCs w:val="24"/>
        </w:rPr>
      </w:pPr>
      <w:r w:rsidRPr="00BD6B72">
        <w:rPr>
          <w:rFonts w:asciiTheme="minorEastAsia" w:hAnsiTheme="minorEastAsia" w:cs="Google Sans"/>
          <w:color w:val="1F1F1F"/>
          <w:sz w:val="24"/>
          <w:szCs w:val="24"/>
        </w:rPr>
        <w:t>참고문헌 (References)</w:t>
      </w:r>
    </w:p>
    <w:p w14:paraId="00000025"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University of Luxembourg. (n.d.). </w:t>
      </w:r>
      <w:r w:rsidRPr="00BD6B72">
        <w:rPr>
          <w:rFonts w:asciiTheme="minorEastAsia" w:hAnsiTheme="minorEastAsia" w:cs="Google Sans"/>
          <w:i/>
          <w:iCs/>
          <w:color w:val="1F1F1F"/>
          <w:sz w:val="18"/>
          <w:szCs w:val="18"/>
        </w:rPr>
        <w:t>ToD.pdf</w:t>
      </w:r>
      <w:r w:rsidRPr="00BD6B72">
        <w:rPr>
          <w:rFonts w:asciiTheme="minorEastAsia" w:hAnsiTheme="minorEastAsia" w:cs="Google Sans"/>
          <w:color w:val="1F1F1F"/>
          <w:sz w:val="18"/>
          <w:szCs w:val="18"/>
        </w:rPr>
        <w:t>. https://orbilu.uni.lu/bitstream/10993/66232/1/ToD.pdf</w:t>
      </w:r>
    </w:p>
    <w:p w14:paraId="00000026" w14:textId="56A0520E"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Minnesota Transportation Research. (2024). </w:t>
      </w:r>
      <w:r w:rsidRPr="00BD6B72">
        <w:rPr>
          <w:rFonts w:asciiTheme="minorEastAsia" w:hAnsiTheme="minorEastAsia" w:cs="Google Sans"/>
          <w:i/>
          <w:iCs/>
          <w:color w:val="1F1F1F"/>
          <w:sz w:val="18"/>
          <w:szCs w:val="18"/>
        </w:rPr>
        <w:t>Remote driving of autonomous vehicles: Are we there yet</w:t>
      </w:r>
      <w:r w:rsidRPr="00BD6B72">
        <w:rPr>
          <w:rFonts w:asciiTheme="minorEastAsia" w:hAnsiTheme="minorEastAsia" w:cs="Google Sans"/>
          <w:color w:val="1F1F1F"/>
          <w:sz w:val="18"/>
          <w:szCs w:val="18"/>
        </w:rPr>
        <w:t>. https://mntransportationresearch.org/2024/12/19/remote-driving-of-autonomous-vehicles-are-we-there-yet/</w:t>
      </w:r>
    </w:p>
    <w:p w14:paraId="00000027"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ScienceDirect. (2024). </w:t>
      </w:r>
      <w:r w:rsidRPr="00BD6B72">
        <w:rPr>
          <w:rFonts w:asciiTheme="minorEastAsia" w:hAnsiTheme="minorEastAsia" w:cs="Google Sans"/>
          <w:i/>
          <w:iCs/>
          <w:color w:val="1F1F1F"/>
          <w:sz w:val="18"/>
          <w:szCs w:val="18"/>
        </w:rPr>
        <w:t>Article PII S2590198224001386</w:t>
      </w:r>
      <w:r w:rsidRPr="00BD6B72">
        <w:rPr>
          <w:rFonts w:asciiTheme="minorEastAsia" w:hAnsiTheme="minorEastAsia" w:cs="Google Sans"/>
          <w:color w:val="1F1F1F"/>
          <w:sz w:val="18"/>
          <w:szCs w:val="18"/>
        </w:rPr>
        <w:t>. https://www.sciencedirect.com/science/article/pii/S2590198224001386</w:t>
      </w:r>
    </w:p>
    <w:p w14:paraId="00000028"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The Moonlight. (n.d.). </w:t>
      </w:r>
      <w:r w:rsidRPr="00BD6B72">
        <w:rPr>
          <w:rFonts w:asciiTheme="minorEastAsia" w:hAnsiTheme="minorEastAsia" w:cs="Google Sans"/>
          <w:i/>
          <w:iCs/>
          <w:color w:val="1F1F1F"/>
          <w:sz w:val="18"/>
          <w:szCs w:val="18"/>
        </w:rPr>
        <w:t>End-to-end autonomous driving through V2X cooperation</w:t>
      </w:r>
      <w:r w:rsidRPr="00BD6B72">
        <w:rPr>
          <w:rFonts w:asciiTheme="minorEastAsia" w:hAnsiTheme="minorEastAsia" w:cs="Google Sans"/>
          <w:color w:val="1F1F1F"/>
          <w:sz w:val="18"/>
          <w:szCs w:val="18"/>
        </w:rPr>
        <w:t>. https://www.themoonlight.io/ko/review/end-to-end-autonomous-driving-through-v2x-cooperation</w:t>
      </w:r>
    </w:p>
    <w:p w14:paraId="00000029"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MarketResearch.com. (n.d.). </w:t>
      </w:r>
      <w:r w:rsidRPr="00BD6B72">
        <w:rPr>
          <w:rFonts w:asciiTheme="minorEastAsia" w:hAnsiTheme="minorEastAsia" w:cs="Google Sans"/>
          <w:i/>
          <w:iCs/>
          <w:color w:val="1F1F1F"/>
          <w:sz w:val="18"/>
          <w:szCs w:val="18"/>
        </w:rPr>
        <w:t>Autonomous Port Operations Forecasts Global</w:t>
      </w:r>
      <w:r w:rsidRPr="00BD6B72">
        <w:rPr>
          <w:rFonts w:asciiTheme="minorEastAsia" w:hAnsiTheme="minorEastAsia" w:cs="Google Sans"/>
          <w:color w:val="1F1F1F"/>
          <w:sz w:val="18"/>
          <w:szCs w:val="18"/>
        </w:rPr>
        <w:t>. https://www.marketresearch.com/Stratistics-Market-Research-Consulting-v4058/Autonomous-Port-Operations-Forecasts-Global-44528889/</w:t>
      </w:r>
    </w:p>
    <w:p w14:paraId="0000002A"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BMV (Germany). (n.d.). </w:t>
      </w:r>
      <w:r w:rsidRPr="00BD6B72">
        <w:rPr>
          <w:rFonts w:asciiTheme="minorEastAsia" w:hAnsiTheme="minorEastAsia" w:cs="Google Sans"/>
          <w:i/>
          <w:iCs/>
          <w:color w:val="1F1F1F"/>
          <w:sz w:val="18"/>
          <w:szCs w:val="18"/>
        </w:rPr>
        <w:t>Strategy for autonomous driving</w:t>
      </w:r>
      <w:r w:rsidRPr="00BD6B72">
        <w:rPr>
          <w:rFonts w:asciiTheme="minorEastAsia" w:hAnsiTheme="minorEastAsia" w:cs="Google Sans"/>
          <w:color w:val="1F1F1F"/>
          <w:sz w:val="18"/>
          <w:szCs w:val="18"/>
        </w:rPr>
        <w:t>. https://www.bmv.de/SharedDocs/EN/publications/strategy-for-autonomous-driving.pdf?_blob=publicationFile</w:t>
      </w:r>
    </w:p>
    <w:p w14:paraId="0000002B"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Persistence Market Research. (n.d.). </w:t>
      </w:r>
      <w:r w:rsidRPr="00BD6B72">
        <w:rPr>
          <w:rFonts w:asciiTheme="minorEastAsia" w:hAnsiTheme="minorEastAsia" w:cs="Google Sans"/>
          <w:i/>
          <w:iCs/>
          <w:color w:val="1F1F1F"/>
          <w:sz w:val="18"/>
          <w:szCs w:val="18"/>
        </w:rPr>
        <w:t>Teleoperations market</w:t>
      </w:r>
      <w:r w:rsidRPr="00BD6B72">
        <w:rPr>
          <w:rFonts w:asciiTheme="minorEastAsia" w:hAnsiTheme="minorEastAsia" w:cs="Google Sans"/>
          <w:color w:val="1F1F1F"/>
          <w:sz w:val="18"/>
          <w:szCs w:val="18"/>
        </w:rPr>
        <w:t>. https://www.persistencemarketresearch.com/market-research/teleoperations-market.asp</w:t>
      </w:r>
    </w:p>
    <w:p w14:paraId="0000002C"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Goldman Sachs. (n.d.). </w:t>
      </w:r>
      <w:r w:rsidRPr="00BD6B72">
        <w:rPr>
          <w:rFonts w:asciiTheme="minorEastAsia" w:hAnsiTheme="minorEastAsia" w:cs="Google Sans"/>
          <w:i/>
          <w:iCs/>
          <w:color w:val="1F1F1F"/>
          <w:sz w:val="18"/>
          <w:szCs w:val="18"/>
        </w:rPr>
        <w:t>Autonomous vehicle market forecast to grow ridesharing presence</w:t>
      </w:r>
      <w:r w:rsidRPr="00BD6B72">
        <w:rPr>
          <w:rFonts w:asciiTheme="minorEastAsia" w:hAnsiTheme="minorEastAsia" w:cs="Google Sans"/>
          <w:color w:val="1F1F1F"/>
          <w:sz w:val="18"/>
          <w:szCs w:val="18"/>
        </w:rPr>
        <w:t>. https://www.goldmansachs.com/insights/articles/autonomous-vehicle-market-forecast-to-grow-ridesharing-presence</w:t>
      </w:r>
    </w:p>
    <w:p w14:paraId="0000002D"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California DMV. (n.d.). </w:t>
      </w:r>
      <w:r w:rsidRPr="00BD6B72">
        <w:rPr>
          <w:rFonts w:asciiTheme="minorEastAsia" w:hAnsiTheme="minorEastAsia" w:cs="Google Sans"/>
          <w:i/>
          <w:iCs/>
          <w:color w:val="1F1F1F"/>
          <w:sz w:val="18"/>
          <w:szCs w:val="18"/>
        </w:rPr>
        <w:t>New autonomous vehicle regulations strengthen oversight and enforcement, authorize trucks and transit</w:t>
      </w:r>
      <w:r w:rsidRPr="00BD6B72">
        <w:rPr>
          <w:rFonts w:asciiTheme="minorEastAsia" w:hAnsiTheme="minorEastAsia" w:cs="Google Sans"/>
          <w:color w:val="1F1F1F"/>
          <w:sz w:val="18"/>
          <w:szCs w:val="18"/>
        </w:rPr>
        <w:t>. https://www.dmv.ca.gov/portal/news-and-media/new-autonomous-vehicle-regulations-strengthen-oversight-and-enforcement-authorize-trucks-and-transit/</w:t>
      </w:r>
    </w:p>
    <w:p w14:paraId="0000002E"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proofErr w:type="spellStart"/>
      <w:r w:rsidRPr="00BD6B72">
        <w:rPr>
          <w:rFonts w:asciiTheme="minorEastAsia" w:hAnsiTheme="minorEastAsia" w:cs="Google Sans"/>
          <w:color w:val="1F1F1F"/>
          <w:sz w:val="18"/>
          <w:szCs w:val="18"/>
        </w:rPr>
        <w:t>TruckNews</w:t>
      </w:r>
      <w:proofErr w:type="spellEnd"/>
      <w:r w:rsidRPr="00BD6B72">
        <w:rPr>
          <w:rFonts w:asciiTheme="minorEastAsia" w:hAnsiTheme="minorEastAsia" w:cs="Google Sans"/>
          <w:color w:val="1F1F1F"/>
          <w:sz w:val="18"/>
          <w:szCs w:val="18"/>
        </w:rPr>
        <w:t xml:space="preserve">. (n.d.). </w:t>
      </w:r>
      <w:r w:rsidRPr="00BD6B72">
        <w:rPr>
          <w:rFonts w:asciiTheme="minorEastAsia" w:hAnsiTheme="minorEastAsia" w:cs="Google Sans"/>
          <w:i/>
          <w:iCs/>
          <w:color w:val="1F1F1F"/>
          <w:sz w:val="18"/>
          <w:szCs w:val="18"/>
        </w:rPr>
        <w:t>California sets rules for testing deployment of autonomous trucks</w:t>
      </w:r>
      <w:r w:rsidRPr="00BD6B72">
        <w:rPr>
          <w:rFonts w:asciiTheme="minorEastAsia" w:hAnsiTheme="minorEastAsia" w:cs="Google Sans"/>
          <w:color w:val="1F1F1F"/>
          <w:sz w:val="18"/>
          <w:szCs w:val="18"/>
        </w:rPr>
        <w:t>. https://www.trucknews.com/transportation/california-sets-rules-for-testing-deployment-of-autonomous-trucks/1003214208/</w:t>
      </w:r>
    </w:p>
    <w:p w14:paraId="0000002F" w14:textId="77777777" w:rsidR="007917E8" w:rsidRPr="00BD6B72" w:rsidRDefault="00000000">
      <w:pPr>
        <w:numPr>
          <w:ilvl w:val="0"/>
          <w:numId w:val="6"/>
        </w:numPr>
        <w:pBdr>
          <w:top w:val="nil"/>
          <w:left w:val="nil"/>
          <w:bottom w:val="nil"/>
          <w:right w:val="nil"/>
          <w:between w:val="nil"/>
        </w:pBdr>
        <w:spacing w:line="275" w:lineRule="auto"/>
        <w:rPr>
          <w:rFonts w:asciiTheme="minorEastAsia" w:hAnsiTheme="minorEastAsia"/>
          <w:sz w:val="18"/>
          <w:szCs w:val="18"/>
        </w:rPr>
      </w:pPr>
      <w:r w:rsidRPr="00BD6B72">
        <w:rPr>
          <w:rFonts w:asciiTheme="minorEastAsia" w:hAnsiTheme="minorEastAsia" w:cs="Google Sans"/>
          <w:color w:val="1F1F1F"/>
          <w:sz w:val="18"/>
          <w:szCs w:val="18"/>
        </w:rPr>
        <w:t xml:space="preserve">Taylor Wessing. (2026). </w:t>
      </w:r>
      <w:r w:rsidRPr="00BD6B72">
        <w:rPr>
          <w:rFonts w:asciiTheme="minorEastAsia" w:hAnsiTheme="minorEastAsia" w:cs="Google Sans"/>
          <w:i/>
          <w:iCs/>
          <w:color w:val="1F1F1F"/>
          <w:sz w:val="18"/>
          <w:szCs w:val="18"/>
        </w:rPr>
        <w:t xml:space="preserve">Legal frameworks for autonomous driving and </w:t>
      </w:r>
      <w:proofErr w:type="spellStart"/>
      <w:r w:rsidRPr="00BD6B72">
        <w:rPr>
          <w:rFonts w:asciiTheme="minorEastAsia" w:hAnsiTheme="minorEastAsia" w:cs="Google Sans"/>
          <w:i/>
          <w:iCs/>
          <w:color w:val="1F1F1F"/>
          <w:sz w:val="18"/>
          <w:szCs w:val="18"/>
        </w:rPr>
        <w:t>teledriving</w:t>
      </w:r>
      <w:proofErr w:type="spellEnd"/>
      <w:r w:rsidRPr="00BD6B72">
        <w:rPr>
          <w:rFonts w:asciiTheme="minorEastAsia" w:hAnsiTheme="minorEastAsia" w:cs="Google Sans"/>
          <w:color w:val="1F1F1F"/>
          <w:sz w:val="18"/>
          <w:szCs w:val="18"/>
        </w:rPr>
        <w:t>. https://www.taylorwessing.com/zh-hant/insights-and-events/insights/2026/02/legal-frameworks-for-autonomous-driving-and-teledriving</w:t>
      </w:r>
    </w:p>
    <w:p w14:paraId="00000030" w14:textId="77777777" w:rsidR="007917E8" w:rsidRPr="00BD6B72" w:rsidRDefault="00000000">
      <w:pPr>
        <w:numPr>
          <w:ilvl w:val="0"/>
          <w:numId w:val="6"/>
        </w:numPr>
        <w:pBdr>
          <w:top w:val="nil"/>
          <w:left w:val="nil"/>
          <w:bottom w:val="nil"/>
          <w:right w:val="nil"/>
          <w:between w:val="nil"/>
        </w:pBdr>
        <w:spacing w:after="120" w:line="275" w:lineRule="auto"/>
        <w:rPr>
          <w:rFonts w:asciiTheme="minorEastAsia" w:hAnsiTheme="minorEastAsia"/>
          <w:sz w:val="18"/>
          <w:szCs w:val="18"/>
        </w:rPr>
      </w:pPr>
      <w:proofErr w:type="spellStart"/>
      <w:r w:rsidRPr="00BD6B72">
        <w:rPr>
          <w:rFonts w:asciiTheme="minorEastAsia" w:hAnsiTheme="minorEastAsia" w:cs="Google Sans"/>
          <w:color w:val="1F1F1F"/>
          <w:sz w:val="18"/>
          <w:szCs w:val="18"/>
        </w:rPr>
        <w:t>AutoCrypt</w:t>
      </w:r>
      <w:proofErr w:type="spellEnd"/>
      <w:r w:rsidRPr="00BD6B72">
        <w:rPr>
          <w:rFonts w:asciiTheme="minorEastAsia" w:hAnsiTheme="minorEastAsia" w:cs="Google Sans"/>
          <w:color w:val="1F1F1F"/>
          <w:sz w:val="18"/>
          <w:szCs w:val="18"/>
        </w:rPr>
        <w:t xml:space="preserve">. (n.d.). </w:t>
      </w:r>
      <w:r w:rsidRPr="00BD6B72">
        <w:rPr>
          <w:rFonts w:asciiTheme="minorEastAsia" w:hAnsiTheme="minorEastAsia" w:cs="Google Sans"/>
          <w:i/>
          <w:iCs/>
          <w:color w:val="1F1F1F"/>
          <w:sz w:val="18"/>
          <w:szCs w:val="18"/>
        </w:rPr>
        <w:t>Teleoperation control driving assistance</w:t>
      </w:r>
      <w:r w:rsidRPr="00BD6B72">
        <w:rPr>
          <w:rFonts w:asciiTheme="minorEastAsia" w:hAnsiTheme="minorEastAsia" w:cs="Google Sans"/>
          <w:color w:val="1F1F1F"/>
          <w:sz w:val="18"/>
          <w:szCs w:val="18"/>
        </w:rPr>
        <w:t>. https://www.autocrypt.io/teleoperation-control-driving-assistance/</w:t>
      </w:r>
    </w:p>
    <w:sectPr w:rsidR="007917E8" w:rsidRPr="00BD6B7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C3C42B19-3D82-4997-9808-005CFB445937}"/>
    <w:embedBold r:id="rId2" w:subsetted="1" w:fontKey="{DFB5A204-4395-48FC-B659-6F271ACFF2A5}"/>
    <w:embedItalic r:id="rId3" w:subsetted="1" w:fontKey="{845E7112-07EB-4877-99E3-FA63E5E8FCA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0415FA2-07D1-4D95-A84E-C9C7B9F207C9}"/>
  </w:font>
  <w:font w:name="Google Sans">
    <w:charset w:val="00"/>
    <w:family w:val="auto"/>
    <w:pitch w:val="default"/>
    <w:embedRegular r:id="rId5" w:fontKey="{9B3CD535-F600-4CD8-8A28-4397962EA5B5}"/>
    <w:embedBold r:id="rId6" w:fontKey="{B80BA057-3AFD-4EE6-BACA-EC8CA651DF51}"/>
    <w:embedItalic r:id="rId7" w:fontKey="{C02FA9E3-4227-49B9-B33D-8A289FBC0E3F}"/>
  </w:font>
  <w:font w:name="Calibri">
    <w:panose1 w:val="020F0502020204030204"/>
    <w:charset w:val="00"/>
    <w:family w:val="swiss"/>
    <w:pitch w:val="variable"/>
    <w:sig w:usb0="E4002EFF" w:usb1="C200247B" w:usb2="00000009" w:usb3="00000000" w:csb0="000001FF" w:csb1="00000000"/>
    <w:embedRegular r:id="rId8" w:fontKey="{BEF4DD36-3891-4009-AAB0-EDC256017A81}"/>
  </w:font>
  <w:font w:name="Cambria">
    <w:panose1 w:val="02040503050406030204"/>
    <w:charset w:val="00"/>
    <w:family w:val="roman"/>
    <w:pitch w:val="variable"/>
    <w:sig w:usb0="E00006FF" w:usb1="420024FF" w:usb2="02000000" w:usb3="00000000" w:csb0="0000019F" w:csb1="00000000"/>
    <w:embedRegular r:id="rId9" w:fontKey="{39729AD3-83E2-4987-B356-00510F0FD7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938"/>
    <w:multiLevelType w:val="multilevel"/>
    <w:tmpl w:val="457AB6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DC5566"/>
    <w:multiLevelType w:val="multilevel"/>
    <w:tmpl w:val="C4E2BB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39E2774"/>
    <w:multiLevelType w:val="multilevel"/>
    <w:tmpl w:val="7FA205F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4800807"/>
    <w:multiLevelType w:val="multilevel"/>
    <w:tmpl w:val="5590D0F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CCF06E4"/>
    <w:multiLevelType w:val="multilevel"/>
    <w:tmpl w:val="F9C4A0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2684C5E"/>
    <w:multiLevelType w:val="multilevel"/>
    <w:tmpl w:val="02BEA6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31755401">
    <w:abstractNumId w:val="4"/>
  </w:num>
  <w:num w:numId="2" w16cid:durableId="544366238">
    <w:abstractNumId w:val="1"/>
  </w:num>
  <w:num w:numId="3" w16cid:durableId="1557623689">
    <w:abstractNumId w:val="0"/>
  </w:num>
  <w:num w:numId="4" w16cid:durableId="818303532">
    <w:abstractNumId w:val="5"/>
  </w:num>
  <w:num w:numId="5" w16cid:durableId="750465738">
    <w:abstractNumId w:val="2"/>
  </w:num>
  <w:num w:numId="6" w16cid:durableId="2001542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7E8"/>
    <w:rsid w:val="007917E8"/>
    <w:rsid w:val="00BD6B72"/>
    <w:rsid w:val="00F63E48"/>
    <w:rsid w:val="00FC1A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D26E"/>
  <w15:docId w15:val="{C7436778-9FB0-40E0-89C0-D5A5EEB2D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1035</Words>
  <Characters>5903</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wlscksdjs@gmail.com</cp:lastModifiedBy>
  <cp:revision>2</cp:revision>
  <dcterms:created xsi:type="dcterms:W3CDTF">2026-05-11T23:48:00Z</dcterms:created>
  <dcterms:modified xsi:type="dcterms:W3CDTF">2026-05-12T00:01:00Z</dcterms:modified>
</cp:coreProperties>
</file>