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1.课时结算表页面导出Excel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"https://m.hot-basketball.com/admin/Statistics_Camp/lessonSchedule/camp_id/13/monthstart/20180801/monthend/20180831"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https://m.hot-basketball.com/admin/Statistics_Camp/lessonSchedule//camp_id/13/monthstart/20180801/monthend/20180831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导出后的表格：</w:t>
      </w:r>
    </w:p>
    <w:tbl>
      <w:tblPr>
        <w:tblStyle w:val="6"/>
        <w:tblW w:w="106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9"/>
        <w:gridCol w:w="712"/>
        <w:gridCol w:w="735"/>
        <w:gridCol w:w="1095"/>
        <w:gridCol w:w="927"/>
        <w:gridCol w:w="708"/>
        <w:gridCol w:w="976"/>
        <w:gridCol w:w="1142"/>
        <w:gridCol w:w="1016"/>
        <w:gridCol w:w="1128"/>
        <w:gridCol w:w="11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上课时间</w:t>
            </w:r>
          </w:p>
        </w:tc>
        <w:tc>
          <w:tcPr>
            <w:tcW w:w="7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</w:t>
            </w:r>
          </w:p>
        </w:tc>
        <w:tc>
          <w:tcPr>
            <w:tcW w:w="73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班级</w:t>
            </w:r>
          </w:p>
        </w:tc>
        <w:tc>
          <w:tcPr>
            <w:tcW w:w="109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学生人数</w:t>
            </w:r>
          </w:p>
        </w:tc>
        <w:tc>
          <w:tcPr>
            <w:tcW w:w="92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</w:t>
            </w:r>
          </w:p>
        </w:tc>
        <w:tc>
          <w:tcPr>
            <w:tcW w:w="70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教练</w:t>
            </w:r>
          </w:p>
        </w:tc>
        <w:tc>
          <w:tcPr>
            <w:tcW w:w="9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课时总价</w:t>
            </w:r>
          </w:p>
        </w:tc>
        <w:tc>
          <w:tcPr>
            <w:tcW w:w="114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教练工资</w:t>
            </w:r>
          </w:p>
        </w:tc>
        <w:tc>
          <w:tcPr>
            <w:tcW w:w="101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平台分成</w:t>
            </w:r>
          </w:p>
        </w:tc>
        <w:tc>
          <w:tcPr>
            <w:tcW w:w="112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训练营收入</w:t>
            </w:r>
          </w:p>
        </w:tc>
        <w:tc>
          <w:tcPr>
            <w:tcW w:w="111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结算日期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7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73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09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92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70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9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4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01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2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1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合计</w:t>
            </w:r>
          </w:p>
        </w:tc>
        <w:tc>
          <w:tcPr>
            <w:tcW w:w="71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73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09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92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70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9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4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101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112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111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2.赠课管理</w:t>
      </w:r>
    </w:p>
    <w:p>
      <w:pPr>
        <w:rPr>
          <w:rStyle w:val="4"/>
          <w:rFonts w:hint="eastAsia"/>
          <w:szCs w:val="22"/>
          <w:lang w:val="en-US" w:eastAsia="zh-CN"/>
        </w:rPr>
      </w:pPr>
      <w:r>
        <w:rPr>
          <w:rStyle w:val="4"/>
          <w:rFonts w:hint="eastAsia"/>
          <w:szCs w:val="22"/>
          <w:lang w:val="en-US" w:eastAsia="zh-CN"/>
        </w:rPr>
        <w:fldChar w:fldCharType="begin"/>
      </w:r>
      <w:r>
        <w:rPr>
          <w:rStyle w:val="4"/>
          <w:rFonts w:hint="eastAsia"/>
          <w:szCs w:val="22"/>
          <w:lang w:val="en-US" w:eastAsia="zh-CN"/>
        </w:rPr>
        <w:instrText xml:space="preserve"> HYPERLINK "https://m.hot-basketball.com/admin/Statistics_Camp/campGift/camp_id/13/monthstart/20180901/monthend/20180930" </w:instrText>
      </w:r>
      <w:r>
        <w:rPr>
          <w:rStyle w:val="4"/>
          <w:rFonts w:hint="eastAsia"/>
          <w:szCs w:val="22"/>
          <w:lang w:val="en-US" w:eastAsia="zh-CN"/>
        </w:rPr>
        <w:fldChar w:fldCharType="separate"/>
      </w:r>
      <w:r>
        <w:rPr>
          <w:rStyle w:val="4"/>
          <w:rFonts w:hint="eastAsia"/>
          <w:szCs w:val="22"/>
          <w:lang w:val="en-US" w:eastAsia="zh-CN"/>
        </w:rPr>
        <w:t>https://m.hot-basketball.com/admin/Statistics_Camp/campGift/camp_id/13/monthstart/20180901/monthend/20180930</w:t>
      </w:r>
      <w:r>
        <w:rPr>
          <w:rStyle w:val="4"/>
          <w:rFonts w:hint="eastAsia"/>
          <w:szCs w:val="22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自上次把剩余赠送课时调整为0后，9月3日有购买赠课的记录未显示出来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640195" cy="2853055"/>
            <wp:effectExtent l="0" t="0" r="8255" b="4445"/>
            <wp:docPr id="3" name="图片 3" descr="153656755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36567559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3.控制台的学员列表</w:t>
      </w:r>
    </w:p>
    <w:p>
      <w:pPr>
        <w:rPr>
          <w:rStyle w:val="4"/>
          <w:rFonts w:hint="eastAsia"/>
          <w:szCs w:val="22"/>
          <w:lang w:val="en-US" w:eastAsia="zh-CN"/>
        </w:rPr>
      </w:pPr>
      <w:r>
        <w:rPr>
          <w:rStyle w:val="4"/>
          <w:rFonts w:hint="eastAsia"/>
          <w:szCs w:val="22"/>
          <w:lang w:val="en-US" w:eastAsia="zh-CN"/>
        </w:rPr>
        <w:fldChar w:fldCharType="begin"/>
      </w:r>
      <w:r>
        <w:rPr>
          <w:rStyle w:val="4"/>
          <w:rFonts w:hint="eastAsia"/>
          <w:szCs w:val="22"/>
          <w:lang w:val="en-US" w:eastAsia="zh-CN"/>
        </w:rPr>
        <w:instrText xml:space="preserve"> HYPERLINK "https://m.hot-basketball.com/admin/student/index" </w:instrText>
      </w:r>
      <w:r>
        <w:rPr>
          <w:rStyle w:val="4"/>
          <w:rFonts w:hint="eastAsia"/>
          <w:szCs w:val="22"/>
          <w:lang w:val="en-US" w:eastAsia="zh-CN"/>
        </w:rPr>
        <w:fldChar w:fldCharType="separate"/>
      </w:r>
      <w:r>
        <w:rPr>
          <w:rStyle w:val="4"/>
          <w:rFonts w:hint="eastAsia"/>
          <w:szCs w:val="22"/>
          <w:lang w:val="en-US" w:eastAsia="zh-CN"/>
        </w:rPr>
        <w:t>https://m.hot-basketball.com/admin/student/index</w:t>
      </w:r>
      <w:r>
        <w:rPr>
          <w:rStyle w:val="4"/>
          <w:rFonts w:hint="eastAsia"/>
          <w:szCs w:val="22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这个页面还是旧版的未更新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642100" cy="1907540"/>
            <wp:effectExtent l="0" t="0" r="6350" b="16510"/>
            <wp:docPr id="5" name="图片 5" descr="微信截图_201809101628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微信截图_2018091016285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644005" cy="2265680"/>
            <wp:effectExtent l="0" t="0" r="4445" b="1270"/>
            <wp:docPr id="6" name="图片 6" descr="微信截图_20180910162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微信截图_201809101629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4.手机端财务概览模块数据不准确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正确数据为3676.8</w:t>
      </w:r>
    </w:p>
    <w:p>
      <w:r>
        <w:drawing>
          <wp:inline distT="0" distB="0" distL="114300" distR="114300">
            <wp:extent cx="3809365" cy="322834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3228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85565" cy="2675890"/>
            <wp:effectExtent l="0" t="0" r="63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5565" cy="2675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5.手</w:t>
      </w:r>
      <w:r>
        <w:rPr>
          <w:rFonts w:hint="eastAsia"/>
          <w:b/>
          <w:bCs/>
          <w:sz w:val="30"/>
          <w:szCs w:val="30"/>
          <w:lang w:val="en-US" w:eastAsia="zh-CN"/>
        </w:rPr>
        <w:t>机端收支明细缺少抽成的支出</w:t>
      </w:r>
    </w:p>
    <w:p>
      <w:r>
        <w:drawing>
          <wp:inline distT="0" distB="0" distL="114300" distR="114300">
            <wp:extent cx="3676015" cy="3085465"/>
            <wp:effectExtent l="0" t="0" r="635" b="63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3085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inline distT="0" distB="0" distL="114300" distR="114300">
            <wp:extent cx="3599815" cy="4209415"/>
            <wp:effectExtent l="0" t="0" r="635" b="63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4209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99840" cy="6571615"/>
            <wp:effectExtent l="0" t="0" r="10160" b="63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9840" cy="6571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包括收入明细和支出明细页面也有余额前后对不上的情况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C576EB"/>
    <w:rsid w:val="4B676C8D"/>
    <w:rsid w:val="552F4731"/>
    <w:rsid w:val="6EF1788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tbRlV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185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win10</dc:creator>
  <cp:lastModifiedBy>Yalu</cp:lastModifiedBy>
  <dcterms:modified xsi:type="dcterms:W3CDTF">2018-09-12T02:55:14Z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