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RTX 5080 升级 RTX 5090D 32GB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496"/>
          <w:sz w:val="36"/>
        </w:rPr>
        <w:t>Ollama · OpenClaw · OpenCode 执行与审计文档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 w:val="0"/>
          <w:color w:val="595959"/>
          <w:sz w:val="24"/>
        </w:rPr>
        <w:t>适用于：9950X3D + 64GB DDR5 + RTX 5090D 32GB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A581E"/>
                <w:sz w:val="22"/>
              </w:rPr>
              <w:t>最终技术路线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默认主模型采用 Qwen3.6-35B-A3B 4-bit（优先 Q4_K_M）。OpenClaw 与 OpenCode 均以 35B-A3B 为日常主力；27B 稠密模型只作为可选疑难复核。首发上下文 64K，通过实机验收后再晋升到 96K/128K。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FF2CC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2"/>
              </w:rPr>
              <w:t>必须先审计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本文件包含可执行步骤，但其他 AI 智能体不得直接照做。必须先验证显卡型号、软件版本、基础模型真实 ID、端口、GPU 驻留、工具调用和备份状态，再执行任何更改。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color w:val="646464"/>
          <w:sz w:val="20"/>
        </w:rPr>
        <w:t>版本日期：2026-07-01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6464"/>
          <w:sz w:val="20"/>
        </w:rPr>
        <w:t>配套机器可执行包：rtx5090d_ollama_agent_bundle.zip</w:t>
      </w: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目录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1. 执行摘要与最终选择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2. 已知条件、假设与不可假定事项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3. 目标架构与两个模型版本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4. 审计优先协议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5. 分阶段升级步骤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6. Ollama 配置与 Modelfile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7. OpenClaw 接入配置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8. OpenCode 接入配置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9. 性能测试与验收门槛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10. 超频验证与稳定性定义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11. 回滚方案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12. 可分派给其他 AI 的子任务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13. 本文档独立合理性复核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14. 官方资料来源</w:t>
      </w: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1. 执行摘要与最终选择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本方案面向一台已经能在 RTX 5080 上高效运行 Qwen3.6-35B-A3B 的电脑。升级目标不是“让模型勉强能跑”，而是让 35B MoE 模型、KV Cache、运行缓冲和长上下文更完整地驻留在 32GB 高带宽显存中，从而提升 OpenClaw 与 OpenCode 的完整代理任务吞吐。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300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最终选择</w:t>
            </w:r>
          </w:p>
        </w:tc>
        <w:tc>
          <w:tcPr>
            <w:tcW w:type="dxa" w:w="481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目标显卡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RTX 5090D 32GB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32GB / 512-bit / 约 1792 GB/s；比 24GB V2 更适合本地大模型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默认主模型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Qwen3.6-35B-A3B Q4_K_M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35B 总参数、约 3B 激活，速度更适合高频代理循环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OpenClaw 默认模式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thinking=false，64K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减少每轮隐藏推理开销，优先工具循环吞吐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OpenCode 默认模式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35B 主力；精确任务可开启 thinking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日常读改测重视速度，疑难任务才增加推理预算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KV Cache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q8_0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约为 f16 一半内存，官方称通常质量影响很小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上下文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64K 起步，验收后 96K/128K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避免未经验证直接使用 256K 导致 offload 或不稳定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27B 模型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非默认，可选复核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单次复杂任务更强，但吞吐不足以作为重度代理默认主力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DEBF7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一句话结论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在这台机器与工作负载下，5090D 的最佳本地代理方案是：Ollama + Qwen3.6-35B-A3B Q4_K_M + Flash Attention + q8_0 KV；OpenClaw 用原生 Ollama API，OpenCode 用 Ollama 的 /v1 接口。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2. 已知条件、假设与不可假定事项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2.1 用户提供的已知条件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CPU：Ryzen 9 9950X3D。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内存：64GB DDR5，时序 C28-32-32-48。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原显卡：RTX 5080 16GB；当前 Qwen3.6-35B-A3B 实测短上下文约 100 tok/s、40K 上下文约 60 tok/s。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目标显卡：RTX 5090D 32GB；卖家/用户假设 +320 核心、+2600 显存可稳定运行。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Windows 原生 Ollama；模型目录预计为 G:\ollama；Ollama 自定义端口预计为 11700。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2.2 执行代理不得直接相信的事项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“qwen3.6:35b” 是否是当前系统上的真实精确模型 ID。必须以 ollama list / ollama show 为准。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Q4_K_M 在当前 Ollama 版本下的文件大小、视觉投影器占用与 64K/128K GPU 驻留比例。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+320/+2600 是否在两小时以上持续 LLM 负载下无黑屏、TDR、乱码或静默错误。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5090D 的实际 tok/s。本文给的是验收门槛，不是保证值。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“无限制版”是否能彻底解除模型权重中的对齐。系统提示只能改变倾向，不能改变基础权重。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3. 目标架构与两个模型版本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8"/>
              </w:rPr>
              <w:t>用户 / 消息渠道 / 终端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├──────── OpenClaw（原生 Ollama API，无 /v1）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│              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│              └── qwen3.6-35b-normal 或 unrestricted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└──────── OpenCode（OpenAI 兼容 /v1）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               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               └── qwen3.6-35b-normal 或 unrestricted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           Ollama : 127.0.0.1:11700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           RTX 5090D 32GB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8"/>
              </w:rPr>
              <w:t xml:space="preserve">                     Flash Attention + q8_0 KV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3.1 正常版与“无限制版”的真实区别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368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正常版</w:t>
            </w:r>
          </w:p>
        </w:tc>
        <w:tc>
          <w:tcPr>
            <w:tcW w:type="dxa" w:w="425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低拒答研究版（unrestricted）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模型权重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相同 Qwen3.6-35B-A3B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相同；没有重新微调或改变权重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系统提示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强调准确、验证、危险操作确认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减少泛化拒绝和说教，允许更广研究分析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输出上限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Modelfile 8192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Modelfile -1；代理层仍建议每轮 16384 上限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工具权限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正常审批策略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可使用高自治策略，但仍禁止凭据、磁盘破坏和权限绕过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适合场景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日常生产、学习、代码修改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争议/敏感/双用途研究，较少无必要拒绝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5700"/>
                <w:sz w:val="22"/>
              </w:rPr>
              <w:t>关键边界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“低拒答”与“无限系统权限”必须分离。模型可以回答得更直接，但 OpenClaw/OpenCode 的文件、Shell、网络、凭据和不可逆操作权限仍由宿主权限层控制。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4. 审计优先协议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其他 AI 智能体拿到本文件后，第一项任务不是安装或修改配置，而是生成一份审计报告。审计报告必须包含版本号、命令输出和 PASS/WARN/FAIL 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47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审计域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必须验证</w:t>
            </w:r>
          </w:p>
        </w:tc>
        <w:tc>
          <w:tcPr>
            <w:tcW w:type="dxa" w:w="368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硬停止条件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硬件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nvidia-smi 显示 RTX 5090D、约 32GB；默认频率稳定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识别成 24GB V2、Code 43、掉卡或默认频率错误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供电/散热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板卡厂商要求、线材、接头、温度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供电不匹配、接头异常过热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软件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Windows、驱动、Ollama、OpenClaw、OpenCode 版本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版本不兼容且无法升级/回滚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模型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真实模型 ID、架构、量化格式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模型身份无法确认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Ollama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Flash Attention、q8_0、64K、GPU 驻留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持续 OOM、TDR 或 CUDA 错误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OpenClaw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原生 URL、结构化工具调用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连续 3 次工具调用失败或输出原始 JSON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OpenCode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读、改、测、权限策略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未备份就修改真实项目或凭据文件可读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4.1 审计报告最低格式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总体结论：PASS / WARN / FAIL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可执行阶段：0 / 1 / 2 / 3 / 4 / 5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基础模型真实 ID：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版本：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GPU / 显存：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64K 是否 100% GPU：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OpenClaw 工具调用：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OpenCode 编辑与测试：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主要风险：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建议修改：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5. 分阶段升级步骤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0：备份与 5080 基线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备份环境变量、模型清单、OpenClaw/OpenCode 配置；保存短/25K/40K 的 prompt_eval_rate、eval_rate、首字延迟、总耗时。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1：换卡与默认频率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换装 5090D 后先按默认频率验证。只有默认频率稳定，才允许继续。DDU 不是必选项，只有驱动异常时使用。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2：Ollama 环境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设置 Flash Attention、q8_0 KV、G:\ollama 与 127.0.0.1:11700；完全退出并重启 Ollama。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3：创建双模型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以审计确认的基础模型 ID 创建 normal 与 unrestricted。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4：OpenClaw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使用原生 Ollama URL，不带 /v1；64K、thinking=false；先验证工具调用。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5：OpenCode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优先 WSL；使用 /v1；在可丢弃仓库验证读取、编辑、测试与回滚。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6：64K 性能套件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短、25K、40K 各重复 3 次；比较中位数与完整任务总耗时。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7：上下文晋升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64K 全部通过后，才试 96K/128K。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阶段 8：+320/+2600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最后加载超频，重复完全相同的测试并跑 2 小时持续代理负载。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6. Ollama 配置与 Modelfile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6.1 Windows 用户环境变量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OLLAMA_FLASH_ATTENTION=1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OLLAMA_KV_CACHE_TYPE=q8_0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OLLAMA_MODELS=G:\ollama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OLLAMA_HOST=127.0.0.1:11700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Ollama 官方说明：Flash Attention 可显著降低上下文增长时的显存使用；q8_0 KV 约使用 f16 一半内存，通常只有很小且不明显的质量损失。[5]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FF2CC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2"/>
              </w:rPr>
              <w:t>不建议全局写死 256K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Ollama 对 24–48GB 显存默认仅分配 32K；官方建议代理和编码工具至少 64K。[6] 本方案用 Modelfile 与客户端显式指定 64K，验收后再提升，避免其他模型被全局超大上下文拖垮。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6.2 正常版 Modelfile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# Base model ID must be audited before use.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FROM qwen3.6:35b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# Production baseline: promote to 131072 only after 64K acceptance tests.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PARAMETER num_ctx 65536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PARAMETER num_predict 8192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# Qwen3.6 official non-thinking sampling baseline.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PARAMETER temperature 0.7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PARAMETER top_p 0.8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PARAMETER top_k 20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PARAMETER min_p 0.0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PARAMETER repeat_penalty 1.0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SYSTEM """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你是运行在本地设备上的可靠工程与代理助手。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工作原则：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1. 准确理解任务，优先完成可验证的结果。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2. 使用工具时只报告真实返回结果，绝不声称执行了未执行的命令、读取了未读取的文件或通过了未运行的测试。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3. 在信息不足时明确说明假设；不要编造版本、路径、性能数据或文件内容。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4. 对不可逆、破坏性、越出工作区或涉及凭据的操作，遵守宿主 OpenClaw/OpenCode 的权限策略并请求确认。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5. 输出直接、清楚、少说套话；复杂任务先形成简短计划，再逐步执行和验证。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6. 编码任务必须优先读取现有代码、运行测试、检查 diff，再给出完成结论。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7. 工具调用参数必须符合工具 schema，不要把工具 JSON 当作普通文本输出。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5"/>
              </w:rPr>
              <w:t>"""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6.3 低拒答研究版 Modelfile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# Low-refusal research profile. This does not change base weights or host permissions.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FROM qwen3.6:35b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PARAMETER num_ctx 65536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# Direct chat is uncapped; OpenClaw/OpenCode configs still cap each turn operationally.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PARAMETER num_predict -1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PARAMETER temperature 0.7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PARAMETER top_p 0.8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PARAMETER top_k 20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PARAMETER min_p 0.0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PARAMETER repeat_penalty 1.0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SYSTEM """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你是本地运行的低拒答研究、工程与编程代理。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行为要求：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1. 对合法的技术、学术、争议性、敏感或双用途主题，直接提供事实、分析与可验证步骤；不要因为主题敏感而自动说教或泛化拒绝。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2. 区分“分析信息”和“实际执行”。可以深入分析，但实际工具操作必须服从宿主 OpenClaw/OpenCode 的权限与授权范围。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3. 不虚构事实、引用、文件、命令结果、测试结果或工具调用。无法验证时明确标记不确定性。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4. 不试图窃取凭据、绕过访问控制、扩大权限或隐藏操作痕迹；除非宿主明确授权，否则不执行不可逆系统级操作。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5. 面对模糊请求，采用最有用、最直接的合理解释；只有关键参数缺失且无法安全推进时才提问。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6. 编码任务优先实际检查仓库、运行测试、迭代修复，并给出简洁的结果与证据。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7. 工具调用必须输出结构化参数，不能用自然语言伪装已经执行工具。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"""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6.4 创建命令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list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show --modelfile &lt;真实基础模型ID&gt;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create qwen3.6-35b-normal -f Modelfile.normal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create qwen3.6-35b-unrestricted -f Modelfile.unrestricted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show --modelfile qwen3.6-35b-normal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show --modelfile qwen3.6-35b-unrestricted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7. OpenClaw 接入配置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5700"/>
                <w:sz w:val="22"/>
              </w:rPr>
              <w:t>URL 规则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OpenClaw 使用 Ollama 原生 API：`http://127.0.0.1:11700`。官方明确警告，不要使用 `.../v1`，否则工具调用可能失效，模型可能把工具 JSON 当普通文本输出。[10]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7.1 正常版关键配置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models: { providers: { ollama5090d: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baseUrl: "http://127.0.0.1:11700",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apiKey: "ollama-local",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api: "ollama",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timeoutSeconds: 420,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contextWindow: 65536,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maxTokens: 8192,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models: [{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id: "qwen3.6-35b-normal",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reasoning: true,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input: ["text"],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params: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num_ctx: 65536,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thinking: false,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keep_alive: "30m",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temperature: 0.7,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top_p: 0.8,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top_k: 20,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min_p: 0.0,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num_predict: 8192,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  repeat_penalty: 1.0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}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}]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}}},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agents: { defaults: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model: { primary: "ollama5090d/qwen3.6-35b-normal" }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}}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OpenClaw 的 contextWindow 是自身的提示与压缩预算；params.num_ctx 才会发送给 Ollama。两者在硬件不能运行模型完整上下文时应保持一致。OpenClaw 也支持通过 params.thinking=false 关闭 Qwen 风格模型的 API thinking。[10]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7.2 运行与验证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curl.exe http://127.0.0.1:11700/api/tags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openclaw models list --provider ollama5090d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openclaw models status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openclaw infer model run   --model ollama5090d/qwen3.6-35b-normal   --prompt "Reply with exactly: ok"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至少进行 10 次结构化工具调用测试，成功率达到 90% 以上。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若模型把工具 JSON 当普通文本，先检查 URL 是否误加 /v1。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默认 thinking=false；只有复杂任务明确需要时再通过运行时命令开启。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不要把完整 256K 上下文当作硬件能力证明；完整任务成功率比上下文数字更重要。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8. OpenCode 接入配置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OpenCode 官方支持通过 Ollama 的 OpenAI 兼容接口连接，因此这里与 OpenClaw 相反，URL 需要带 `/v1`。Windows 用户官方推荐在 WSL 中运行 OpenCode，以获得更好的文件系统性能、完整终端支持和工具兼容性。[12][14]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8.1 正常版权限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"$schema": "https://opencode.ai/config.json",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"provider":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"ollama5090d":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"npm": "@ai-sdk/openai-compatible",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"options": { "baseURL": "http://127.0.0.1:11700/v1" },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  "models": { "qwen3.6-35b-normal": {} }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}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},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"model": "ollama5090d/qwen3.6-35b-normal",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"lsp": true,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"permission":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"*": "ask",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"read": { "*": "allow", "*.env": "deny", "*.env.*": "deny" },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"glob": "allow",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"grep": "allow",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"lsp": "allow",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"edit": "ask",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"external_directory": "ask",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"doom_loop": "ask"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}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8.2 高自治低拒答版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高自治版本可以把工作区内常规读、改、测设为 allow，但必须保留针对凭据、外部目录、磁盘破坏、提权和强制推送的 deny。OpenCode 的规则按匹配顺序处理，最后一个匹配规则生效。[13]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"permission":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"*": "allow",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"read":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"*": "allow",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"*.env":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"*.pem":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"id_rsa*": "deny"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},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"external_directory": "ask",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"doom_loop": "ask",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"bash": {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"*": "allow",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"sudo *":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"rm -rf /*":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"mkfs *":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"dd *":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"diskpart *":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"format *": "deny",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  "git push --force*": "deny"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 xml:space="preserve">  }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9. 性能测试与验收门槛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9.1 需要记录的指标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9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470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为什么重要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prompt_eval_rate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输入/预填充吞吐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OpenClaw 每轮有巨大系统提示、工具 schema 与历史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eval_rate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输出 token/s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决定思考、工具决策和回答生成速度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首字延迟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从请求到首个输出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决定交互体感与工具循环等待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总任务耗时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从任务开始到完成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比单一 tok/s 更接近实际生产力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工具轮数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模型调用工具的次数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速度更快但路线错误可能反而增加轮数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任务完成率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是否最终完成并通过测试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避免只优化速度而牺牲可靠性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ollama ps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GPU/CPU offload 与 context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确认 32GB 显存是否真正被利用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9.2 三档基准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python scripts/benchmark_ollama.py   --model qwen3.6-35b-normal --num-ctx 65536   --prompt-tokens 1000 --output-tokens 512 --repeats 3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python scripts/benchmark_ollama.py   --model qwen3.6-35b-normal --num-ctx 65536   --prompt-tokens 25000 --output-tokens 512 --repeats 3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python scripts/benchmark_ollama.py   --model qwen3.6-35b-normal --num-ctx 65536   --prompt-tokens 40000 --output-tokens 512 --repeats 3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9.3 工程验收门槛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60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23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5080 用户基线</w:t>
            </w:r>
          </w:p>
        </w:tc>
        <w:tc>
          <w:tcPr>
            <w:tcW w:type="dxa" w:w="23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5090D 硬下限</w:t>
            </w:r>
          </w:p>
        </w:tc>
        <w:tc>
          <w:tcPr>
            <w:tcW w:type="dxa" w:w="23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5090D 目标值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短上下文 eval rate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约 100 tok/s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≥ 135 tok/s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≥ 150 tok/s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约 40K eval rate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约 60 tok/s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≥ 85 tok/s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≥ 100 tok/s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工具调用成功率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需重新测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≥ 90%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≥ 95%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完整任务中位耗时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降低 ≥ 35%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降低 ≥ 45%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持续稳定性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现有可用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 小时无错误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长期任务无错误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上述数字是购买后验收与排障门槛，不是对特定耕升卡、驱动或 Ollama 版本的保证。若低于门槛，应先排查模型 ID、量化格式、GPU offload、上下文、驱动、后台负载与超频，而不是立即判断硬件不值。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9.4 最终是否“升级成功”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5 个相同真实 OpenClaw/OpenCode 任务中，完整任务中位耗时降低至少 35%；或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同等时间内完成任务数增加至少 50%；或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40K 以上长上下文任务的失败/卡顿/CPU offload 明显减少。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10. 超频验证与稳定性定义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5700"/>
                <w:sz w:val="22"/>
              </w:rPr>
              <w:t>先默认频率，后超频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本包绝不自动应用 +320 核心 / +2600 显存。先在默认频率完成硬件、模型、工具调用和性能验收，再加载超频并重复完全相同的测试。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“能跑 Time Spy”不等于“能稳定跑 OpenClaw”。代理负载会持续读取权重、KV Cache 和工具历史，可能暴露显存超频下的静默错误。稳定的定义必须包含长时间大模型负载。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55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验证项</w:t>
            </w:r>
          </w:p>
        </w:tc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最低要求</w:t>
            </w:r>
          </w:p>
        </w:tc>
        <w:tc>
          <w:tcPr>
            <w:tcW w:type="dxa" w:w="351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失败判定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短/25K/40K 基准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每档重复 3 次，结果稳定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速度异常波动、错误输出、请求失败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持续代理负载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至少 2 小时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黑屏、TDR、CUDA 错误、Ollama 崩溃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工具正确性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工具名/参数/结果无异常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乱码、错误参数、静默计算错误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温度与功耗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不触发持续降频或供电异常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频率锯齿、接头过热、系统断电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与默认频率对照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性能提升可重复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提升极小但错误率上升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任何静默错误都比低一点的 tok/s 更严重。若 +2600 显存只带来很小速度增益，却增加错误风险，应降低显存超频。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11. 回滚方案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1. 将 GPU 恢复默认频率。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2. 退出 Ollama，并恢复备份的用户环境变量。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3. 恢复 OpenClaw/OpenCode 原配置。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4. 删除或保留自定义模型，但不要覆盖基础模型。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5. 如驱动异常，执行干净安装；只有必要时使用 DDU。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b w:val="0"/>
          <w:sz w:val="21"/>
        </w:rPr>
        <w:t>6. 若 5090D 仍在默认频率下不稳定，停止使用并处理硬件/售后，不继续用软件参数掩盖。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rm qwen3.6-35b-normal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ollama rm qwen3.6-35b-unrestricted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 xml:space="preserve">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# 然后恢复备份的配置与环境变量，完全重启 Ollama。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12. 可分派给其他 AI 的子任务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79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243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子任务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  <w:tc>
          <w:tcPr>
            <w:tcW w:type="dxa" w:w="113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是否阻塞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独立审计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本文 + 当前机器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audit_report.md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B0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备份当前状态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脚本 01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版本/配置/模型备份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默认频率硬件验证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5090D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硬件验收记录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Ollama 环境配置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脚本 02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环境变量与端口验证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创建双模型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脚本 03 + 真实模型 ID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normal/unrestricted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Ollama 烟雾测试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脚本 04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API 与 GPU 驻留记录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工具调用测试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tool_call_smoke.py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结构化 tool_calls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OpenClaw/OpenCode 配置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JSON/JSON5 模板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可运行客户端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64K 性能套件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benchmark_ollama.py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三档基准结果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OC0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超频持续验证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+320/+2600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 小时稳定性报告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sz w:val="21"/>
        </w:rPr>
        <w:t>机器可读任务依赖关系已写入配套包的 `04_AGENT_TASK_MANIFEST.json`。执行代理必须按依赖顺序推进，不得跳过 A0、B0、H0。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13. 本文档独立合理性复核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13.1 总体结论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A581E"/>
                <w:sz w:val="22"/>
              </w:rPr>
              <w:t>有条件通过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核心技术路线合理，但模型精确 ID、64K/128K GPU 驻留、实际 tok/s 与 +320/+2600 长负载稳定性必须由目标机器重新验证。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13.2 由官方资料支持的部分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RTX 5090 规格平台为 32GB GDDR7、512-bit、1792 GB/s；RTX 5080 为 16GB、256-bit、960 GB/s。[1][2]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Qwen3.6-35B-A3B 为 35B 总参数、约 3B 激活，原生 262,144 上下文，支持 tool call 与 thinking 控制。[3]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Ollama 支持 Flash Attention、q8_0 KV、tool calling 和 think 字段。[5][7][8]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Ollama 建议代理/搜索/编码工具至少使用 64K 上下文。[6]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OpenClaw 使用原生 Ollama API，OpenCode 使用 /v1；Windows 下 OpenCode 推荐 WSL。[10][12][14]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13.3 本文主动避免的错误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没有把 262K 直接写成生产默认上下文。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没有自动设置或承诺 +320/+2600 稳定。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没有把低拒答模型等同于无限工具权限。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没有固定 num_thread=8；先让 Ollama 自动选择并通过实测决定。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没有只凭空上下文 tok/s 评价 OpenClaw，要求完整任务 A/B。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没有把 DDU 设为换卡必选步骤。</w:t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13.4 剩余风险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低拒答版更容易服从提示注入，因此必须限制工具权限与外部目录。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Ollama/llama.cpp/驱动更新可能改变显存占用、工具调用和性能。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系统提示无法完全移除基础模型对齐行为。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32GB 单卡仍无法等价替代云端多卡服务在数千万 token 工作负载下的总体吞吐。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 w:val="0"/>
          <w:sz w:val="21"/>
        </w:rPr>
        <w:t>14. 官方资料来源</w:t>
      </w:r>
    </w:p>
    <w:p>
      <w:pPr>
        <w:spacing w:after="80"/>
      </w:pPr>
      <w:hyperlink r:id="rId11">
        <w:r>
          <w:rPr>
            <w:color w:val="0563C1"/>
            <w:u w:val="single"/>
            <w:rFonts w:ascii="Noto Sans CJK SC" w:eastAsia="Noto Sans CJK SC"/>
          </w:rPr>
          <w:t>[1] NVIDIA GeForce 显卡规格对比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https://www.nvidia.com/en-us/geforce/graphics-cards/compare/</w:t>
      </w:r>
    </w:p>
    <w:p>
      <w:pPr>
        <w:spacing w:after="80"/>
      </w:pPr>
      <w:hyperlink r:id="rId12">
        <w:r>
          <w:rPr>
            <w:color w:val="0563C1"/>
            <w:u w:val="single"/>
            <w:rFonts w:ascii="Noto Sans CJK SC" w:eastAsia="Noto Sans CJK SC"/>
          </w:rPr>
          <w:t>[2] NVIDIA GeForce RTX 5090 规格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https://www.nvidia.com/en-us/geforce/graphics-cards/50-series/rtx-5090/</w:t>
      </w:r>
    </w:p>
    <w:p>
      <w:pPr>
        <w:spacing w:after="80"/>
      </w:pPr>
      <w:hyperlink r:id="rId13">
        <w:r>
          <w:rPr>
            <w:color w:val="0563C1"/>
            <w:u w:val="single"/>
            <w:rFonts w:ascii="Noto Sans CJK SC" w:eastAsia="Noto Sans CJK SC"/>
          </w:rPr>
          <w:t>[3] Qwen3.6-35B-A3B 官方模型卡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https://huggingface.co/Qwen/Qwen3.6-35B-A3B</w:t>
      </w:r>
    </w:p>
    <w:p>
      <w:pPr>
        <w:spacing w:after="80"/>
      </w:pPr>
      <w:hyperlink r:id="rId14">
        <w:r>
          <w:rPr>
            <w:color w:val="0563C1"/>
            <w:u w:val="single"/>
            <w:rFonts w:ascii="Noto Sans CJK SC" w:eastAsia="Noto Sans CJK SC"/>
          </w:rPr>
          <w:t>[4] NVIDIA Qwen3.6-35B-A3B NVFP4 模型卡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https://huggingface.co/nvidia/Qwen3.6-35B-A3B-NVFP4</w:t>
      </w:r>
    </w:p>
    <w:p>
      <w:pPr>
        <w:spacing w:after="80"/>
      </w:pPr>
      <w:hyperlink r:id="rId15">
        <w:r>
          <w:rPr>
            <w:color w:val="0563C1"/>
            <w:u w:val="single"/>
            <w:rFonts w:ascii="Noto Sans CJK SC" w:eastAsia="Noto Sans CJK SC"/>
          </w:rPr>
          <w:t>[5] Ollama FAQ：Flash Attention 与 KV Cache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https://docs.ollama.com/faq</w:t>
      </w:r>
    </w:p>
    <w:p>
      <w:pPr>
        <w:spacing w:after="80"/>
      </w:pPr>
      <w:hyperlink r:id="rId16">
        <w:r>
          <w:rPr>
            <w:color w:val="0563C1"/>
            <w:u w:val="single"/>
            <w:rFonts w:ascii="Noto Sans CJK SC" w:eastAsia="Noto Sans CJK SC"/>
          </w:rPr>
          <w:t>[6] Ollama Context Length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https://docs.ollama.com/context-length</w:t>
      </w:r>
    </w:p>
    <w:p>
      <w:pPr>
        <w:spacing w:after="80"/>
      </w:pPr>
      <w:hyperlink r:id="rId17">
        <w:r>
          <w:rPr>
            <w:color w:val="0563C1"/>
            <w:u w:val="single"/>
            <w:rFonts w:ascii="Noto Sans CJK SC" w:eastAsia="Noto Sans CJK SC"/>
          </w:rPr>
          <w:t>[7] Ollama Thinking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https://docs.ollama.com/capabilities/thinking</w:t>
      </w:r>
    </w:p>
    <w:p>
      <w:pPr>
        <w:spacing w:after="80"/>
      </w:pPr>
      <w:hyperlink r:id="rId18">
        <w:r>
          <w:rPr>
            <w:color w:val="0563C1"/>
            <w:u w:val="single"/>
            <w:rFonts w:ascii="Noto Sans CJK SC" w:eastAsia="Noto Sans CJK SC"/>
          </w:rPr>
          <w:t>[8] Ollama Tool Calling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https://docs.ollama.com/capabilities/tool-calling</w:t>
      </w:r>
    </w:p>
    <w:p>
      <w:pPr>
        <w:spacing w:after="80"/>
      </w:pPr>
      <w:hyperlink r:id="rId19">
        <w:r>
          <w:rPr>
            <w:color w:val="0563C1"/>
            <w:u w:val="single"/>
            <w:rFonts w:ascii="Noto Sans CJK SC" w:eastAsia="Noto Sans CJK SC"/>
          </w:rPr>
          <w:t>[9] Ollama Modelfile Reference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https://docs.ollama.com/modelfile</w:t>
      </w:r>
    </w:p>
    <w:p>
      <w:pPr>
        <w:spacing w:after="80"/>
      </w:pPr>
      <w:hyperlink r:id="rId20">
        <w:r>
          <w:rPr>
            <w:color w:val="0563C1"/>
            <w:u w:val="single"/>
            <w:rFonts w:ascii="Noto Sans CJK SC" w:eastAsia="Noto Sans CJK SC"/>
          </w:rPr>
          <w:t>[10] OpenClaw Ollama Provider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https://docs.openclaw.ai/providers/ollama</w:t>
      </w:r>
    </w:p>
    <w:p>
      <w:pPr>
        <w:spacing w:after="80"/>
      </w:pPr>
      <w:hyperlink r:id="rId21">
        <w:r>
          <w:rPr>
            <w:color w:val="0563C1"/>
            <w:u w:val="single"/>
            <w:rFonts w:ascii="Noto Sans CJK SC" w:eastAsia="Noto Sans CJK SC"/>
          </w:rPr>
          <w:t>[11] OpenClaw Local Models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https://docs.openclaw.ai/gateway/local-models</w:t>
      </w:r>
    </w:p>
    <w:p>
      <w:pPr>
        <w:spacing w:after="80"/>
      </w:pPr>
      <w:hyperlink r:id="rId22">
        <w:r>
          <w:rPr>
            <w:color w:val="0563C1"/>
            <w:u w:val="single"/>
            <w:rFonts w:ascii="Noto Sans CJK SC" w:eastAsia="Noto Sans CJK SC"/>
          </w:rPr>
          <w:t>[12] OpenCode Providers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https://opencode.ai/docs/providers/</w:t>
      </w:r>
    </w:p>
    <w:p>
      <w:pPr>
        <w:spacing w:after="80"/>
      </w:pPr>
      <w:hyperlink r:id="rId23">
        <w:r>
          <w:rPr>
            <w:color w:val="0563C1"/>
            <w:u w:val="single"/>
            <w:rFonts w:ascii="Noto Sans CJK SC" w:eastAsia="Noto Sans CJK SC"/>
          </w:rPr>
          <w:t>[13] OpenCode Permissions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https://opencode.ai/docs/permissions/</w:t>
      </w:r>
    </w:p>
    <w:p>
      <w:pPr>
        <w:spacing w:after="80"/>
      </w:pPr>
      <w:hyperlink r:id="rId24">
        <w:r>
          <w:rPr>
            <w:color w:val="0563C1"/>
            <w:u w:val="single"/>
            <w:rFonts w:ascii="Noto Sans CJK SC" w:eastAsia="Noto Sans CJK SC"/>
          </w:rPr>
          <w:t>[14] OpenCode Windows / WSL</w:t>
        </w:r>
      </w:hyperlink>
      <w:r>
        <w:rPr>
          <w:rFonts w:ascii="Noto Sans CJK SC" w:hAnsi="Noto Sans CJK SC" w:eastAsia="Noto Sans CJK SC"/>
          <w:b w:val="0"/>
          <w:color w:val="5A5A5A"/>
          <w:sz w:val="17"/>
        </w:rPr>
        <w:t xml:space="preserve"> — https://opencode.ai/docs/windows-wsl/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DEBF7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配套执行包</w:t>
            </w:r>
          </w:p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DOCX 是人类与审计代理阅读版；ZIP 包内提供 Markdown、PowerShell、Python、JSON/JSON5、Modelfile 与机器可读任务清单。脚本默认支持 Dry Run，并不会自动更改 GPU 超频。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92" w:bottom="907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PAGE</w:instrText>
      <w:fldChar w:fldCharType="end"/>
    </w:r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E6E6E"/>
        <w:sz w:val="16"/>
      </w:rPr>
      <w:t>RTX 5080 → RTX 5090D · Ollama / OpenClaw / OpenCode 升级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Noto Sans Mono CJK SC" w:hAnsi="Noto Sans Mono CJK SC" w:eastAsia="Noto Sans Mono CJK SC"/>
      <w:color w:val="78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vidia.com/en-us/geforce/graphics-cards/compare/" TargetMode="External"/><Relationship Id="rId12" Type="http://schemas.openxmlformats.org/officeDocument/2006/relationships/hyperlink" Target="https://www.nvidia.com/en-us/geforce/graphics-cards/50-series/rtx-5090/" TargetMode="External"/><Relationship Id="rId13" Type="http://schemas.openxmlformats.org/officeDocument/2006/relationships/hyperlink" Target="https://huggingface.co/Qwen/Qwen3.6-35B-A3B" TargetMode="External"/><Relationship Id="rId14" Type="http://schemas.openxmlformats.org/officeDocument/2006/relationships/hyperlink" Target="https://huggingface.co/nvidia/Qwen3.6-35B-A3B-NVFP4" TargetMode="External"/><Relationship Id="rId15" Type="http://schemas.openxmlformats.org/officeDocument/2006/relationships/hyperlink" Target="https://docs.ollama.com/faq" TargetMode="External"/><Relationship Id="rId16" Type="http://schemas.openxmlformats.org/officeDocument/2006/relationships/hyperlink" Target="https://docs.ollama.com/context-length" TargetMode="External"/><Relationship Id="rId17" Type="http://schemas.openxmlformats.org/officeDocument/2006/relationships/hyperlink" Target="https://docs.ollama.com/capabilities/thinking" TargetMode="External"/><Relationship Id="rId18" Type="http://schemas.openxmlformats.org/officeDocument/2006/relationships/hyperlink" Target="https://docs.ollama.com/capabilities/tool-calling" TargetMode="External"/><Relationship Id="rId19" Type="http://schemas.openxmlformats.org/officeDocument/2006/relationships/hyperlink" Target="https://docs.ollama.com/modelfile" TargetMode="External"/><Relationship Id="rId20" Type="http://schemas.openxmlformats.org/officeDocument/2006/relationships/hyperlink" Target="https://docs.openclaw.ai/providers/ollama" TargetMode="External"/><Relationship Id="rId21" Type="http://schemas.openxmlformats.org/officeDocument/2006/relationships/hyperlink" Target="https://docs.openclaw.ai/gateway/local-models" TargetMode="External"/><Relationship Id="rId22" Type="http://schemas.openxmlformats.org/officeDocument/2006/relationships/hyperlink" Target="https://opencode.ai/docs/providers/" TargetMode="External"/><Relationship Id="rId23" Type="http://schemas.openxmlformats.org/officeDocument/2006/relationships/hyperlink" Target="https://opencode.ai/docs/permissions/" TargetMode="External"/><Relationship Id="rId24" Type="http://schemas.openxmlformats.org/officeDocument/2006/relationships/hyperlink" Target="https://opencode.ai/docs/windows-ws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RTX 5080 升级 RTX 5090D 32GB：Ollama / OpenClaw / OpenCode 执行与审计文档</dc:title>
  <dc:subject>本地大模型代理升级 SOP</dc:subject>
  <dc:creator>OpenAI</dc:creator>
  <cp:keywords>RTX 5090D, Ollama, OpenClaw, OpenCode, Qwen3.6, 35B-A3B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