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94DA" w14:textId="1019FA11" w:rsidR="00291250" w:rsidRDefault="004A2BD9">
      <w:r w:rsidRPr="004A2BD9">
        <w:t>https://blog.csdn.net/wlz_2003/article/details/120104604</w:t>
      </w:r>
    </w:p>
    <w:sectPr w:rsidR="0029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50"/>
    <w:rsid w:val="00291250"/>
    <w:rsid w:val="004A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2B665-83D9-4DE6-ACDA-4A40ECA7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连增</dc:creator>
  <cp:keywords/>
  <dc:description/>
  <cp:lastModifiedBy>武 连增</cp:lastModifiedBy>
  <cp:revision>2</cp:revision>
  <dcterms:created xsi:type="dcterms:W3CDTF">2021-09-04T11:34:00Z</dcterms:created>
  <dcterms:modified xsi:type="dcterms:W3CDTF">2021-09-04T13:16:00Z</dcterms:modified>
</cp:coreProperties>
</file>