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4201C"/>
          <w:sz w:val="44"/>
        </w:rPr>
        <w:t>赢单浏览器插件 UI 交接说明</w:t>
      </w:r>
    </w:p>
    <w:p>
      <w:pPr>
        <w:jc w:val="center"/>
      </w:pPr>
      <w:r>
        <w:rPr>
          <w:rFonts w:ascii="PingFang SC" w:hAnsi="PingFang SC" w:eastAsia="PingFang SC"/>
          <w:color w:val="746D67"/>
          <w:sz w:val="22"/>
        </w:rPr>
        <w:t>Chrome 插件 v0.2.0 / 国际站询盘详情页</w:t>
      </w:r>
    </w:p>
    <w:p>
      <w:pPr>
        <w:pStyle w:val="Heading1"/>
      </w:pPr>
      <w:r>
        <w:rPr>
          <w:rFonts w:ascii="PingFang SC" w:hAnsi="PingFang SC" w:eastAsia="PingFang SC"/>
        </w:rPr>
        <w:t>用途</w:t>
      </w:r>
    </w:p>
    <w:p>
      <w:r>
        <w:rPr>
          <w:rFonts w:ascii="PingFang SC" w:hAnsi="PingFang SC" w:eastAsia="PingFang SC"/>
          <w:sz w:val="21"/>
        </w:rPr>
        <w:t>这份文档用于同步给 UI 同事，说明当前「赢单询盘分析」Chrome 插件在国际站询盘详情页里的主要界面状态、已点击流程和设计关注点。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询盘分析：读取当前询盘聊天记录，支持历史回溯、停止回溯、重新获取、开始分析、连续追问和历史记录。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客户背调：目前是占位入口，后续会接入客户信息读取、客户Kass关联和背调报告生成。</w:t>
      </w:r>
    </w:p>
    <w:p>
      <w:pPr>
        <w:pStyle w:val="Heading1"/>
      </w:pPr>
      <w:r>
        <w:rPr>
          <w:rFonts w:ascii="PingFang SC" w:hAnsi="PingFang SC" w:eastAsia="PingFang SC"/>
        </w:rPr>
        <w:t>总览</w:t>
      </w:r>
    </w:p>
    <w:p>
      <w:r>
        <w:rPr>
          <w:rFonts w:ascii="PingFang SC" w:hAnsi="PingFang SC" w:eastAsia="PingFang SC"/>
          <w:sz w:val="21"/>
        </w:rPr>
        <w:t>下面是本轮截图状态总览。UI 同事可以先看总览，再看后面的单状态说明。</w:t>
      </w:r>
    </w:p>
    <w:p>
      <w:r>
        <w:drawing>
          <wp:inline xmlns:a="http://schemas.openxmlformats.org/drawingml/2006/main" xmlns:pic="http://schemas.openxmlformats.org/drawingml/2006/picture">
            <wp:extent cx="6126480" cy="8907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contact-sh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907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PingFang SC" w:hAnsi="PingFang SC" w:eastAsia="PingFang SC"/>
        </w:rPr>
        <w:t>已实际点击的操作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国际站工具栏：询盘分析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国际站工具栏：客户背调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询盘分析面板顶部：历史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初始卡片：查看历史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初始卡片：获取聊天记录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回溯中：停止回溯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抓取结果卡：重新获取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抓取结果卡：开始分析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AI 结果：追问建议按钮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历史列表：历史记录卡片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历史详情：返回历史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历史页：回到当前对话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右上角关闭按钮：×</w:t>
      </w:r>
    </w:p>
    <w:p>
      <w:r>
        <w:rPr>
          <w:rFonts w:ascii="PingFang SC" w:hAnsi="PingFang SC" w:eastAsia="PingFang SC"/>
          <w:color w:val="746D67"/>
          <w:sz w:val="21"/>
        </w:rPr>
        <w:t>说明：底部空输入的「发送」没有主动测试，因为空内容不会产生有效 UI 状态，也不应该为了截图制造无意义消息。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</w:rPr>
        <w:t>关键界面状态</w:t>
      </w:r>
    </w:p>
    <w:p>
      <w:pPr>
        <w:pStyle w:val="Heading2"/>
      </w:pPr>
      <w:r>
        <w:rPr>
          <w:rFonts w:ascii="PingFang SC" w:hAnsi="PingFang SC" w:eastAsia="PingFang SC"/>
        </w:rPr>
        <w:t>1. 国际站工具栏入口</w:t>
      </w:r>
    </w:p>
    <w:p>
      <w:r>
        <w:rPr>
          <w:rFonts w:ascii="PingFang SC" w:hAnsi="PingFang SC" w:eastAsia="PingFang SC"/>
          <w:sz w:val="21"/>
        </w:rPr>
        <w:t>插件在国际站聊天输入区上方增加「询盘分析」和「客户背调」两个轻量入口。</w:t>
      </w:r>
    </w:p>
    <w:p>
      <w:r>
        <w:drawing>
          <wp:inline xmlns:a="http://schemas.openxmlformats.org/drawingml/2006/main" xmlns:pic="http://schemas.openxmlformats.org/drawingml/2006/picture">
            <wp:extent cx="5852160" cy="451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00-toolbar-butt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新增按钮需要和国际站原生按钮同排展示，不要打断原有聊天操作。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两个入口属于同一组赢单能力，但任务不同，视觉上可以同组、语义上要清楚区分。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当前是白色胶囊按钮，后续可统一赢单品牌风格，但不建议做得太重。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2. 询盘分析初始态</w:t>
      </w:r>
    </w:p>
    <w:p>
      <w:r>
        <w:rPr>
          <w:rFonts w:ascii="PingFang SC" w:hAnsi="PingFang SC" w:eastAsia="PingFang SC"/>
          <w:sz w:val="21"/>
        </w:rPr>
        <w:t>用户点击「询盘分析」后，右侧出现侧边面板，先停在获取聊天记录前的确认状态。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01-inquiry-read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这个状态要让用户知道插件还没有读取内容，需要手动点击「获取聊天记录」。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「获取聊天记录」是主按钮，「查看历史」是辅助入口。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来源页面标题可能很长，必须截断，不能撑宽侧边面板。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3. 历史列表</w:t>
      </w:r>
    </w:p>
    <w:p>
      <w:r>
        <w:rPr>
          <w:rFonts w:ascii="PingFang SC" w:hAnsi="PingFang SC" w:eastAsia="PingFang SC"/>
          <w:sz w:val="21"/>
        </w:rPr>
        <w:t>用户点击顶部「历史」或卡片里的「查看历史」后进入历史记录列表。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02-history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历史卡片要短、密、可扫读，重点展示客户名、时间、平台、消息数和结果摘要。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历史页需要保留「回到当前对话」，避免用户进入历史后迷路。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历史记录是已完成分析的结果，不要和当前正在分析的内容混淆。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4. 历史详情</w:t>
      </w:r>
    </w:p>
    <w:p>
      <w:r>
        <w:rPr>
          <w:rFonts w:ascii="PingFang SC" w:hAnsi="PingFang SC" w:eastAsia="PingFang SC"/>
          <w:sz w:val="21"/>
        </w:rPr>
        <w:t>用户点击历史记录后进入详情，可以查看当时保存的聊天内容和 AI 分析。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03-history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详情页是长内容阅读场景，段落层级和可读性比卡片视觉更重要。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顶部和底部都需要返回操作，用户看完长内容后不应再回到顶部找按钮。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「返回历史」和「回到当前对话」要区分清楚。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5. 回到当前对话</w:t>
      </w:r>
    </w:p>
    <w:p>
      <w:r>
        <w:rPr>
          <w:rFonts w:ascii="PingFang SC" w:hAnsi="PingFang SC" w:eastAsia="PingFang SC"/>
          <w:sz w:val="21"/>
        </w:rPr>
        <w:t>用户从历史流程回到进入历史前的当前询盘分析状态。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05-back-cur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这是历史流程里的关键逃生口，位置要足够顺手。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恢复当前对话后，用户可以继续获取、重新获取或开始分析。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返回状态不能丢失之前抓取的内容。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6. 回溯加载中</w:t>
      </w:r>
    </w:p>
    <w:p>
      <w:r>
        <w:rPr>
          <w:rFonts w:ascii="PingFang SC" w:hAnsi="PingFang SC" w:eastAsia="PingFang SC"/>
          <w:sz w:val="21"/>
        </w:rPr>
        <w:t>用户点击「获取聊天记录」后，插件向上回溯国际站聊天历史。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06-capture-loading-s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回溯可能持续较久，所以需要明确的进行中反馈。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回溯轮次和当前读取消息数是用户判断进度的核心信息。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「停止回溯」必须明显，不能只作为弱提示存在。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7. 停止回溯</w:t>
      </w:r>
    </w:p>
    <w:p>
      <w:r>
        <w:rPr>
          <w:rFonts w:ascii="PingFang SC" w:hAnsi="PingFang SC" w:eastAsia="PingFang SC"/>
          <w:sz w:val="21"/>
        </w:rPr>
        <w:t>用户点击「停止回溯」后，插件停止继续加载旧消息，并使用当前已读取内容进入下一步。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07-capture-stopp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停止按钮需要即时反馈，例如禁用、变成「正在停止」。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停止不是丢弃内容，而是停止继续向上读取。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UI 文案要避免让用户误解为取消整个分析流程。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8. 抓取结果卡</w:t>
      </w:r>
    </w:p>
    <w:p>
      <w:r>
        <w:rPr>
          <w:rFonts w:ascii="PingFang SC" w:hAnsi="PingFang SC" w:eastAsia="PingFang SC"/>
          <w:sz w:val="21"/>
        </w:rPr>
        <w:t>回溯完成或手动停止后，展示已抓取内容预览，并提供「重新获取」和「开始分析」。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07-capture-stopp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「开始分析」是主按钮，「重新获取」是纠错入口。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预览区内容可能很长，需要限制高度、处理换行和长链接。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要让用户一眼看出已经读取到多少消息、回溯了几轮。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9. 重新获取流程</w:t>
      </w:r>
    </w:p>
    <w:p>
      <w:r>
        <w:rPr>
          <w:rFonts w:ascii="PingFang SC" w:hAnsi="PingFang SC" w:eastAsia="PingFang SC"/>
          <w:sz w:val="21"/>
        </w:rPr>
        <w:t>用户点击「重新获取」后，会再次进入回溯流程，结束后回到同样的结果确认卡。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11-refetch-result-c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重新获取和首次获取要保持一致，用户不应感觉进入了另一个陌生流程。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重新获取过程中仍然保留「停止回溯」。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结果卡仍然提供「重新获取」和「开始分析」。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10. AI 分析加载中</w:t>
      </w:r>
    </w:p>
    <w:p>
      <w:r>
        <w:rPr>
          <w:rFonts w:ascii="PingFang SC" w:hAnsi="PingFang SC" w:eastAsia="PingFang SC"/>
          <w:sz w:val="21"/>
        </w:rPr>
        <w:t>用户点击「开始分析」后，插件把已抓取内容发给赢单 AI，并进入分析加载态。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12-analysis-load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加载态要明确，但不要让面板显得卡死。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分析中底部输入框和发送按钮会禁用，避免重复提交。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用户侧内容摘要要可读，但不宜占据过多首屏空间。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11. AI 分析结果</w:t>
      </w:r>
    </w:p>
    <w:p>
      <w:r>
        <w:rPr>
          <w:rFonts w:ascii="PingFang SC" w:hAnsi="PingFang SC" w:eastAsia="PingFang SC"/>
          <w:sz w:val="21"/>
        </w:rPr>
        <w:t>AI 返回后展示分析结果，并给出后续追问建议。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13-analysis-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AI 结果通常很长，需要优化标题、列表、重点和段落间距。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当前橙色气泡面积较大，后续可以优化阅读密度。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追问建议按钮应该像下一步动作，而不是普通标签。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12. 连续追问</w:t>
      </w:r>
    </w:p>
    <w:p>
      <w:r>
        <w:rPr>
          <w:rFonts w:ascii="PingFang SC" w:hAnsi="PingFang SC" w:eastAsia="PingFang SC"/>
          <w:sz w:val="21"/>
        </w:rPr>
        <w:t>用户点击 AI 给出的追问建议后，在同一面板里继续获得回答。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15-follow-up-resu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追问流程要能看出「用户问了什么」和「AI 回答了什么」。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追问结果和首次分析结果应保持同一套消息样式。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底部输入框用于自由追问，不要为了空内容制造无效状态。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13. 分析后历史记录</w:t>
      </w:r>
    </w:p>
    <w:p>
      <w:r>
        <w:rPr>
          <w:rFonts w:ascii="PingFang SC" w:hAnsi="PingFang SC" w:eastAsia="PingFang SC"/>
          <w:sz w:val="21"/>
        </w:rPr>
        <w:t>完成一次真实分析后，结果会进入历史列表。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16-history-after-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用户需要能确认刚刚的分析已经保存。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新记录最好在列表中有清晰位置。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历史记录继续保留「回到当前对话」入口。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14. 面板关闭</w:t>
      </w:r>
    </w:p>
    <w:p>
      <w:r>
        <w:rPr>
          <w:rFonts w:ascii="PingFang SC" w:hAnsi="PingFang SC" w:eastAsia="PingFang SC"/>
          <w:sz w:val="21"/>
        </w:rPr>
        <w:t>用户点击右上角关闭按钮后，侧边面板消失，国际站页面保持原状。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17-panel-clos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关闭面板不能影响国际站原有聊天区域。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工具栏里的赢单入口仍然保留，方便再次打开。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关闭动作本身不应触发保存、发送或重新分析。</w:t>
      </w:r>
    </w:p>
    <w:p>
      <w:r>
        <w:rPr>
          <w:rFonts w:ascii="PingFang SC" w:hAnsi="PingFang SC" w:eastAsia="PingFang SC"/>
        </w:rPr>
      </w:r>
    </w:p>
    <w:p>
      <w:pPr>
        <w:pStyle w:val="Heading2"/>
      </w:pPr>
      <w:r>
        <w:rPr>
          <w:rFonts w:ascii="PingFang SC" w:hAnsi="PingFang SC" w:eastAsia="PingFang SC"/>
        </w:rPr>
        <w:t>15. 客户背调占位</w:t>
      </w:r>
    </w:p>
    <w:p>
      <w:r>
        <w:rPr>
          <w:rFonts w:ascii="PingFang SC" w:hAnsi="PingFang SC" w:eastAsia="PingFang SC"/>
          <w:sz w:val="21"/>
        </w:rPr>
        <w:t>用户点击「客户背调」后，右侧打开客户背调占位面板。</w:t>
      </w:r>
    </w:p>
    <w:p>
      <w:r>
        <w:drawing>
          <wp:inline xmlns:a="http://schemas.openxmlformats.org/drawingml/2006/main" xmlns:pic="http://schemas.openxmlformats.org/drawingml/2006/picture">
            <wp:extent cx="5852160" cy="29118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d-extension-v0.2.0-full-ui-18-customer-rese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sz w:val="21"/>
        </w:rPr>
        <w:t>UI 需要重点关注：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当前只是占位态，但入口层级已经确定。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后续建议设计为客户资料卡、背调结论、风险提醒和下一步建议。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客户背调不一定完全复用询盘分析的聊天气泡样式。</w:t>
      </w:r>
    </w:p>
    <w:p>
      <w:pPr>
        <w:pStyle w:val="Heading1"/>
      </w:pPr>
      <w:r>
        <w:rPr>
          <w:rFonts w:ascii="PingFang SC" w:hAnsi="PingFang SC" w:eastAsia="PingFang SC"/>
        </w:rPr>
        <w:t>整体设计建议</w:t>
      </w:r>
    </w:p>
    <w:p>
      <w:pPr>
        <w:pStyle w:val="Heading2"/>
      </w:pPr>
      <w:r>
        <w:rPr>
          <w:rFonts w:ascii="PingFang SC" w:hAnsi="PingFang SC" w:eastAsia="PingFang SC"/>
        </w:rPr>
        <w:t>入口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入口要轻，不要干扰国际站原有工作流。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「询盘分析」和「客户背调」是两个不同任务，可以同组展示，但语义要分清。</w:t>
      </w:r>
    </w:p>
    <w:p>
      <w:pPr>
        <w:pStyle w:val="Heading2"/>
      </w:pPr>
      <w:r>
        <w:rPr>
          <w:rFonts w:ascii="PingFang SC" w:hAnsi="PingFang SC" w:eastAsia="PingFang SC"/>
        </w:rPr>
        <w:t>侧边面板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当前面板宽度约 440px，适合快速分析，但长文本阅读会偏挤。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需要重点处理长 URL、英文长词和聊天原文，避免横向撑宽。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长内容要优化段落间距、标题层级和可扫读性。</w:t>
      </w:r>
    </w:p>
    <w:p>
      <w:pPr>
        <w:pStyle w:val="Heading2"/>
      </w:pPr>
      <w:r>
        <w:rPr>
          <w:rFonts w:ascii="PingFang SC" w:hAnsi="PingFang SC" w:eastAsia="PingFang SC"/>
        </w:rPr>
        <w:t>回溯状态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回溯可能较久，必须有清楚的进行中反馈。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「停止回溯」是救急按钮，要容易看到。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停止后要表达“已读取当前内容，可继续分析”。</w:t>
      </w:r>
    </w:p>
    <w:p>
      <w:pPr>
        <w:pStyle w:val="Heading2"/>
      </w:pPr>
      <w:r>
        <w:rPr>
          <w:rFonts w:ascii="PingFang SC" w:hAnsi="PingFang SC" w:eastAsia="PingFang SC"/>
        </w:rPr>
        <w:t>历史记录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历史列表应尽量短、密、可扫读。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历史详情是长内容阅读场景，底部返回按钮很重要。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「回到当前对话」是避免迷路的关键按钮。</w:t>
      </w:r>
    </w:p>
    <w:p>
      <w:pPr>
        <w:pStyle w:val="Heading2"/>
      </w:pPr>
      <w:r>
        <w:rPr>
          <w:rFonts w:ascii="PingFang SC" w:hAnsi="PingFang SC" w:eastAsia="PingFang SC"/>
        </w:rPr>
        <w:t>AI 输出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AI 分析结果会很长，建议重点设计可读性，而不是单纯扩大气泡。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追问建议应像“下一步动作”，可以轻，但要明确可点击。</w:t>
      </w:r>
    </w:p>
    <w:p>
      <w:pPr>
        <w:pStyle w:val="Heading2"/>
      </w:pPr>
      <w:r>
        <w:rPr>
          <w:rFonts w:ascii="PingFang SC" w:hAnsi="PingFang SC" w:eastAsia="PingFang SC"/>
        </w:rPr>
        <w:t>客户背调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当前只是占位态。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后续建议独立设计为“客户资料卡 + 背调结论 + 风险提醒 + 下一步建议”。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不建议完全套用询盘分析的聊天气泡样式。</w:t>
      </w:r>
    </w:p>
    <w:p>
      <w:pPr>
        <w:pStyle w:val="Heading1"/>
      </w:pPr>
      <w:r>
        <w:rPr>
          <w:rFonts w:ascii="PingFang SC" w:hAnsi="PingFang SC" w:eastAsia="PingFang SC"/>
        </w:rPr>
        <w:t>截图文件索引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FF2E8"/>
          </w:tcPr>
          <w:p>
            <w:r>
              <w:rPr>
                <w:rFonts w:ascii="PingFang SC" w:hAnsi="PingFang SC" w:eastAsia="PingFang SC"/>
                <w:sz w:val="19"/>
              </w:rPr>
              <w:t>编号</w:t>
            </w:r>
          </w:p>
        </w:tc>
        <w:tc>
          <w:tcPr>
            <w:tcW w:type="dxa" w:w="3408"/>
            <w:shd w:fill="FFF2E8"/>
          </w:tcPr>
          <w:p>
            <w:r>
              <w:rPr>
                <w:rFonts w:ascii="PingFang SC" w:hAnsi="PingFang SC" w:eastAsia="PingFang SC"/>
                <w:sz w:val="19"/>
              </w:rPr>
              <w:t>文件</w:t>
            </w:r>
          </w:p>
        </w:tc>
        <w:tc>
          <w:tcPr>
            <w:tcW w:type="dxa" w:w="3408"/>
            <w:shd w:fill="FFF2E8"/>
          </w:tcPr>
          <w:p>
            <w:r>
              <w:rPr>
                <w:rFonts w:ascii="PingFang SC" w:hAnsi="PingFang SC" w:eastAsia="PingFang SC"/>
                <w:sz w:val="19"/>
              </w:rPr>
              <w:t>状态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00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yd-extension-v0.2.0-full-ui-00-toolbar-buttons.png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国际站工具栏入口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01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yd-extension-v0.2.0-full-ui-01-inquiry-ready.png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询盘分析初始态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02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yd-extension-v0.2.0-full-ui-02-history-list.png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历史列表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03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yd-extension-v0.2.0-full-ui-03-history-detail.png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历史详情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05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yd-extension-v0.2.0-full-ui-05-back-current.png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回到当前对话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06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yd-extension-v0.2.0-full-ui-06-capture-loading-stop.png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回溯加载中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07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yd-extension-v0.2.0-full-ui-07-capture-stopping.png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停止回溯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08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yd-extension-v0.2.0-full-ui-08-captured-card-refetch-start.png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抓取结果卡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11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yd-extension-v0.2.0-full-ui-11-refetch-result-card.png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重新获取流程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12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yd-extension-v0.2.0-full-ui-12-analysis-loading.png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AI 分析加载中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13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yd-extension-v0.2.0-full-ui-13-analysis-result.png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AI 分析结果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15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yd-extension-v0.2.0-full-ui-15-follow-up-result.png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连续追问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16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yd-extension-v0.2.0-full-ui-16-history-after-analysis.png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分析后历史记录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17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yd-extension-v0.2.0-full-ui-17-panel-closed.png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面板关闭</w:t>
            </w:r>
          </w:p>
        </w:tc>
      </w:tr>
      <w:tr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18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yd-extension-v0.2.0-full-ui-18-customer-research.png</w:t>
            </w:r>
          </w:p>
        </w:tc>
        <w:tc>
          <w:tcPr>
            <w:tcW w:type="dxa" w:w="3408"/>
          </w:tcPr>
          <w:p>
            <w:r>
              <w:rPr>
                <w:rFonts w:ascii="PingFang SC" w:hAnsi="PingFang SC" w:eastAsia="PingFang SC"/>
                <w:sz w:val="19"/>
              </w:rPr>
              <w:t>客户背调占位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