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466" w:rsidRPr="00634466" w:rsidRDefault="00634466" w:rsidP="00634466">
      <w:pPr>
        <w:jc w:val="center"/>
        <w:rPr>
          <w:rFonts w:ascii="Arial" w:eastAsia="Times New Roman" w:hAnsi="Arial" w:cs="Arial"/>
          <w:b/>
          <w:color w:val="212121"/>
          <w:sz w:val="30"/>
          <w:szCs w:val="30"/>
          <w:u w:val="single"/>
          <w:shd w:val="clear" w:color="auto" w:fill="FFFFFF"/>
          <w:lang w:val="es-EC"/>
        </w:rPr>
      </w:pPr>
      <w:r w:rsidRPr="00634466">
        <w:rPr>
          <w:rFonts w:ascii="Times" w:eastAsia="Times New Roman" w:hAnsi="Times" w:cs="Times New Roman"/>
          <w:sz w:val="30"/>
          <w:szCs w:val="30"/>
          <w:lang w:val="es-EC"/>
        </w:rPr>
        <w:br/>
      </w:r>
      <w:r w:rsidRPr="00634466">
        <w:rPr>
          <w:rFonts w:ascii="Arial" w:eastAsia="Times New Roman" w:hAnsi="Arial" w:cs="Arial"/>
          <w:b/>
          <w:color w:val="212121"/>
          <w:sz w:val="30"/>
          <w:szCs w:val="30"/>
          <w:u w:val="single"/>
          <w:shd w:val="clear" w:color="auto" w:fill="FFFFFF"/>
          <w:lang w:val="es-EC"/>
        </w:rPr>
        <w:t>10 Tendencias macroeconómicas globales</w:t>
      </w:r>
    </w:p>
    <w:p w:rsidR="00634466" w:rsidRDefault="00634466" w:rsidP="00634466">
      <w:pPr>
        <w:rPr>
          <w:rFonts w:ascii="Arial" w:eastAsia="Times New Roman" w:hAnsi="Arial" w:cs="Arial"/>
          <w:color w:val="212121"/>
          <w:sz w:val="30"/>
          <w:szCs w:val="30"/>
          <w:shd w:val="clear" w:color="auto" w:fill="FFFFFF"/>
          <w:lang w:val="es-EC"/>
        </w:rPr>
      </w:pPr>
    </w:p>
    <w:p w:rsidR="00634466" w:rsidRPr="00634466" w:rsidRDefault="00634466" w:rsidP="00634466">
      <w:pPr>
        <w:rPr>
          <w:rFonts w:ascii="Times" w:eastAsia="Times New Roman" w:hAnsi="Times" w:cs="Times New Roman"/>
          <w:sz w:val="30"/>
          <w:szCs w:val="30"/>
          <w:lang w:val="es-EC"/>
        </w:rPr>
      </w:pPr>
      <w:r w:rsidRPr="00634466">
        <w:rPr>
          <w:rFonts w:ascii="Arial" w:eastAsia="Times New Roman" w:hAnsi="Arial" w:cs="Arial"/>
          <w:color w:val="212121"/>
          <w:sz w:val="30"/>
          <w:szCs w:val="30"/>
          <w:shd w:val="clear" w:color="auto" w:fill="FFFFFF"/>
          <w:lang w:val="es-EC"/>
        </w:rPr>
        <w:t>En nuestro reciente informe, 10 Tendencias macroeconómicas globales para los próximos cinco años, Euromonitor International ha identificado las siguientes diez tendencias macro como clave para el crecimiento futuro de los mercados de consumo:</w:t>
      </w:r>
    </w:p>
    <w:p w:rsidR="00634466" w:rsidRPr="00634466" w:rsidRDefault="00634466" w:rsidP="00634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30"/>
          <w:szCs w:val="30"/>
          <w:lang w:val="es-ES"/>
        </w:rPr>
      </w:pPr>
    </w:p>
    <w:p w:rsidR="00634466" w:rsidRPr="00634466" w:rsidRDefault="00634466" w:rsidP="00634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30"/>
          <w:szCs w:val="30"/>
          <w:lang w:val="es-ES"/>
        </w:rPr>
      </w:pPr>
    </w:p>
    <w:p w:rsidR="00634466" w:rsidRPr="00634466" w:rsidRDefault="00634466" w:rsidP="00634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30"/>
          <w:szCs w:val="30"/>
          <w:lang w:val="es-ES"/>
        </w:rPr>
      </w:pPr>
      <w:r w:rsidRPr="00634466">
        <w:rPr>
          <w:rFonts w:ascii="inherit" w:hAnsi="inherit" w:cs="Courier"/>
          <w:b/>
          <w:color w:val="212121"/>
          <w:sz w:val="30"/>
          <w:szCs w:val="30"/>
          <w:lang w:val="es-ES"/>
        </w:rPr>
        <w:t>1. Un futuro incierto</w:t>
      </w:r>
      <w:r w:rsidRPr="00634466">
        <w:rPr>
          <w:rFonts w:ascii="inherit" w:hAnsi="inherit" w:cs="Courier"/>
          <w:color w:val="212121"/>
          <w:sz w:val="30"/>
          <w:szCs w:val="30"/>
          <w:lang w:val="es-ES"/>
        </w:rPr>
        <w:t xml:space="preserve">  Tanto la incertidumbre política como económica están en su nivel más alto durante años, y se espera que la situación continúe con el flujo de efectos para los consumidores que, teniendo en cuenta los tiempos inciertos, pueden tener cautela al tomar decisiones de compra.  </w:t>
      </w:r>
      <w:bookmarkStart w:id="0" w:name="_GoBack"/>
      <w:bookmarkEnd w:id="0"/>
    </w:p>
    <w:p w:rsidR="00634466" w:rsidRPr="00634466" w:rsidRDefault="00634466" w:rsidP="00634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30"/>
          <w:szCs w:val="30"/>
          <w:lang w:val="es-ES"/>
        </w:rPr>
      </w:pPr>
      <w:r w:rsidRPr="00634466">
        <w:rPr>
          <w:rFonts w:ascii="inherit" w:hAnsi="inherit" w:cs="Courier"/>
          <w:b/>
          <w:color w:val="212121"/>
          <w:sz w:val="30"/>
          <w:szCs w:val="30"/>
          <w:lang w:val="es-ES"/>
        </w:rPr>
        <w:t>2. Las clases medias emergentes</w:t>
      </w:r>
      <w:r w:rsidRPr="00634466">
        <w:rPr>
          <w:rFonts w:ascii="inherit" w:hAnsi="inherit" w:cs="Courier"/>
          <w:color w:val="212121"/>
          <w:sz w:val="30"/>
          <w:szCs w:val="30"/>
          <w:lang w:val="es-ES"/>
        </w:rPr>
        <w:t xml:space="preserve">  La expansión de las clases medias en los mercados en desarrollo ha sido uno de los resultados clave del crecimiento económico, ya que enormes franjas de estas poblaciones salen de la pobreza y forman una base de consumidores cada vez más exigente y sofisticada.  </w:t>
      </w:r>
    </w:p>
    <w:p w:rsidR="00634466" w:rsidRPr="00634466" w:rsidRDefault="00634466" w:rsidP="00634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30"/>
          <w:szCs w:val="30"/>
          <w:lang w:val="es-ES"/>
        </w:rPr>
      </w:pPr>
      <w:r w:rsidRPr="00634466">
        <w:rPr>
          <w:rFonts w:ascii="inherit" w:hAnsi="inherit" w:cs="Courier"/>
          <w:b/>
          <w:color w:val="212121"/>
          <w:sz w:val="30"/>
          <w:szCs w:val="30"/>
          <w:lang w:val="es-ES"/>
        </w:rPr>
        <w:t>3. Los jóvenes descontentos</w:t>
      </w:r>
      <w:r w:rsidRPr="00634466">
        <w:rPr>
          <w:rFonts w:ascii="inherit" w:hAnsi="inherit" w:cs="Courier"/>
          <w:color w:val="212121"/>
          <w:sz w:val="30"/>
          <w:szCs w:val="30"/>
          <w:lang w:val="es-ES"/>
        </w:rPr>
        <w:t xml:space="preserve">  Uno de los principales resultados de la recesión para las economías avanzadas es la falta de perspectivas decentes para los jóvenes, que se enfrentan a un alto desempleo, tasas de matrícula, aumento de los costos de vida, falta de vivienda asequible y la carga de apoyar a las poblaciones envejecidas en el futuro.  </w:t>
      </w:r>
    </w:p>
    <w:p w:rsidR="00634466" w:rsidRPr="00634466" w:rsidRDefault="00634466" w:rsidP="00634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30"/>
          <w:szCs w:val="30"/>
          <w:lang w:val="es-ES"/>
        </w:rPr>
      </w:pPr>
      <w:r w:rsidRPr="00634466">
        <w:rPr>
          <w:rFonts w:ascii="inherit" w:hAnsi="inherit" w:cs="Courier"/>
          <w:b/>
          <w:color w:val="212121"/>
          <w:sz w:val="30"/>
          <w:szCs w:val="30"/>
          <w:lang w:val="es-ES"/>
        </w:rPr>
        <w:t>4. La división ricos / pobres</w:t>
      </w:r>
      <w:r w:rsidRPr="00634466">
        <w:rPr>
          <w:rFonts w:ascii="inherit" w:hAnsi="inherit" w:cs="Courier"/>
          <w:color w:val="212121"/>
          <w:sz w:val="30"/>
          <w:szCs w:val="30"/>
          <w:lang w:val="es-ES"/>
        </w:rPr>
        <w:t xml:space="preserve">  La desigualdad ha estado en evidencia durante varios años, pero se está convirtiendo cada vez más en un foco de inquietud social y de interés mediático. Las razones de la desigualdad incluyen cambios en los patrones de empleo, incrementos salariales desproporcionados, progreso tecnológico, urbanización, políticas gubernamentales y factores demográficos.  </w:t>
      </w:r>
    </w:p>
    <w:p w:rsidR="00634466" w:rsidRPr="00634466" w:rsidRDefault="00634466" w:rsidP="00634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30"/>
          <w:szCs w:val="30"/>
          <w:lang w:val="es-EC"/>
        </w:rPr>
      </w:pPr>
      <w:r w:rsidRPr="00634466">
        <w:rPr>
          <w:rFonts w:ascii="inherit" w:hAnsi="inherit" w:cs="Courier"/>
          <w:b/>
          <w:color w:val="212121"/>
          <w:sz w:val="30"/>
          <w:szCs w:val="30"/>
          <w:lang w:val="es-ES"/>
        </w:rPr>
        <w:t>5. El desafío climático</w:t>
      </w:r>
      <w:r w:rsidRPr="00634466">
        <w:rPr>
          <w:rFonts w:ascii="inherit" w:hAnsi="inherit" w:cs="Courier"/>
          <w:color w:val="212121"/>
          <w:sz w:val="30"/>
          <w:szCs w:val="30"/>
          <w:lang w:val="es-ES"/>
        </w:rPr>
        <w:t xml:space="preserve">  Los patrones climáticos cada vez más erráticos y el aumento del nivel del mar serán una de las mayores amenazas para las poblaciones durante los próximos cinco años y más allá. Lo más notable es que las sequías y las inundaciones seguirán causando estragos en los cultivos alimentarios, lo que afectará los precios de los alimentos en los próximos años.</w:t>
      </w:r>
    </w:p>
    <w:p w:rsidR="00634466" w:rsidRPr="00634466" w:rsidRDefault="00634466" w:rsidP="00634466">
      <w:pPr>
        <w:pStyle w:val="HTMLconformatoprevio"/>
        <w:shd w:val="clear" w:color="auto" w:fill="FFFFFF"/>
        <w:rPr>
          <w:rFonts w:ascii="inherit" w:hAnsi="inherit"/>
          <w:color w:val="212121"/>
          <w:sz w:val="30"/>
          <w:szCs w:val="30"/>
          <w:lang w:val="es-ES"/>
        </w:rPr>
      </w:pPr>
      <w:r w:rsidRPr="00634466">
        <w:rPr>
          <w:rFonts w:ascii="inherit" w:hAnsi="inherit"/>
          <w:b/>
          <w:color w:val="212121"/>
          <w:sz w:val="30"/>
          <w:szCs w:val="30"/>
          <w:lang w:val="es-ES"/>
        </w:rPr>
        <w:t>6. Un mundo envejecido</w:t>
      </w:r>
      <w:r w:rsidRPr="00634466">
        <w:rPr>
          <w:rFonts w:ascii="inherit" w:hAnsi="inherit"/>
          <w:color w:val="212121"/>
          <w:sz w:val="30"/>
          <w:szCs w:val="30"/>
          <w:lang w:val="es-ES"/>
        </w:rPr>
        <w:t xml:space="preserve">  Una combinación de bajas tasas de natalidad y esperanza de vida más larga está impulsando el proceso de </w:t>
      </w:r>
      <w:r w:rsidRPr="00634466">
        <w:rPr>
          <w:rFonts w:ascii="inherit" w:hAnsi="inherit"/>
          <w:color w:val="212121"/>
          <w:sz w:val="30"/>
          <w:szCs w:val="30"/>
          <w:lang w:val="es-ES"/>
        </w:rPr>
        <w:lastRenderedPageBreak/>
        <w:t xml:space="preserve">envejecimiento. El envejecimiento de las poblaciones afectará las perspectivas futuras de crecimiento económico, debido a la reducción de la mano de obra y menores tasas de ahorro e inversión. Al mismo tiempo, se prevé que el gasto público relacionado con la edad aumentará fuertemente.  </w:t>
      </w:r>
    </w:p>
    <w:p w:rsidR="00634466" w:rsidRDefault="00634466" w:rsidP="00634466">
      <w:pPr>
        <w:pStyle w:val="HTMLconformatoprevio"/>
        <w:shd w:val="clear" w:color="auto" w:fill="FFFFFF"/>
        <w:rPr>
          <w:rFonts w:ascii="inherit" w:hAnsi="inherit"/>
          <w:color w:val="212121"/>
          <w:sz w:val="30"/>
          <w:szCs w:val="30"/>
          <w:lang w:val="es-ES"/>
        </w:rPr>
      </w:pPr>
      <w:r w:rsidRPr="00634466">
        <w:rPr>
          <w:rFonts w:ascii="inherit" w:hAnsi="inherit"/>
          <w:b/>
          <w:color w:val="212121"/>
          <w:sz w:val="30"/>
          <w:szCs w:val="30"/>
          <w:lang w:val="es-ES"/>
        </w:rPr>
        <w:t>7. La transición urbana</w:t>
      </w:r>
      <w:r w:rsidRPr="00634466">
        <w:rPr>
          <w:rFonts w:ascii="inherit" w:hAnsi="inherit"/>
          <w:color w:val="212121"/>
          <w:sz w:val="30"/>
          <w:szCs w:val="30"/>
          <w:lang w:val="es-ES"/>
        </w:rPr>
        <w:t xml:space="preserve">  Aunque la urbanización es otra tendencia a largo plazo, su ritmo ha acelerado notablemente en los últimos años y el crecimiento de la ciudad ha alcanzado niveles sin precedentes en los mercados emergentes. El éxodo del campo hacia las ciudades se debe en gran parte al deseo de empoderamiento económico. El cambio global hacia la vida urbana está configurando los mercados de consumo y la demanda.  </w:t>
      </w:r>
    </w:p>
    <w:p w:rsidR="00634466" w:rsidRPr="00634466" w:rsidRDefault="00634466" w:rsidP="00634466">
      <w:pPr>
        <w:pStyle w:val="HTMLconformatoprevio"/>
        <w:shd w:val="clear" w:color="auto" w:fill="FFFFFF"/>
        <w:rPr>
          <w:rFonts w:ascii="inherit" w:hAnsi="inherit"/>
          <w:color w:val="212121"/>
          <w:sz w:val="30"/>
          <w:szCs w:val="30"/>
          <w:lang w:val="es-ES"/>
        </w:rPr>
      </w:pPr>
      <w:r w:rsidRPr="00634466">
        <w:rPr>
          <w:rFonts w:ascii="inherit" w:hAnsi="inherit"/>
          <w:b/>
          <w:color w:val="212121"/>
          <w:sz w:val="30"/>
          <w:szCs w:val="30"/>
          <w:lang w:val="es-ES"/>
        </w:rPr>
        <w:t>8. La gente en movimiento</w:t>
      </w:r>
      <w:r w:rsidRPr="00634466">
        <w:rPr>
          <w:rFonts w:ascii="inherit" w:hAnsi="inherit"/>
          <w:color w:val="212121"/>
          <w:sz w:val="30"/>
          <w:szCs w:val="30"/>
          <w:lang w:val="es-ES"/>
        </w:rPr>
        <w:t xml:space="preserve">  A medida que el mundo se vuelve más pequeño, mientras los viajes se hacen más baratos y las restricciones más relajadas, más personas eligen vivir, estudiar o trabajar en el extranjero. La migración continua tiene un impacto significativo en las economías, los comercializadores y los consumidores por igual. Una mayor diversidad étnica ofrece a los vendedores una gran cantidad de oportunidades.  </w:t>
      </w:r>
    </w:p>
    <w:p w:rsidR="00634466" w:rsidRPr="00634466" w:rsidRDefault="00634466" w:rsidP="00634466">
      <w:pPr>
        <w:pStyle w:val="HTMLconformatoprevio"/>
        <w:shd w:val="clear" w:color="auto" w:fill="FFFFFF"/>
        <w:rPr>
          <w:rFonts w:ascii="inherit" w:hAnsi="inherit"/>
          <w:color w:val="212121"/>
          <w:sz w:val="30"/>
          <w:szCs w:val="30"/>
          <w:lang w:val="es-ES"/>
        </w:rPr>
      </w:pPr>
      <w:r w:rsidRPr="00634466">
        <w:rPr>
          <w:rFonts w:ascii="inherit" w:hAnsi="inherit"/>
          <w:b/>
          <w:color w:val="212121"/>
          <w:sz w:val="30"/>
          <w:szCs w:val="30"/>
          <w:lang w:val="es-ES"/>
        </w:rPr>
        <w:t>9. Un mundo más conectado</w:t>
      </w:r>
      <w:r w:rsidRPr="00634466">
        <w:rPr>
          <w:rFonts w:ascii="inherit" w:hAnsi="inherit"/>
          <w:color w:val="212121"/>
          <w:sz w:val="30"/>
          <w:szCs w:val="30"/>
          <w:lang w:val="es-ES"/>
        </w:rPr>
        <w:t xml:space="preserve">  El acceso a Internet cada vez más a través de teléfonos inteligentes y tabletas, ya que los consumidores buscan comodidad y movilidad. Casi un tercio de los consumidores on-line globales ahora tienen acceso a Internet en sus teléfonos móviles. Los sitios de redes sociales, como Facebook y Twitter, están cambiando la forma en que las personas interactúan entre sí. Una exitosa estrategia de medios sociales será una prioridad para las empresas en todo el mundo.  </w:t>
      </w:r>
    </w:p>
    <w:p w:rsidR="00634466" w:rsidRPr="00634466" w:rsidRDefault="00634466" w:rsidP="00634466">
      <w:pPr>
        <w:pStyle w:val="HTMLconformatoprevio"/>
        <w:shd w:val="clear" w:color="auto" w:fill="FFFFFF"/>
        <w:rPr>
          <w:rFonts w:ascii="inherit" w:hAnsi="inherit"/>
          <w:color w:val="212121"/>
          <w:sz w:val="30"/>
          <w:szCs w:val="30"/>
        </w:rPr>
      </w:pPr>
      <w:r w:rsidRPr="00634466">
        <w:rPr>
          <w:rFonts w:ascii="inherit" w:hAnsi="inherit"/>
          <w:b/>
          <w:color w:val="212121"/>
          <w:sz w:val="30"/>
          <w:szCs w:val="30"/>
          <w:lang w:val="es-ES"/>
        </w:rPr>
        <w:t>10. China se vuelve mundial</w:t>
      </w:r>
      <w:r w:rsidRPr="00634466">
        <w:rPr>
          <w:rFonts w:ascii="inherit" w:hAnsi="inherit"/>
          <w:color w:val="212121"/>
          <w:sz w:val="30"/>
          <w:szCs w:val="30"/>
          <w:lang w:val="es-ES"/>
        </w:rPr>
        <w:t xml:space="preserve">  Las inversiones de China en el extranjero se concentraron previamente en los países en desarrollo y en un puñado de economías desarrolladas ricas en recursos, como Australia y Canadá, pero desde 2008 el foco de los inversionistas chinos ha comenzado a desplazarse hacia América del Norte y Europa. Varias marcas chinas han entrado en la arena global y buscan desafiar las posiciones de marcas internacionales establecidas. Los expertos esperan que las inversiones de las compañías chinas en el extranjero experimenten un crecimiento explosivo en la próxima década</w:t>
      </w:r>
    </w:p>
    <w:p w:rsidR="00634466" w:rsidRPr="00634466" w:rsidRDefault="00634466">
      <w:pPr>
        <w:rPr>
          <w:sz w:val="30"/>
          <w:szCs w:val="30"/>
        </w:rPr>
      </w:pPr>
    </w:p>
    <w:sectPr w:rsidR="00634466" w:rsidRPr="00634466" w:rsidSect="004775B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466"/>
    <w:rsid w:val="004775B6"/>
    <w:rsid w:val="00634466"/>
    <w:rsid w:val="00F323F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251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34466"/>
    <w:pPr>
      <w:spacing w:before="100" w:beforeAutospacing="1" w:after="100" w:afterAutospacing="1"/>
      <w:outlineLvl w:val="1"/>
    </w:pPr>
    <w:rPr>
      <w:rFonts w:ascii="Times" w:hAnsi="Times"/>
      <w:b/>
      <w:bCs/>
      <w:sz w:val="36"/>
      <w:szCs w:val="36"/>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34466"/>
    <w:rPr>
      <w:rFonts w:ascii="Times" w:hAnsi="Times"/>
      <w:b/>
      <w:bCs/>
      <w:sz w:val="36"/>
      <w:szCs w:val="36"/>
      <w:lang w:val="es-EC"/>
    </w:rPr>
  </w:style>
  <w:style w:type="paragraph" w:styleId="NormalWeb">
    <w:name w:val="Normal (Web)"/>
    <w:basedOn w:val="Normal"/>
    <w:uiPriority w:val="99"/>
    <w:semiHidden/>
    <w:unhideWhenUsed/>
    <w:rsid w:val="00634466"/>
    <w:pPr>
      <w:spacing w:before="100" w:beforeAutospacing="1" w:after="100" w:afterAutospacing="1"/>
    </w:pPr>
    <w:rPr>
      <w:rFonts w:ascii="Times" w:hAnsi="Times" w:cs="Times New Roman"/>
      <w:sz w:val="20"/>
      <w:szCs w:val="20"/>
      <w:lang w:val="es-EC"/>
    </w:rPr>
  </w:style>
  <w:style w:type="character" w:styleId="Textoennegrita">
    <w:name w:val="Strong"/>
    <w:basedOn w:val="Fuentedeprrafopredeter"/>
    <w:uiPriority w:val="22"/>
    <w:qFormat/>
    <w:rsid w:val="00634466"/>
    <w:rPr>
      <w:b/>
      <w:bCs/>
    </w:rPr>
  </w:style>
  <w:style w:type="character" w:customStyle="1" w:styleId="apple-converted-space">
    <w:name w:val="apple-converted-space"/>
    <w:basedOn w:val="Fuentedeprrafopredeter"/>
    <w:rsid w:val="00634466"/>
  </w:style>
  <w:style w:type="character" w:styleId="Hipervnculo">
    <w:name w:val="Hyperlink"/>
    <w:basedOn w:val="Fuentedeprrafopredeter"/>
    <w:uiPriority w:val="99"/>
    <w:semiHidden/>
    <w:unhideWhenUsed/>
    <w:rsid w:val="00634466"/>
    <w:rPr>
      <w:color w:val="0000FF"/>
      <w:u w:val="single"/>
    </w:rPr>
  </w:style>
  <w:style w:type="paragraph" w:styleId="HTMLconformatoprevio">
    <w:name w:val="HTML Preformatted"/>
    <w:basedOn w:val="Normal"/>
    <w:link w:val="HTMLconformatoprevioCar"/>
    <w:uiPriority w:val="99"/>
    <w:semiHidden/>
    <w:unhideWhenUsed/>
    <w:rsid w:val="006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C"/>
    </w:rPr>
  </w:style>
  <w:style w:type="character" w:customStyle="1" w:styleId="HTMLconformatoprevioCar">
    <w:name w:val="HTML con formato previo Car"/>
    <w:basedOn w:val="Fuentedeprrafopredeter"/>
    <w:link w:val="HTMLconformatoprevio"/>
    <w:uiPriority w:val="99"/>
    <w:semiHidden/>
    <w:rsid w:val="00634466"/>
    <w:rPr>
      <w:rFonts w:ascii="Courier" w:hAnsi="Courier" w:cs="Courier"/>
      <w:sz w:val="20"/>
      <w:szCs w:val="20"/>
      <w:lang w:val="es-EC"/>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34466"/>
    <w:pPr>
      <w:spacing w:before="100" w:beforeAutospacing="1" w:after="100" w:afterAutospacing="1"/>
      <w:outlineLvl w:val="1"/>
    </w:pPr>
    <w:rPr>
      <w:rFonts w:ascii="Times" w:hAnsi="Times"/>
      <w:b/>
      <w:bCs/>
      <w:sz w:val="36"/>
      <w:szCs w:val="36"/>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34466"/>
    <w:rPr>
      <w:rFonts w:ascii="Times" w:hAnsi="Times"/>
      <w:b/>
      <w:bCs/>
      <w:sz w:val="36"/>
      <w:szCs w:val="36"/>
      <w:lang w:val="es-EC"/>
    </w:rPr>
  </w:style>
  <w:style w:type="paragraph" w:styleId="NormalWeb">
    <w:name w:val="Normal (Web)"/>
    <w:basedOn w:val="Normal"/>
    <w:uiPriority w:val="99"/>
    <w:semiHidden/>
    <w:unhideWhenUsed/>
    <w:rsid w:val="00634466"/>
    <w:pPr>
      <w:spacing w:before="100" w:beforeAutospacing="1" w:after="100" w:afterAutospacing="1"/>
    </w:pPr>
    <w:rPr>
      <w:rFonts w:ascii="Times" w:hAnsi="Times" w:cs="Times New Roman"/>
      <w:sz w:val="20"/>
      <w:szCs w:val="20"/>
      <w:lang w:val="es-EC"/>
    </w:rPr>
  </w:style>
  <w:style w:type="character" w:styleId="Textoennegrita">
    <w:name w:val="Strong"/>
    <w:basedOn w:val="Fuentedeprrafopredeter"/>
    <w:uiPriority w:val="22"/>
    <w:qFormat/>
    <w:rsid w:val="00634466"/>
    <w:rPr>
      <w:b/>
      <w:bCs/>
    </w:rPr>
  </w:style>
  <w:style w:type="character" w:customStyle="1" w:styleId="apple-converted-space">
    <w:name w:val="apple-converted-space"/>
    <w:basedOn w:val="Fuentedeprrafopredeter"/>
    <w:rsid w:val="00634466"/>
  </w:style>
  <w:style w:type="character" w:styleId="Hipervnculo">
    <w:name w:val="Hyperlink"/>
    <w:basedOn w:val="Fuentedeprrafopredeter"/>
    <w:uiPriority w:val="99"/>
    <w:semiHidden/>
    <w:unhideWhenUsed/>
    <w:rsid w:val="00634466"/>
    <w:rPr>
      <w:color w:val="0000FF"/>
      <w:u w:val="single"/>
    </w:rPr>
  </w:style>
  <w:style w:type="paragraph" w:styleId="HTMLconformatoprevio">
    <w:name w:val="HTML Preformatted"/>
    <w:basedOn w:val="Normal"/>
    <w:link w:val="HTMLconformatoprevioCar"/>
    <w:uiPriority w:val="99"/>
    <w:semiHidden/>
    <w:unhideWhenUsed/>
    <w:rsid w:val="006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C"/>
    </w:rPr>
  </w:style>
  <w:style w:type="character" w:customStyle="1" w:styleId="HTMLconformatoprevioCar">
    <w:name w:val="HTML con formato previo Car"/>
    <w:basedOn w:val="Fuentedeprrafopredeter"/>
    <w:link w:val="HTMLconformatoprevio"/>
    <w:uiPriority w:val="99"/>
    <w:semiHidden/>
    <w:rsid w:val="00634466"/>
    <w:rPr>
      <w:rFonts w:ascii="Courier" w:hAnsi="Courier" w:cs="Courier"/>
      <w:sz w:val="20"/>
      <w:szCs w:val="20"/>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64704">
      <w:bodyDiv w:val="1"/>
      <w:marLeft w:val="0"/>
      <w:marRight w:val="0"/>
      <w:marTop w:val="0"/>
      <w:marBottom w:val="0"/>
      <w:divBdr>
        <w:top w:val="none" w:sz="0" w:space="0" w:color="auto"/>
        <w:left w:val="none" w:sz="0" w:space="0" w:color="auto"/>
        <w:bottom w:val="none" w:sz="0" w:space="0" w:color="auto"/>
        <w:right w:val="none" w:sz="0" w:space="0" w:color="auto"/>
      </w:divBdr>
    </w:div>
    <w:div w:id="523982373">
      <w:bodyDiv w:val="1"/>
      <w:marLeft w:val="0"/>
      <w:marRight w:val="0"/>
      <w:marTop w:val="0"/>
      <w:marBottom w:val="0"/>
      <w:divBdr>
        <w:top w:val="none" w:sz="0" w:space="0" w:color="auto"/>
        <w:left w:val="none" w:sz="0" w:space="0" w:color="auto"/>
        <w:bottom w:val="none" w:sz="0" w:space="0" w:color="auto"/>
        <w:right w:val="none" w:sz="0" w:space="0" w:color="auto"/>
      </w:divBdr>
    </w:div>
    <w:div w:id="872114838">
      <w:bodyDiv w:val="1"/>
      <w:marLeft w:val="0"/>
      <w:marRight w:val="0"/>
      <w:marTop w:val="0"/>
      <w:marBottom w:val="0"/>
      <w:divBdr>
        <w:top w:val="none" w:sz="0" w:space="0" w:color="auto"/>
        <w:left w:val="none" w:sz="0" w:space="0" w:color="auto"/>
        <w:bottom w:val="none" w:sz="0" w:space="0" w:color="auto"/>
        <w:right w:val="none" w:sz="0" w:space="0" w:color="auto"/>
      </w:divBdr>
    </w:div>
    <w:div w:id="1744254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668</Words>
  <Characters>3679</Characters>
  <Application>Microsoft Macintosh Word</Application>
  <DocSecurity>0</DocSecurity>
  <Lines>30</Lines>
  <Paragraphs>8</Paragraphs>
  <ScaleCrop>false</ScaleCrop>
  <Company>..................</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Helguero</dc:creator>
  <cp:keywords/>
  <dc:description/>
  <cp:lastModifiedBy>Carmen Helguero</cp:lastModifiedBy>
  <cp:revision>1</cp:revision>
  <cp:lastPrinted>2017-06-12T14:02:00Z</cp:lastPrinted>
  <dcterms:created xsi:type="dcterms:W3CDTF">2017-06-12T13:55:00Z</dcterms:created>
  <dcterms:modified xsi:type="dcterms:W3CDTF">2017-06-12T14:02:00Z</dcterms:modified>
</cp:coreProperties>
</file>