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F11F12" w14:textId="564AEAD8" w:rsidR="000477D8" w:rsidRDefault="00C770FA">
      <w:r>
        <w:t>I asked about appearance of fields –</w:t>
      </w:r>
      <w:r w:rsidR="000477D8">
        <w:t xml:space="preserve"> Will</w:t>
      </w:r>
      <w:r>
        <w:t xml:space="preserve"> thinks it is like the Albert Lee appearance of fields with depolarization.  I asked if there are head movements associated with the “entering” cells like the virtual-trial-and-error in Monaco and </w:t>
      </w:r>
      <w:proofErr w:type="spellStart"/>
      <w:r>
        <w:t>Knierim</w:t>
      </w:r>
      <w:proofErr w:type="spellEnd"/>
      <w:r>
        <w:t>.</w:t>
      </w:r>
    </w:p>
    <w:p w14:paraId="196B88C9" w14:textId="77777777" w:rsidR="00C770FA" w:rsidRDefault="00C770FA"/>
    <w:p w14:paraId="4A7BBAEC" w14:textId="77777777" w:rsidR="00130A75" w:rsidRDefault="00130A75">
      <w:r>
        <w:t xml:space="preserve">Most of these comments are from the pre-defense, but there are some new comments between </w:t>
      </w:r>
      <w:proofErr w:type="gramStart"/>
      <w:r>
        <w:t>the &amp;</w:t>
      </w:r>
      <w:proofErr w:type="gramEnd"/>
      <w:r>
        <w:t xml:space="preserve">&amp;&amp; symbols.  </w:t>
      </w:r>
    </w:p>
    <w:p w14:paraId="3BC0EFAA" w14:textId="77777777" w:rsidR="00130A75" w:rsidRDefault="00130A75"/>
    <w:p w14:paraId="33460B1D" w14:textId="709F64D3" w:rsidR="00194848" w:rsidRDefault="00130A75">
      <w:r>
        <w:t>In the defense, w</w:t>
      </w:r>
      <w:r w:rsidR="00194848">
        <w:t xml:space="preserve">e discussed the term “drift” and whether it implies entropy or a specific important coding role.  </w:t>
      </w:r>
      <w:r w:rsidR="00AD1305">
        <w:t>In the defense, we shifted from using “drift” to using</w:t>
      </w:r>
      <w:r w:rsidR="00194848">
        <w:t xml:space="preserve"> the term dynamism or dynamics from the </w:t>
      </w:r>
      <w:proofErr w:type="spellStart"/>
      <w:r w:rsidR="00194848">
        <w:t>Ziv</w:t>
      </w:r>
      <w:proofErr w:type="spellEnd"/>
      <w:r w:rsidR="00194848">
        <w:t xml:space="preserve"> et al., 2013 paper</w:t>
      </w:r>
      <w:r>
        <w:t xml:space="preserve"> (which also uses “updating”)</w:t>
      </w:r>
      <w:r w:rsidR="00194848">
        <w:t>.</w:t>
      </w:r>
      <w:r>
        <w:t xml:space="preserve">  I don’t think you need to change the term in the thesis, but I would recommend using the term “dynamics” in publications.</w:t>
      </w:r>
    </w:p>
    <w:p w14:paraId="4D6B54B8" w14:textId="2D3B0352" w:rsidR="00C770FA" w:rsidRDefault="00C770FA"/>
    <w:p w14:paraId="352A8E5C" w14:textId="299DFE8C" w:rsidR="000C5A98" w:rsidRDefault="000C5A98">
      <w:r>
        <w:t>Page x – I agree with the problems of using verbal terms to describe complex neural functions.</w:t>
      </w:r>
    </w:p>
    <w:p w14:paraId="02BCD673" w14:textId="77777777" w:rsidR="000C5A98" w:rsidRDefault="000C5A98"/>
    <w:p w14:paraId="217B9A13" w14:textId="0F16223E" w:rsidR="000C5A98" w:rsidRDefault="003B0186">
      <w:r>
        <w:t xml:space="preserve">Page 3 – </w:t>
      </w:r>
      <w:proofErr w:type="spellStart"/>
      <w:r>
        <w:t>temporammonic</w:t>
      </w:r>
      <w:proofErr w:type="spellEnd"/>
      <w:r>
        <w:t xml:space="preserve"> = </w:t>
      </w:r>
      <w:proofErr w:type="spellStart"/>
      <w:r>
        <w:t>temporoammonic</w:t>
      </w:r>
      <w:proofErr w:type="spellEnd"/>
      <w:r>
        <w:t>.</w:t>
      </w:r>
    </w:p>
    <w:p w14:paraId="1B14FC0C" w14:textId="77777777" w:rsidR="003B0186" w:rsidRDefault="003B0186"/>
    <w:p w14:paraId="038B266A" w14:textId="2B2356EE" w:rsidR="003B0186" w:rsidRDefault="003B0186">
      <w:r>
        <w:t>Page 5 – “unmitigated” – odd use of the term</w:t>
      </w:r>
    </w:p>
    <w:p w14:paraId="6447A21E" w14:textId="77777777" w:rsidR="003B0186" w:rsidRDefault="003B0186"/>
    <w:p w14:paraId="0112E269" w14:textId="3E6A3A7D" w:rsidR="003B0186" w:rsidRDefault="003B0186">
      <w:r>
        <w:t xml:space="preserve">Page 7 – Comparator function was also explicitly modeled in Hasselmo And </w:t>
      </w:r>
      <w:proofErr w:type="spellStart"/>
      <w:r>
        <w:t>Wyble</w:t>
      </w:r>
      <w:proofErr w:type="spellEnd"/>
      <w:r>
        <w:t>, 1997</w:t>
      </w:r>
      <w:proofErr w:type="gramStart"/>
      <w:r>
        <w:t xml:space="preserve">, </w:t>
      </w:r>
      <w:r w:rsidR="00E92157">
        <w:t xml:space="preserve"> </w:t>
      </w:r>
      <w:proofErr w:type="spellStart"/>
      <w:r w:rsidR="00E92157">
        <w:t>Eichenbaum</w:t>
      </w:r>
      <w:proofErr w:type="spellEnd"/>
      <w:proofErr w:type="gramEnd"/>
      <w:r w:rsidR="00E92157">
        <w:t xml:space="preserve"> Buckingham, </w:t>
      </w:r>
    </w:p>
    <w:p w14:paraId="08907B44" w14:textId="77777777" w:rsidR="003B0186" w:rsidRDefault="003B0186"/>
    <w:p w14:paraId="2CCB6EE8" w14:textId="77777777" w:rsidR="00A35F22" w:rsidRDefault="00A35F22"/>
    <w:p w14:paraId="136A8ECE" w14:textId="79F5241D" w:rsidR="00A35F22" w:rsidRDefault="00A35F22">
      <w:r>
        <w:t>&amp;&amp;&amp;</w:t>
      </w:r>
    </w:p>
    <w:p w14:paraId="094610F6" w14:textId="77777777" w:rsidR="00364602" w:rsidRDefault="00364602"/>
    <w:p w14:paraId="0472FB3F" w14:textId="1AB0F981" w:rsidR="003B0186" w:rsidRDefault="00680876">
      <w:r>
        <w:t xml:space="preserve">**Page 9 – “first discovered by Jeff Taube” – Actually Jim </w:t>
      </w:r>
      <w:proofErr w:type="spellStart"/>
      <w:r>
        <w:t>Ranck</w:t>
      </w:r>
      <w:proofErr w:type="spellEnd"/>
      <w:r>
        <w:t xml:space="preserve"> first discovered head direction cells and published them in an abstract in 1984.  Then Taube did the first paper with him.</w:t>
      </w:r>
    </w:p>
    <w:p w14:paraId="4A2E1D0F" w14:textId="77777777" w:rsidR="00680876" w:rsidRDefault="00680876"/>
    <w:p w14:paraId="1749A7A0" w14:textId="59ADF78A" w:rsidR="00680876" w:rsidRDefault="000C0E3B">
      <w:r>
        <w:t>Page 11 – “to inform previously…” – Use of the word “inform” is confusing here.</w:t>
      </w:r>
    </w:p>
    <w:p w14:paraId="636B3D7D" w14:textId="77777777" w:rsidR="000C0E3B" w:rsidRDefault="000C0E3B"/>
    <w:p w14:paraId="13ABBF51" w14:textId="7BDEA72C" w:rsidR="00364602" w:rsidRDefault="00364602">
      <w:r>
        <w:t xml:space="preserve">Page 12 – “from </w:t>
      </w:r>
      <w:proofErr w:type="spellStart"/>
      <w:r>
        <w:t>postrhinal</w:t>
      </w:r>
      <w:proofErr w:type="spellEnd"/>
      <w:r>
        <w:t xml:space="preserve"> and </w:t>
      </w:r>
      <w:proofErr w:type="spellStart"/>
      <w:r>
        <w:t>piriform</w:t>
      </w:r>
      <w:proofErr w:type="spellEnd"/>
      <w:r>
        <w:t xml:space="preserve">” – my understanding was that </w:t>
      </w:r>
      <w:proofErr w:type="spellStart"/>
      <w:r>
        <w:t>piriform</w:t>
      </w:r>
      <w:proofErr w:type="spellEnd"/>
      <w:r>
        <w:t xml:space="preserve"> primarily projects to lateral </w:t>
      </w:r>
      <w:proofErr w:type="spellStart"/>
      <w:r>
        <w:t>entorhinal</w:t>
      </w:r>
      <w:proofErr w:type="spellEnd"/>
      <w:r>
        <w:t xml:space="preserve"> cortex, not medial </w:t>
      </w:r>
      <w:proofErr w:type="spellStart"/>
      <w:r>
        <w:t>entorhinal</w:t>
      </w:r>
      <w:proofErr w:type="spellEnd"/>
      <w:r>
        <w:t>.</w:t>
      </w:r>
    </w:p>
    <w:p w14:paraId="4BF11C7C" w14:textId="77777777" w:rsidR="00364602" w:rsidRDefault="00364602"/>
    <w:p w14:paraId="27C032EE" w14:textId="4D587EFA" w:rsidR="00364602" w:rsidRDefault="00D85594">
      <w:r>
        <w:t>Page 12 – “mostly pyramidal” – this is not supported by more recent studies.</w:t>
      </w:r>
    </w:p>
    <w:p w14:paraId="0E6ED7C6" w14:textId="77777777" w:rsidR="00D85594" w:rsidRDefault="00D85594"/>
    <w:p w14:paraId="570C1190" w14:textId="3F02B912" w:rsidR="00D85594" w:rsidRDefault="00D85594">
      <w:r>
        <w:t>Page 13 – “not required for hippocampal place cells.” – also Brandon et al. 2014</w:t>
      </w:r>
    </w:p>
    <w:p w14:paraId="4C384F6C" w14:textId="77777777" w:rsidR="00364602" w:rsidRDefault="00364602"/>
    <w:p w14:paraId="6A5597C5" w14:textId="2AAF5659" w:rsidR="00D85594" w:rsidRDefault="00A35F22">
      <w:proofErr w:type="spellStart"/>
      <w:proofErr w:type="gramStart"/>
      <w:r>
        <w:t>Paeg</w:t>
      </w:r>
      <w:proofErr w:type="spellEnd"/>
      <w:r>
        <w:t xml:space="preserve"> 13 – “approximately 80%” – in which nucleus??</w:t>
      </w:r>
      <w:proofErr w:type="gramEnd"/>
    </w:p>
    <w:p w14:paraId="220EBE82" w14:textId="292EFCEC" w:rsidR="00A35F22" w:rsidRDefault="00A35F22"/>
    <w:p w14:paraId="13204D0B" w14:textId="2D47F582" w:rsidR="000477D8" w:rsidRDefault="000477D8">
      <w:r>
        <w:t xml:space="preserve">Page 14 – In addition to the paper by </w:t>
      </w:r>
      <w:proofErr w:type="spellStart"/>
      <w:r>
        <w:t>Herry</w:t>
      </w:r>
      <w:proofErr w:type="spellEnd"/>
      <w:r>
        <w:t xml:space="preserve">… </w:t>
      </w:r>
      <w:proofErr w:type="spellStart"/>
      <w:r>
        <w:t>Luthi</w:t>
      </w:r>
      <w:proofErr w:type="spellEnd"/>
      <w:r>
        <w:t xml:space="preserve">, I think you could also mention the unit recording studies by Blair in the </w:t>
      </w:r>
      <w:proofErr w:type="spellStart"/>
      <w:r>
        <w:t>LeDoux</w:t>
      </w:r>
      <w:proofErr w:type="spellEnd"/>
      <w:r>
        <w:t xml:space="preserve"> lab (</w:t>
      </w:r>
      <w:proofErr w:type="spellStart"/>
      <w:r>
        <w:t>Moita</w:t>
      </w:r>
      <w:proofErr w:type="spellEnd"/>
      <w:r>
        <w:t xml:space="preserve"> et al., Johansson et al.)</w:t>
      </w:r>
    </w:p>
    <w:p w14:paraId="0AA9C06E" w14:textId="77777777" w:rsidR="000477D8" w:rsidRDefault="000477D8"/>
    <w:p w14:paraId="239054FF" w14:textId="413F19BE" w:rsidR="00A35F22" w:rsidRDefault="00A35F22">
      <w:r>
        <w:t xml:space="preserve">Page 16 – </w:t>
      </w:r>
      <w:proofErr w:type="spellStart"/>
      <w:r>
        <w:t>Ziv</w:t>
      </w:r>
      <w:proofErr w:type="spellEnd"/>
      <w:r>
        <w:t xml:space="preserve"> citation – But this paper also showed more changes than expected over days.</w:t>
      </w:r>
    </w:p>
    <w:p w14:paraId="7AD6AC38" w14:textId="77777777" w:rsidR="00A35F22" w:rsidRDefault="00A35F22"/>
    <w:p w14:paraId="70101F20" w14:textId="0387B905" w:rsidR="00A35F22" w:rsidRDefault="00A35F22">
      <w:r>
        <w:t>Page 18 – “MacDonald et al… “ Could also cite Kraus et al., 2013 here.</w:t>
      </w:r>
    </w:p>
    <w:p w14:paraId="477DBB5A" w14:textId="77777777" w:rsidR="00A35F22" w:rsidRDefault="00A35F22"/>
    <w:p w14:paraId="40205A5C" w14:textId="0304CA64" w:rsidR="00AF3894" w:rsidRDefault="00AF3894">
      <w:r>
        <w:t xml:space="preserve">Page 20 – “temporal windows for plasticity” – this was also proposed in Jensen and </w:t>
      </w:r>
      <w:proofErr w:type="spellStart"/>
      <w:r>
        <w:t>Lisman</w:t>
      </w:r>
      <w:proofErr w:type="spellEnd"/>
      <w:r>
        <w:t xml:space="preserve"> 1995</w:t>
      </w:r>
      <w:proofErr w:type="gramStart"/>
      <w:r>
        <w:t>;</w:t>
      </w:r>
      <w:proofErr w:type="gramEnd"/>
      <w:r>
        <w:t xml:space="preserve"> 2005.</w:t>
      </w:r>
    </w:p>
    <w:p w14:paraId="1ACE9A5E" w14:textId="77777777" w:rsidR="00AF3894" w:rsidRDefault="00AF3894"/>
    <w:p w14:paraId="69D50151" w14:textId="77777777" w:rsidR="00AF3894" w:rsidRDefault="00AF3894"/>
    <w:p w14:paraId="70AC49C3" w14:textId="449DE7AB" w:rsidR="00D85594" w:rsidRDefault="00D85594">
      <w:r>
        <w:t>Figure S2.2 – Example time cell with place co-occurring place field.  (</w:t>
      </w:r>
      <w:proofErr w:type="gramStart"/>
      <w:r>
        <w:t>should</w:t>
      </w:r>
      <w:proofErr w:type="gramEnd"/>
      <w:r>
        <w:t xml:space="preserve"> first “place” be removed??</w:t>
      </w:r>
    </w:p>
    <w:p w14:paraId="73454CBD" w14:textId="77777777" w:rsidR="00D85594" w:rsidRDefault="00D85594"/>
    <w:p w14:paraId="78CD7272" w14:textId="77777777" w:rsidR="00D85594" w:rsidRDefault="00D85594"/>
    <w:p w14:paraId="1C96BEF2" w14:textId="1A5D19F6" w:rsidR="00D85594" w:rsidRDefault="00A35F22">
      <w:r>
        <w:t>&amp;&amp;&amp;</w:t>
      </w:r>
    </w:p>
    <w:p w14:paraId="4C775DFA" w14:textId="77777777" w:rsidR="00A35F22" w:rsidRDefault="00A35F22"/>
    <w:p w14:paraId="00B9B98E" w14:textId="77777777" w:rsidR="00A35F22" w:rsidRDefault="00A35F22"/>
    <w:p w14:paraId="4C520112" w14:textId="261F3B87" w:rsidR="00E92157" w:rsidRDefault="00566073">
      <w:r>
        <w:t>Page 94 – “placed between grids” what does this mean??</w:t>
      </w:r>
      <w:r w:rsidR="00E92157">
        <w:t xml:space="preserve">   Say wall inserts next to </w:t>
      </w:r>
      <w:r w:rsidR="00D22964">
        <w:t xml:space="preserve">floor </w:t>
      </w:r>
      <w:r w:rsidR="00E92157">
        <w:t>grid.</w:t>
      </w:r>
    </w:p>
    <w:p w14:paraId="3AFADFB2" w14:textId="77777777" w:rsidR="00566073" w:rsidRDefault="00566073"/>
    <w:p w14:paraId="17BFFF57" w14:textId="0C529BA4" w:rsidR="003A3C46" w:rsidRDefault="003A3C46">
      <w:r>
        <w:t>Page 96 – does</w:t>
      </w:r>
      <w:r w:rsidR="00954984">
        <w:t>n’t</w:t>
      </w:r>
      <w:r>
        <w:t xml:space="preserve"> four together feel different for the mice versus 3 or 2 together??</w:t>
      </w:r>
      <w:r w:rsidR="00E92157">
        <w:t xml:space="preserve">  Maybe make clear they are in separate boxes.</w:t>
      </w:r>
    </w:p>
    <w:p w14:paraId="6126D68F" w14:textId="77777777" w:rsidR="003A3C46" w:rsidRDefault="003A3C46"/>
    <w:p w14:paraId="55000A67" w14:textId="34DCA3A5" w:rsidR="00954984" w:rsidRDefault="00954984">
      <w:r>
        <w:t>Page 99 – maybe define CFC again?</w:t>
      </w:r>
    </w:p>
    <w:p w14:paraId="15FD6371" w14:textId="77777777" w:rsidR="00954984" w:rsidRDefault="00954984"/>
    <w:p w14:paraId="456482A6" w14:textId="1FE70925" w:rsidR="00566073" w:rsidRDefault="00954984">
      <w:r>
        <w:t xml:space="preserve">Page 99 - </w:t>
      </w:r>
      <w:r w:rsidRPr="00582824">
        <w:t xml:space="preserve">and </w:t>
      </w:r>
      <w:r>
        <w:t xml:space="preserve">two subsequently </w:t>
      </w:r>
      <w:r w:rsidRPr="00582824">
        <w:t>extinction (EXT) sessions</w:t>
      </w:r>
      <w:r>
        <w:t xml:space="preserve"> – “subsequent”</w:t>
      </w:r>
    </w:p>
    <w:p w14:paraId="7D568F01" w14:textId="77777777" w:rsidR="00954984" w:rsidRDefault="00954984"/>
    <w:p w14:paraId="3B2D9F1A" w14:textId="603D6908" w:rsidR="00954984" w:rsidRDefault="00954984">
      <w:r>
        <w:t>Figure S3.1</w:t>
      </w:r>
    </w:p>
    <w:p w14:paraId="0F7EB042" w14:textId="1F55C032" w:rsidR="00954984" w:rsidRDefault="00954984">
      <w:r>
        <w:t xml:space="preserve">Is EXT-Recall </w:t>
      </w:r>
      <w:r w:rsidR="00D22964">
        <w:t>vs.</w:t>
      </w:r>
      <w:r>
        <w:t xml:space="preserve"> IS-Recall</w:t>
      </w:r>
      <w:r w:rsidR="00D22964">
        <w:t xml:space="preserve"> </w:t>
      </w:r>
      <w:proofErr w:type="gramStart"/>
      <w:r w:rsidR="00D22964">
        <w:t>label</w:t>
      </w:r>
      <w:r>
        <w:t>.</w:t>
      </w:r>
      <w:proofErr w:type="gramEnd"/>
      <w:r w:rsidR="00D22964">
        <w:t xml:space="preserve">  </w:t>
      </w:r>
      <w:proofErr w:type="gramStart"/>
      <w:r w:rsidR="00D22964">
        <w:t>Change which label appears on top versus bottom.</w:t>
      </w:r>
      <w:proofErr w:type="gramEnd"/>
    </w:p>
    <w:p w14:paraId="4010A12E" w14:textId="77777777" w:rsidR="00FA614B" w:rsidRDefault="00FA614B"/>
    <w:p w14:paraId="5904345B" w14:textId="7CAEEE5D" w:rsidR="00FA614B" w:rsidRDefault="00FA614B">
      <w:r>
        <w:t>Figure 3.1g – correlation of freezing and overlap is dramatic.</w:t>
      </w:r>
    </w:p>
    <w:p w14:paraId="2B4E7A19" w14:textId="77777777" w:rsidR="00FA614B" w:rsidRDefault="00FA614B"/>
    <w:p w14:paraId="5DFB6B75" w14:textId="1D334B74" w:rsidR="00FA614B" w:rsidRDefault="00D22964">
      <w:r>
        <w:t>(</w:t>
      </w:r>
      <w:r w:rsidR="000C5A98">
        <w:t xml:space="preserve">Did </w:t>
      </w:r>
      <w:proofErr w:type="gramStart"/>
      <w:r w:rsidR="000C5A98">
        <w:t>Will</w:t>
      </w:r>
      <w:proofErr w:type="gramEnd"/>
      <w:r w:rsidR="000C5A98">
        <w:t xml:space="preserve"> do ALL the experiments?  Probably focused on the imaging?</w:t>
      </w:r>
      <w:r>
        <w:t>)</w:t>
      </w:r>
    </w:p>
    <w:p w14:paraId="321E4066" w14:textId="77777777" w:rsidR="000C5A98" w:rsidRDefault="000C5A98"/>
    <w:p w14:paraId="0A3C9A1D" w14:textId="38657378" w:rsidR="00954984" w:rsidRDefault="000C5A98">
      <w:r>
        <w:t>Figure 3.2g – the correlation starts out pretty low (0.25?)  This differs from place cell correlations in same environment?</w:t>
      </w:r>
    </w:p>
    <w:p w14:paraId="588712AB" w14:textId="77777777" w:rsidR="003B0186" w:rsidRDefault="003B0186"/>
    <w:p w14:paraId="50E3FDE4" w14:textId="7AE7B3D0" w:rsidR="003B0186" w:rsidRDefault="003B0186">
      <w:r w:rsidRPr="003B0186">
        <w:rPr>
          <w:highlight w:val="yellow"/>
        </w:rPr>
        <w:t xml:space="preserve">Correlation value is dependent on the time bin you are averaging over – This was from </w:t>
      </w:r>
      <w:proofErr w:type="gramStart"/>
      <w:r w:rsidRPr="003B0186">
        <w:rPr>
          <w:highlight w:val="yellow"/>
        </w:rPr>
        <w:t>30 second</w:t>
      </w:r>
      <w:proofErr w:type="gramEnd"/>
      <w:r w:rsidRPr="003B0186">
        <w:rPr>
          <w:highlight w:val="yellow"/>
        </w:rPr>
        <w:t xml:space="preserve"> time bins.  </w:t>
      </w:r>
      <w:proofErr w:type="gramStart"/>
      <w:r w:rsidRPr="003B0186">
        <w:rPr>
          <w:highlight w:val="yellow"/>
        </w:rPr>
        <w:t>2 minute</w:t>
      </w:r>
      <w:proofErr w:type="gramEnd"/>
      <w:r w:rsidRPr="003B0186">
        <w:rPr>
          <w:highlight w:val="yellow"/>
        </w:rPr>
        <w:t xml:space="preserve"> time bins end up with higher correlations.  Calcium transients are very sparse.  Would expect lower than unit recordings.  Might look at unit recordings to see how they compare?</w:t>
      </w:r>
    </w:p>
    <w:p w14:paraId="37ABECAF" w14:textId="77777777" w:rsidR="000C5A98" w:rsidRDefault="000C5A98"/>
    <w:p w14:paraId="1B8AFB49" w14:textId="53E271D6" w:rsidR="00612714" w:rsidRDefault="00FC6A9E">
      <w:r>
        <w:t>Page 132 – focuses = topics</w:t>
      </w:r>
      <w:r w:rsidR="00D22964">
        <w:t xml:space="preserve"> (focuses sounds like a verb, rather than a plural noun)</w:t>
      </w:r>
    </w:p>
    <w:p w14:paraId="3DD6D252" w14:textId="77777777" w:rsidR="00612714" w:rsidRDefault="00612714"/>
    <w:p w14:paraId="754F7378" w14:textId="77EF0F99" w:rsidR="00612714" w:rsidRDefault="00FC6A9E">
      <w:r>
        <w:t>P</w:t>
      </w:r>
      <w:r w:rsidR="00D22964">
        <w:t>age 134 – description of task A&gt;B&gt;</w:t>
      </w:r>
      <w:r>
        <w:t>C</w:t>
      </w:r>
      <w:r w:rsidR="00E92157">
        <w:t xml:space="preserve"> – </w:t>
      </w:r>
      <w:r w:rsidR="00E92157" w:rsidRPr="00E92157">
        <w:rPr>
          <w:highlight w:val="yellow"/>
        </w:rPr>
        <w:t>You said transitive inference, but you described the task for transitivity.</w:t>
      </w:r>
    </w:p>
    <w:p w14:paraId="2ADAFDD8" w14:textId="77777777" w:rsidR="00FC6A9E" w:rsidRDefault="00FC6A9E"/>
    <w:p w14:paraId="44340088" w14:textId="757B0A7A" w:rsidR="00FC6A9E" w:rsidRDefault="00FC6A9E">
      <w:r>
        <w:t>Page 142</w:t>
      </w:r>
    </w:p>
    <w:p w14:paraId="691E35AB" w14:textId="77777777" w:rsidR="00565AED" w:rsidRDefault="00646781">
      <w:proofErr w:type="gramStart"/>
      <w:r>
        <w:t>regions</w:t>
      </w:r>
      <w:proofErr w:type="gramEnd"/>
      <w:r>
        <w:t xml:space="preserve"> </w:t>
      </w:r>
      <w:r w:rsidRPr="003A051D">
        <w:rPr>
          <w:highlight w:val="yellow"/>
        </w:rPr>
        <w:t xml:space="preserve">might employ common mechanisms for representing or </w:t>
      </w:r>
      <w:proofErr w:type="spellStart"/>
      <w:r w:rsidRPr="003A051D">
        <w:rPr>
          <w:highlight w:val="yellow"/>
        </w:rPr>
        <w:t>orthogonalizing</w:t>
      </w:r>
      <w:proofErr w:type="spellEnd"/>
      <w:r w:rsidRPr="003A051D">
        <w:rPr>
          <w:highlight w:val="yellow"/>
        </w:rPr>
        <w:t xml:space="preserve"> events</w:t>
      </w:r>
      <w:r>
        <w:t>.</w:t>
      </w:r>
    </w:p>
    <w:p w14:paraId="46FDC2FA" w14:textId="77777777" w:rsidR="00646781" w:rsidRDefault="00646781"/>
    <w:p w14:paraId="102DD334" w14:textId="62F40A74" w:rsidR="00646781" w:rsidRDefault="00646781">
      <w:r>
        <w:t>How is this possible given the very strongly different connectivity properties of these regions??</w:t>
      </w:r>
      <w:r w:rsidR="00E92157">
        <w:t xml:space="preserve">  Could discuss and contrast the sources of </w:t>
      </w:r>
      <w:proofErr w:type="spellStart"/>
      <w:r w:rsidR="00E92157">
        <w:t>orthogonalization</w:t>
      </w:r>
      <w:proofErr w:type="spellEnd"/>
      <w:r w:rsidR="00E92157">
        <w:t xml:space="preserve"> based on synaptic divergence versus the influence of excitability on overlap (somewhat contrast to </w:t>
      </w:r>
      <w:proofErr w:type="spellStart"/>
      <w:r w:rsidR="00E92157">
        <w:t>orthogongalization</w:t>
      </w:r>
      <w:proofErr w:type="spellEnd"/>
      <w:r w:rsidR="00E92157">
        <w:t>).</w:t>
      </w:r>
    </w:p>
    <w:p w14:paraId="32C5A267" w14:textId="77777777" w:rsidR="00E92157" w:rsidRDefault="00E92157"/>
    <w:p w14:paraId="490C3853" w14:textId="77777777" w:rsidR="00356225" w:rsidRDefault="00356225"/>
    <w:p w14:paraId="74D99819" w14:textId="151485A7" w:rsidR="00356225" w:rsidRDefault="00FC6A9E">
      <w:r>
        <w:t>Page 143</w:t>
      </w:r>
    </w:p>
    <w:p w14:paraId="5AACF004" w14:textId="01C14452" w:rsidR="00356225" w:rsidRDefault="00FC6A9E">
      <w:proofErr w:type="spellStart"/>
      <w:r>
        <w:t>Gr</w:t>
      </w:r>
      <w:r w:rsidR="00356225">
        <w:t>osmark</w:t>
      </w:r>
      <w:proofErr w:type="spellEnd"/>
      <w:r w:rsidR="00356225">
        <w:t xml:space="preserve"> </w:t>
      </w:r>
      <w:proofErr w:type="spellStart"/>
      <w:r w:rsidR="00356225">
        <w:t>Buzsaki</w:t>
      </w:r>
      <w:proofErr w:type="spellEnd"/>
      <w:r w:rsidR="00356225">
        <w:t xml:space="preserve"> 2016 – rigid and plastic cells</w:t>
      </w:r>
    </w:p>
    <w:p w14:paraId="3780A9E3" w14:textId="77777777" w:rsidR="00356225" w:rsidRDefault="00356225">
      <w:r>
        <w:t xml:space="preserve">Interestingly, plastic cells had overall high spatial selectivity </w:t>
      </w:r>
      <w:r w:rsidRPr="00FC6A9E">
        <w:rPr>
          <w:highlight w:val="yellow"/>
        </w:rPr>
        <w:t>and firing rate gains</w:t>
      </w:r>
      <w:r>
        <w:t xml:space="preserve"> during ripples, suggesting that spatial field precision and excitability may have been important criteria for inclusion in the sequence</w:t>
      </w:r>
    </w:p>
    <w:p w14:paraId="2BE9E222" w14:textId="4D7727AF" w:rsidR="00C519BA" w:rsidRDefault="00FC6A9E">
      <w:r>
        <w:t>(</w:t>
      </w:r>
      <w:proofErr w:type="gramStart"/>
      <w:r>
        <w:t>what</w:t>
      </w:r>
      <w:proofErr w:type="gramEnd"/>
      <w:r>
        <w:t xml:space="preserve"> do you mean by firing rate gains here?)</w:t>
      </w:r>
      <w:r w:rsidR="001B11ED">
        <w:t xml:space="preserve">  say: firing rate “increases”  instead of “gains”</w:t>
      </w:r>
      <w:bookmarkStart w:id="0" w:name="_GoBack"/>
      <w:bookmarkEnd w:id="0"/>
    </w:p>
    <w:p w14:paraId="46950E23" w14:textId="77777777" w:rsidR="00C519BA" w:rsidRDefault="00C519BA"/>
    <w:p w14:paraId="56BFE5D4" w14:textId="27414B87" w:rsidR="00C519BA" w:rsidRDefault="00FC6A9E">
      <w:r>
        <w:t>Page 144</w:t>
      </w:r>
    </w:p>
    <w:p w14:paraId="5F4C421C" w14:textId="0B910D82" w:rsidR="00C519BA" w:rsidRDefault="00C519BA">
      <w:r>
        <w:t>But what mechanisms could inform the hippocampus as to which synapses are “worth” potentiating? One possibility is a neurochemical signal for novelty.</w:t>
      </w:r>
    </w:p>
    <w:p w14:paraId="1AE0D94C" w14:textId="77777777" w:rsidR="00C519BA" w:rsidRDefault="00C519BA"/>
    <w:p w14:paraId="22B20AFD" w14:textId="6DD63333" w:rsidR="00250A73" w:rsidRDefault="00C519BA">
      <w:r>
        <w:t>You talk about dopamine but this novelty signal could be acetylcholine</w:t>
      </w:r>
    </w:p>
    <w:p w14:paraId="235C6288" w14:textId="77777777" w:rsidR="00250A73" w:rsidRDefault="00250A73"/>
    <w:p w14:paraId="2A3CC4FD" w14:textId="4458BC11" w:rsidR="00250A73" w:rsidRDefault="00250A73">
      <w:r w:rsidRPr="00BA7AE9">
        <w:rPr>
          <w:highlight w:val="yellow"/>
        </w:rPr>
        <w:t xml:space="preserve">Moreover, there have been numerous reports of phase precession in non-spatial responses </w:t>
      </w:r>
      <w:r w:rsidRPr="00BA7AE9">
        <w:rPr>
          <w:highlight w:val="yellow"/>
        </w:rPr>
        <w:fldChar w:fldCharType="begin" w:fldLock="1"/>
      </w:r>
      <w:r w:rsidRPr="00BA7AE9">
        <w:rPr>
          <w:highlight w:val="yellow"/>
        </w:rPr>
        <w:instrText>ADDIN CSL_CITATION {"citationItems":[{"id":"ITEM-1","itemData":{"DOI":"10.1523/JNEUROSCI.5329-07.2008","ISSN":"1529-2401","PMID":"18596153","abstract":"We recorded single hippocampal cells while rats performed a jump avoidance task. In this task, a rat was dropped onto the metal floor of a 33 cm gray wooden cube and was given a mild electric shock if it did not jump up onto the box rim in &lt;15 s. We found that many hippocampal pyramidal cells and most interneurons discharged preferentially at the drop, the jump, or on both events. By simultaneously recording the hippocampal EEG, we found that the discharge of most of the event-related pyramidal cells was modulated by the theta rhythm and moreover that discharge precessed with theta cycles in the same manner seen for pyramidal cells in their role as place cells. The elevations of firing rate at drop and jump were accompanied by increases in theta frequency. We conclude that many of the features of event-related discharge can be interpreted as being equivalent to the activity of place cells with firing fields above the box floor. Nevertheless, there are sufficient differences between expectations from place cells and observed activity to indicate that pyramidal cells may be able to signal events as well as location.","author":[{"dropping-particle":"","family":"Lenck-Santini","given":"Pierre-Pascal","non-dropping-particle":"","parse-names":false,"suffix":""},{"dropping-particle":"","family":"Fenton","given":"André A","non-dropping-particle":"","parse-names":false,"suffix":""},{"dropping-particle":"","family":"Muller","given":"Robert U","non-dropping-particle":"","parse-names":false,"suffix":""}],"container-title":"The Journal of neuroscience : the official journal of the Society for Neuroscience","id":"ITEM-1","issue":"27","issued":{"date-parts":[["2008","7","2"]]},"page":"6773-86","publisher":"NIH Public Access","title":"Discharge properties of hippocampal neurons during performance of a jump avoidance task.","type":"article-journal","volume":"28"},"uris":["http://www.mendeley.com/documents/?uuid=26fcc282-c476-3c2d-af24-8655330c3a0c"]},{"id":"ITEM-2","itemData":{"DOI":"10.1016/j.neuron.2017.04.003","ISBN":"1097-4199 (Electronic) 0896-6273 (Linking)","PMID":"28434800","author":[{"dropping-particle":"","family":"Robinson","given":"Nick T.M.","non-dropping-particle":"","parse-names":false,"suffix":""},{"dropping-particle":"","family":"Priestley","given":"James B.","non-dropping-particle":"","parse-names":false,"suffix":""},{"dropping-particle":"","family":"Rueckemann","given":"Jon W.","non-dropping-particle":"","parse-names":false,"suffix":""},{"dropping-particle":"","family":"Garcia","given":"Aaron D.","non-dropping-particle":"","parse-names":false,"suffix":""},{"dropping-particle":"","family":"Smeglin","given":"Vittoria A.","non-dropping-particle":"","parse-names":false,"suffix":""},{"dropping-particle":"","family":"Marino","given":"Francesca A.","non-dropping-particle":"","parse-names":false,"suffix":""},{"dropping-particle":"","family":"Eichenbaum","given":"Howard","non-dropping-particle":"","parse-names":false,"suffix":""}],"container-title":"Neuron","id":"ITEM-2","issue":"3","issued":{"date-parts":[["2017","5","3"]]},"page":"677-688.e6","title":"Medial Entorhinal Cortex Selectively Supports Temporal Coding by Hippocampal Neurons","type":"article-journal","volume":"94"},"uris":["http://www.mendeley.com/documents/?uuid=504c7d15-7a23-459d-abbe-938c7696d7f4"]},{"id":"ITEM-3","itemData":{"DOI":"10.1016/j.neuron.2017.05.024","ISSN":"08966273","PMID":"28602691","abstract":"Although the hippocampus is critical to episodic memory, neuronal representations supporting this role, especially relating to nonspatial information, remain elusive. Here, we investigated rate and temporal coding of hippocampal CA1 neurons in rats performing a cue-combination task that requires the integration of sequentially provided sound and odor cues. The majority of CA1 neurons displayed sensory cue-, combination-, or choice-specific (simply, \"event\"-specific) elevated discharge activities, which were sustained throughout the event period. These event cells underwent transient theta phase precession at event onset, followed by sustained phase locking to the early theta phases. As a result of this unique single neuron behavior, the theta sequences of CA1 cell assemblies of the event sequences had discrete representations. These results help to update the conceptual framework for space encoding toward a more general model of episodic event representations in the hippocampus.","author":[{"dropping-particle":"","family":"Terada","given":"Satoshi","non-dropping-particle":"","parse-names":false,"suffix":""},{"dropping-particle":"","family":"Sakurai","given":"Yoshio","non-dropping-particle":"","parse-names":false,"suffix":""},{"dropping-particle":"","family":"Nakahara","given":"Hiroyuki","non-dropping-particle":"","parse-names":false,"suffix":""},{"dropping-particle":"","family":"Fujisawa","given":"Shigeyoshi","non-dropping-particle":"","parse-names":false,"suffix":""}],"container-title":"Neuron","id":"ITEM-3","issue":"6","issued":{"date-parts":[["2017","6","21"]]},"page":"1248-1262.e4","title":"Temporal and Rate Coding for Discrete Event Sequences in the Hippocampus","type":"article-journal","volume":"94"},"uris":["http://www.mendeley.com/documents/?uuid=34acbad1-8f24-3067-82db-9dd9947d8b79"]}],"mendeley":{"formattedCitation":"(Lenck-Santini et al., 2008; Robinson et al., 2017; Terada et al., 2017)","plainTextFormattedCitation":"(Lenck-Santini et al., 2008; Robinson et al., 2017; Terada et al., 2017)","previouslyFormattedCitation":"(Lenck-Santini et al., 2008; Robinson et al., 2017; Terada et al., 2017)"},"properties":{"noteIndex":0},"schema":"https://github.com/citation-style-language/schema/raw/master/csl-citation.json"}</w:instrText>
      </w:r>
      <w:r w:rsidRPr="00BA7AE9">
        <w:rPr>
          <w:highlight w:val="yellow"/>
        </w:rPr>
        <w:fldChar w:fldCharType="separate"/>
      </w:r>
      <w:r w:rsidRPr="00BA7AE9">
        <w:rPr>
          <w:noProof/>
          <w:highlight w:val="yellow"/>
        </w:rPr>
        <w:t>(Lenck-Santini et al., 2008; Robinson et al., 2017; Terada et al., 2017)</w:t>
      </w:r>
      <w:r w:rsidRPr="00BA7AE9">
        <w:rPr>
          <w:highlight w:val="yellow"/>
        </w:rPr>
        <w:fldChar w:fldCharType="end"/>
      </w:r>
      <w:r w:rsidRPr="00BA7AE9">
        <w:rPr>
          <w:highlight w:val="yellow"/>
        </w:rPr>
        <w:t>.</w:t>
      </w:r>
    </w:p>
    <w:p w14:paraId="4C979259" w14:textId="77777777" w:rsidR="00130A75" w:rsidRDefault="00130A75"/>
    <w:p w14:paraId="26D43110" w14:textId="2DEBDD5A" w:rsidR="00250A73" w:rsidRDefault="00D22964">
      <w:r>
        <w:t>Your answer in the pre-defense was sufficient.  No need to modify.</w:t>
      </w:r>
    </w:p>
    <w:sectPr w:rsidR="00250A73" w:rsidSect="00565AE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81"/>
    <w:rsid w:val="0002386A"/>
    <w:rsid w:val="000477D8"/>
    <w:rsid w:val="000954BC"/>
    <w:rsid w:val="00096A97"/>
    <w:rsid w:val="000C0E3B"/>
    <w:rsid w:val="000C5A98"/>
    <w:rsid w:val="000C5B3A"/>
    <w:rsid w:val="000D44FB"/>
    <w:rsid w:val="000F4B6A"/>
    <w:rsid w:val="000F74FF"/>
    <w:rsid w:val="00103E95"/>
    <w:rsid w:val="00123607"/>
    <w:rsid w:val="00130A75"/>
    <w:rsid w:val="00136467"/>
    <w:rsid w:val="00144A22"/>
    <w:rsid w:val="00144C88"/>
    <w:rsid w:val="00151AA2"/>
    <w:rsid w:val="001576B9"/>
    <w:rsid w:val="0016330F"/>
    <w:rsid w:val="00177EAF"/>
    <w:rsid w:val="00194848"/>
    <w:rsid w:val="001B11ED"/>
    <w:rsid w:val="001B290B"/>
    <w:rsid w:val="001D5026"/>
    <w:rsid w:val="001E1339"/>
    <w:rsid w:val="002003F3"/>
    <w:rsid w:val="00214068"/>
    <w:rsid w:val="00225457"/>
    <w:rsid w:val="00250A73"/>
    <w:rsid w:val="002A426E"/>
    <w:rsid w:val="002E1661"/>
    <w:rsid w:val="002F6C2F"/>
    <w:rsid w:val="0030279B"/>
    <w:rsid w:val="00347F72"/>
    <w:rsid w:val="00353C94"/>
    <w:rsid w:val="00356225"/>
    <w:rsid w:val="003631C9"/>
    <w:rsid w:val="00364602"/>
    <w:rsid w:val="00375052"/>
    <w:rsid w:val="003A3C46"/>
    <w:rsid w:val="003B0186"/>
    <w:rsid w:val="003B05FA"/>
    <w:rsid w:val="003C0348"/>
    <w:rsid w:val="00451E10"/>
    <w:rsid w:val="00455BA3"/>
    <w:rsid w:val="00465858"/>
    <w:rsid w:val="0048640E"/>
    <w:rsid w:val="004912D9"/>
    <w:rsid w:val="004B4B85"/>
    <w:rsid w:val="004B5F21"/>
    <w:rsid w:val="004C59BC"/>
    <w:rsid w:val="004E21D4"/>
    <w:rsid w:val="00516A46"/>
    <w:rsid w:val="00522682"/>
    <w:rsid w:val="00526273"/>
    <w:rsid w:val="00541F8F"/>
    <w:rsid w:val="00565AED"/>
    <w:rsid w:val="00566073"/>
    <w:rsid w:val="00570E5F"/>
    <w:rsid w:val="00597574"/>
    <w:rsid w:val="005B5D56"/>
    <w:rsid w:val="005C42B3"/>
    <w:rsid w:val="005D1189"/>
    <w:rsid w:val="005E4568"/>
    <w:rsid w:val="00612714"/>
    <w:rsid w:val="00630991"/>
    <w:rsid w:val="00633E62"/>
    <w:rsid w:val="00646781"/>
    <w:rsid w:val="00677E45"/>
    <w:rsid w:val="00680876"/>
    <w:rsid w:val="006B1E41"/>
    <w:rsid w:val="006B3FB9"/>
    <w:rsid w:val="006C037F"/>
    <w:rsid w:val="006C2B11"/>
    <w:rsid w:val="006D3BEC"/>
    <w:rsid w:val="006E7FA5"/>
    <w:rsid w:val="006F7C95"/>
    <w:rsid w:val="00710546"/>
    <w:rsid w:val="00714F69"/>
    <w:rsid w:val="00726691"/>
    <w:rsid w:val="00763E83"/>
    <w:rsid w:val="00797378"/>
    <w:rsid w:val="007A7802"/>
    <w:rsid w:val="007D36CF"/>
    <w:rsid w:val="007E5A2F"/>
    <w:rsid w:val="00812EAE"/>
    <w:rsid w:val="008202B3"/>
    <w:rsid w:val="00884D3D"/>
    <w:rsid w:val="008A2448"/>
    <w:rsid w:val="008C03AB"/>
    <w:rsid w:val="008F27BF"/>
    <w:rsid w:val="009365AB"/>
    <w:rsid w:val="00942B17"/>
    <w:rsid w:val="00943B17"/>
    <w:rsid w:val="00953BCF"/>
    <w:rsid w:val="00954984"/>
    <w:rsid w:val="009625A5"/>
    <w:rsid w:val="009709AB"/>
    <w:rsid w:val="009A3B02"/>
    <w:rsid w:val="009F6881"/>
    <w:rsid w:val="00A121A4"/>
    <w:rsid w:val="00A15237"/>
    <w:rsid w:val="00A268E5"/>
    <w:rsid w:val="00A33622"/>
    <w:rsid w:val="00A35F22"/>
    <w:rsid w:val="00A501E9"/>
    <w:rsid w:val="00A632E6"/>
    <w:rsid w:val="00A66559"/>
    <w:rsid w:val="00AB2B23"/>
    <w:rsid w:val="00AB2CAD"/>
    <w:rsid w:val="00AC4CCE"/>
    <w:rsid w:val="00AD1305"/>
    <w:rsid w:val="00AE1D4C"/>
    <w:rsid w:val="00AF3894"/>
    <w:rsid w:val="00AF6049"/>
    <w:rsid w:val="00B156EE"/>
    <w:rsid w:val="00B47928"/>
    <w:rsid w:val="00B80410"/>
    <w:rsid w:val="00BA7AE9"/>
    <w:rsid w:val="00BD377C"/>
    <w:rsid w:val="00C20E3F"/>
    <w:rsid w:val="00C347C7"/>
    <w:rsid w:val="00C519BA"/>
    <w:rsid w:val="00C579C9"/>
    <w:rsid w:val="00C770FA"/>
    <w:rsid w:val="00CB2FA4"/>
    <w:rsid w:val="00D22964"/>
    <w:rsid w:val="00D32664"/>
    <w:rsid w:val="00D46FB3"/>
    <w:rsid w:val="00D7766D"/>
    <w:rsid w:val="00D81557"/>
    <w:rsid w:val="00D85594"/>
    <w:rsid w:val="00D96901"/>
    <w:rsid w:val="00DA733D"/>
    <w:rsid w:val="00DE67B3"/>
    <w:rsid w:val="00E01CF1"/>
    <w:rsid w:val="00E07AC0"/>
    <w:rsid w:val="00E101AC"/>
    <w:rsid w:val="00E133ED"/>
    <w:rsid w:val="00E24BDF"/>
    <w:rsid w:val="00E30688"/>
    <w:rsid w:val="00E4225B"/>
    <w:rsid w:val="00E42D7E"/>
    <w:rsid w:val="00E56483"/>
    <w:rsid w:val="00E63E69"/>
    <w:rsid w:val="00E8408A"/>
    <w:rsid w:val="00E92157"/>
    <w:rsid w:val="00E92BC7"/>
    <w:rsid w:val="00EB616A"/>
    <w:rsid w:val="00F04083"/>
    <w:rsid w:val="00F12DFB"/>
    <w:rsid w:val="00F52B29"/>
    <w:rsid w:val="00F7033C"/>
    <w:rsid w:val="00F80264"/>
    <w:rsid w:val="00F973A0"/>
    <w:rsid w:val="00FA614B"/>
    <w:rsid w:val="00FB262A"/>
    <w:rsid w:val="00FC6A9E"/>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8C8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1564</Words>
  <Characters>8918</Characters>
  <Application>Microsoft Macintosh Word</Application>
  <DocSecurity>0</DocSecurity>
  <Lines>74</Lines>
  <Paragraphs>20</Paragraphs>
  <ScaleCrop>false</ScaleCrop>
  <Company>Boston University</Company>
  <LinksUpToDate>false</LinksUpToDate>
  <CharactersWithSpaces>10462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Hasselmo</dc:creator>
  <cp:keywords/>
  <dc:description/>
  <cp:lastModifiedBy>Michael Hasselmo</cp:lastModifiedBy>
  <cp:revision>2</cp:revision>
  <dcterms:created xsi:type="dcterms:W3CDTF">2019-05-06T17:47:00Z</dcterms:created>
  <dcterms:modified xsi:type="dcterms:W3CDTF">2019-05-06T17:47:00Z</dcterms:modified>
</cp:coreProperties>
</file>