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A. Identitas Solusi &amp; Tagline</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berstandar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paket layanan INA-CBG yang tidak sesuai indikasi klinis.</w:t>
        <w:br/>
        <w:t xml:space="preserve">  2. Phantom &amp; Repeat Billing: Pengajuan klaim fiktif atas tindakan/layanan yang tidak pernah diberikan atau klaim berulang pada episode rawat yang sama.</w:t>
        <w:br/>
        <w:t xml:space="preserve">  3. Prolonged Stay &amp; Readmisi Berulang: Perpanjangan lama rawat inap (LOS) tanpa justifikasi medis serta pemulangan dini yang disengaja untuk klaim berulang.</w:t>
      </w:r>
    </w:p>
    <w:p>
      <w:r>
        <w:t>C. Positioning Strategis &amp; Diferensiasi Unik</w:t>
        <w:br/>
        <w:t>Di tengah keterbatasan sistem deteksi kecurangan saat ini, GARDA-JKN mendefinisikan ulang lanskap adjudikasi klaim melalui tiga pilar positioning pembeda:</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fasilitas kesehatan tanpa bias ukuran rumah sakit.</w:t>
        <w:br/>
        <w:t>2. Bukan "Black-Box AI" yang Memicu Friksi: Mayoritas sistem AI ditolak oleh faskes karena hanya mengeluarkan skor probabilitas tanpa alasan medis yang jelas. GARDA-JKN menghadirkan Explainable AI berbasis Agentic RAG yang memvalidasi setiap temuan dengan rujukan eksak bab, tabel, dan halaman dari PNPK Kemenkes secara otomatis.</w:t>
        <w:br/>
        <w:t>3. Arsitektur Pra-Pembayaran Nir-Friksi (Zero-Disruption Middleware): Beroperasi sebagai middleware cerdas yang terhubung langsung ke Web Service V-Claim BPJS Kesehatan, menyelesaikan adjudikasi dalam hitungan detik tanpa merombak sistem eksisting, sekaligus menjamin kendali hukum tetap berada di tangan Dokter Verifikator (Human-in-the-Loop).</w:t>
      </w:r>
    </w:p>
    <w:p>
      <w:r>
        <w:t>D. Profil Pengembang &amp; Kapabilitas Eksekusi End-to-End (Solo Innovator)</w:t>
        <w:br/>
        <w:t>Sistem GARDA-JKN dirancang, dibangun, dan diuji secara mandiri oleh Inovator Tunggal (Solo Developer &amp; Fullstack AI Architect) yang menguasai seluruh spektrum teknis dan domain kesehatan secara komprehensif (End-to-End Execution Capability):</w:t>
        <w:br/>
        <w:t>• Rekayasa Kecerdasan Artifisial &amp; Data Science: Mengembangkan pemodelan deteksi anomali (Stratified Isolation Forest), klasifikasi supervised (XGBoost pada 5.000 data klaim), rekayasa basis data vektor Qdrant, serta orkestrasi multi-agen LangGraph.</w:t>
        <w:br/>
        <w:t>• Arsitektur Perangkat Lunak &amp; Integrasi Sistem: Membangun microservice pre-payment middleware (FastAPI), perancangan bridging API V-Claim BPJS Kesehatan, pengembangan dashboard interaktif verifikator (Next.js/React), dan otomasi pengujian sistem (Playwright E2E).</w:t>
        <w:br/>
        <w:t>• Domain Klinis &amp; Kepatuhan Regulasi Kesehatan: Merumuskan Fraud Control Matrix berstandar INA-CBG, kurasi ontologi medis PNPK Kemenkes RI, serta pengujian mutu inferensi bebas halusinasi menggunakan framework DeepEval.</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GARDA-JKN adalah sistem adjudikasi klaim pra-pembayaran (pre-payment) berbasis Tri-Layer AI yang memverifikasi aspek finansial, kepatuhan regulasi medis, dan justifikasi hukum dalam hitungan &lt;10 detik per klaim, sembari tetap menempatkan dokter verifikator sebagai penentu keputusan akhir (Human-in-the-Loop).</w:t>
      </w:r>
    </w:p>
    <w:p>
      <w:pPr>
        <w:pStyle w:val="Heading2"/>
      </w:pPr>
      <w:r>
        <w:t>A. Arsitektur 3-Lapis (Tri-Layer AI System)</w:t>
      </w:r>
    </w:p>
    <w:p>
      <w:r>
        <w:t>Alih-alih mengandalkan satu model Blackbox AI yang rentan salah dan memicu sengketa faskes, GARDA-JKN membagi adjudikasi ke dalam 3 simpul cerdas yang saling memvalidasi secara berjenjang:</w:t>
      </w:r>
    </w:p>
    <w:p>
      <w:r>
        <w:t>• Lapis 1 — Screening Finansial Kilat (XGBoost + SHAP):</w:t>
        <w:br/>
        <w:t xml:space="preserve">  - Fungsi: Menapis anomali biaya dan pola klaim non-linear dalam hitungan milidetik.</w:t>
        <w:br/>
        <w:t xml:space="preserve">  - Keunggulan: Dilatih dengan Stratified Isolation Forest (14 strata RS) sehingga tidak bias terhadap faskes kecil (Kelas C/D/3T). Algoritma SHAP menerjemahkan skor angka menjadi Auditor Reason Codes yang transparan bagi verifikator.</w:t>
      </w:r>
    </w:p>
    <w:p>
      <w:r>
        <w:t>• Lapis 2 — Mesin Pencari Regulasi Medis (Qdrant RAG + PyMuPDF4LLM):</w:t>
        <w:br/>
        <w:t xml:space="preserve">  - Fungsi: Mencocokkan kepatuhan tindakan medis terhadap Pedoman Nasional Pelayanan Kedokteran (PNPK Kemenkes).</w:t>
        <w:br/>
        <w:t xml:space="preserve">  - Keunggulan: Menggunakan PyMuPDF4LLM untuk mengekstrak "Tabel Bersarang" (dosis obat) dan "Flowchart Klinis" menjadi Markdown murni, menjaga konteks relasional medis tetap utuh saat diindeks ke Qdrant Vector DB.</w:t>
      </w:r>
    </w:p>
    <w:p>
      <w:r>
        <w:t>• Lapis 3 — Agen Penalaran Klinis (LangGraph Agent - DeepSeek):</w:t>
        <w:br/>
        <w:t xml:space="preserve">  - Fungsi: The Clinical Arbiter yang menyintesis anomali Lapis 1 dengan bukti regulasi Lapis 2.</w:t>
        <w:br/>
        <w:t xml:space="preserve">  - Keunggulan: Berdasarkan Fraud Control Matrix, agen membedakan "dugaan heuristik" (gap tarif) dengan "bukti otentik" (pelanggaran kriteria PNPK) guna menerbitkan draf Berita Acara yang definitif dan berdasar hukum.</w:t>
      </w:r>
    </w:p>
    <w:p>
      <w:pPr>
        <w:pStyle w:val="Heading2"/>
      </w:pPr>
      <w:r>
        <w:t>B. Alur Kerja Deterministik 5 Simpul (LangGraph StateGraph)</w:t>
      </w:r>
    </w:p>
    <w:p>
      <w:r>
        <w:t>Alur eksekusi dikelola oleh StateGraph deterministik (bebas risiko infinite loop) melalui 5 tahapan terkoordinasi:</w:t>
        <w:br/>
        <w:t>1. Intake &amp; Security Node: Menyensor identitas pasien (PII Masking Nama &amp; NIK) serta memindai ancaman Prompt Injection / Jailbreak pada catatan medis.</w:t>
        <w:br/>
        <w:t>2. Risk Scoring Node: Lapis 1 menghitung skor anomali finansial secara instan terhadap klaster faskes yang setara.</w:t>
        <w:br/>
        <w:t>3. Smart Handoff Router:</w:t>
        <w:br/>
        <w:t xml:space="preserve">   - Klaim Wajar (Inlier): Langsung dialihkan ke jalur hijau Auto-Approve (&lt;100 milidetik).</w:t>
        <w:br/>
        <w:t xml:space="preserve">   - Klaim Mencurigakan (Outlier): Diteruskan ke tahap audit regulasi medis Lapis 2 &amp; 3.</w:t>
        <w:br/>
        <w:t>4. Clinical Arbiter Node: LLM menyusun rekomendasi putusan definitif (Approve, Downgrade Tarif, atau Escalate) disertai sitasi pasal PNPK.</w:t>
        <w:br/>
        <w:t>5. Human-in-the-Loop Node: Berkas berstatus ambigu (ESCALATED) didorong ke antarmuka verifikator agar Dokter Verifikator memegang hak veto mutlak.</w:t>
      </w:r>
    </w:p>
    <w:p>
      <w:pPr>
        <w:jc w:val="center"/>
      </w:pPr>
      <w:r>
        <w:drawing>
          <wp:inline xmlns:a="http://schemas.openxmlformats.org/drawingml/2006/main" xmlns:pic="http://schemas.openxmlformats.org/drawingml/2006/picture">
            <wp:extent cx="4572000" cy="546100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572000" cy="5461000"/>
                    </a:xfrm>
                    <a:prstGeom prst="rect"/>
                  </pic:spPr>
                </pic:pic>
              </a:graphicData>
            </a:graphic>
          </wp:inline>
        </w:drawing>
      </w:r>
    </w:p>
    <w:p>
      <w:pPr>
        <w:pStyle w:val="Heading2"/>
      </w:pPr>
      <w:r>
        <w:t>C. Keunggulan Kompetitif Utama (Pembeda 30 Detik Baca)</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Sistem Konvensional / AI Standar</w:t>
            </w:r>
          </w:p>
        </w:tc>
        <w:tc>
          <w:tcPr>
            <w:tcW w:type="dxa" w:w="2880"/>
          </w:tcPr>
          <w:p>
            <w:r>
              <w:t>GARDA-JKN (Inovasi Kami)</w:t>
            </w:r>
          </w:p>
        </w:tc>
      </w:tr>
      <w:tr>
        <w:tc>
          <w:tcPr>
            <w:tcW w:type="dxa" w:w="2880"/>
          </w:tcPr>
          <w:p>
            <w:r>
              <w:t>Transparansi Keputusan</w:t>
            </w:r>
          </w:p>
        </w:tc>
        <w:tc>
          <w:tcPr>
            <w:tcW w:type="dxa" w:w="2880"/>
          </w:tcPr>
          <w:p>
            <w:r>
              <w:t>Skor risiko "Black-box" tanpa penjelasan klinis.</w:t>
            </w:r>
          </w:p>
        </w:tc>
        <w:tc>
          <w:tcPr>
            <w:tcW w:type="dxa" w:w="2880"/>
          </w:tcPr>
          <w:p>
            <w:r>
              <w:t>Explainable AI: SHAP Reason Codes + Sitasi Pasal PNPK Kemenkes.</w:t>
            </w:r>
          </w:p>
        </w:tc>
      </w:tr>
      <w:tr>
        <w:tc>
          <w:tcPr>
            <w:tcW w:type="dxa" w:w="2880"/>
          </w:tcPr>
          <w:p>
            <w:r>
              <w:t>Keadilan Faskes (Fairness)</w:t>
            </w:r>
          </w:p>
        </w:tc>
        <w:tc>
          <w:tcPr>
            <w:tcW w:type="dxa" w:w="2880"/>
          </w:tcPr>
          <w:p>
            <w:r>
              <w:t>Bias memojokkan RS kecil/daerah karena volume beda.</w:t>
            </w:r>
          </w:p>
        </w:tc>
        <w:tc>
          <w:tcPr>
            <w:tcW w:type="dxa" w:w="2880"/>
          </w:tcPr>
          <w:p>
            <w:r>
              <w:t>Stratified 14 Strata: Audit adil berbasis klaster faskes setara.</w:t>
            </w:r>
          </w:p>
        </w:tc>
      </w:tr>
      <w:tr>
        <w:tc>
          <w:tcPr>
            <w:tcW w:type="dxa" w:w="2880"/>
          </w:tcPr>
          <w:p>
            <w:r>
              <w:t>Kecepatan Operasional</w:t>
            </w:r>
          </w:p>
        </w:tc>
        <w:tc>
          <w:tcPr>
            <w:tcW w:type="dxa" w:w="2880"/>
          </w:tcPr>
          <w:p>
            <w:r>
              <w:t>Audit manual butuh 15-25 menit per berkas rawat.</w:t>
            </w:r>
          </w:p>
        </w:tc>
        <w:tc>
          <w:tcPr>
            <w:tcW w:type="dxa" w:w="2880"/>
          </w:tcPr>
          <w:p>
            <w:r>
              <w:t>Selesai di bawah 10 detik per klaim (Auto-Approve klaim bersih).</w:t>
            </w:r>
          </w:p>
        </w:tc>
      </w:tr>
      <w:tr>
        <w:tc>
          <w:tcPr>
            <w:tcW w:type="dxa" w:w="2880"/>
          </w:tcPr>
          <w:p>
            <w:r>
              <w:t>Kedaulatan Keputusan</w:t>
            </w:r>
          </w:p>
        </w:tc>
        <w:tc>
          <w:tcPr>
            <w:tcW w:type="dxa" w:w="2880"/>
          </w:tcPr>
          <w:p>
            <w:r>
              <w:t>Otonomi buta AI berisiko penolakan sepihak.</w:t>
            </w:r>
          </w:p>
        </w:tc>
        <w:tc>
          <w:tcPr>
            <w:tcW w:type="dxa" w:w="2880"/>
          </w:tcPr>
          <w:p>
            <w:r>
              <w:t>Human-in-the-Loop: Dokter Verifikator pemegang hak veto mutlak.</w:t>
            </w:r>
          </w:p>
        </w:tc>
      </w:tr>
    </w:tbl>
    <w:p>
      <w:pPr>
        <w:pStyle w:val="Heading2"/>
      </w:pPr>
      <w:r>
        <w:t>D. Mekanisme Integrasi ke Ekosistem V-Claim BPJS (Zero-Disruption Middleware)</w:t>
      </w:r>
    </w:p>
    <w:p>
      <w:r>
        <w:t>GARDA-JKN beroperasi sebagai middleware pra-pembayaran tanpa mengubah alur SIMRS faskes melalui 3 jalur teknis:</w:t>
        <w:br/>
        <w:t>• 1. Web Service Bridging V-Claim (API Interceptor): Mencegat payload klaim via RESTful API standar BPJS (HMAC-SHA256 &amp; AES-256) saat tombol "Kirim Klaim" ditekan di SIMRS.</w:t>
        <w:br/>
        <w:t>• 2. Embedded AI Review Panel di Layar Verifikator: Panel rekomendasi AI muncul otomatis di dalam dasbor V-Claim verifikator lengkap dengan bukti pasal PNPK dan tombol aksi hukum.</w:t>
        <w:br/>
        <w:t>• 3. Interoperabilitas SatuSehat (HL7 FHIR): Menarik bukti klinis digital (lab kreatinin, rekam EKG) via SatuSehat Kemenkes untuk validasi klaim fiktif secara presisi.</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Penerapan AI pada data jaminan kesehatan publik menuntut tanggung jawab etis dan kepatuhan hukum tanpa kompromi. GARDA-JKN dibangun berlandaskan prinsip Privacy-by-Design, kepatuhan penuh terhadap UU PDP No. 27/2022, dan tata kelola Human-Centric AI.</w:t>
      </w:r>
    </w:p>
    <w:p>
      <w:pPr>
        <w:pStyle w:val="Heading2"/>
      </w:pPr>
      <w:r>
        <w:t>A. Perlindungan Data Pribadi (Kepatuhan UU PDP No. 27/2022)</w:t>
      </w:r>
    </w:p>
    <w:p>
      <w:r>
        <w:t>• Zero-Knowledge Privacy Masking: Seluruh PII (Nama Pasien, NIK, No. Kartu BPJS) disensor otomatis di pintu awal ([DISENSOR_UNTUK_PRIVASI]) sebelum berkas dialirkan ke model AI. Model hanya memproses kode diagnosis (ICD-10/ICD-9-CM) dan data numerik.</w:t>
        <w:br/>
        <w:t>• Pemrosesan Nir-Jejak (Ephemeral Processing): Analisis LLM bersifat stateless tanpa menyimpan rekam medis di cloud publik (Zero Data Retention), mencegah kebocoran data privat pasien ke pihak ketiga.</w:t>
        <w:br/>
        <w:t>• Enkripsi Berlapis (At-Rest &amp; In-Transit): Seluruh komunikasi API diamankan dengan protokol TLS 1.3 mTLS dan penyimpanan basis data menggunakan enkripsi standar militer AES-256.</w:t>
      </w:r>
    </w:p>
    <w:p>
      <w:pPr>
        <w:pStyle w:val="Heading2"/>
      </w:pPr>
      <w:r>
        <w:t>B. Mitigasi Bias Algoritma &amp; Batasan Operasional AI</w:t>
      </w:r>
    </w:p>
    <w:p>
      <w:r>
        <w:t>• Nir-Bias Skala Faskes (Stratified 14 Strata): Algoritma Lapis 1 membagi tolok ukur ke dalam 14 strata faskes (RS Tipe A, B, C, D dan regional). Pola klaim RS tipe C/D atau daerah 3T hanya dibandingkan terhadap faskes setara (peer-group), bukan diadili memakai standar RS rujukan nasional metropolitan.</w:t>
        <w:br/>
        <w:t>• Batas Probabilitas &amp; Eskalasi Cerdas: Sistem memiliki ambang batas ketat (Hard Anomaly Threshold). Jika skor berada di zona ambigu (0.65 - 0.85) atau menghadapi penyakit langka, sistem secara sadar menolak memutus sepihak dan langsung mengalihkan berkas ke verifikator manusia.</w:t>
      </w:r>
    </w:p>
    <w:p>
      <w:pPr>
        <w:pStyle w:val="Heading2"/>
      </w:pPr>
      <w:r>
        <w:t>C. Peran Manusia dalam Keputusan (Human-in-the-Loop Governance)</w:t>
      </w:r>
    </w:p>
    <w:p>
      <w:r>
        <w:t>• Sistem Pendukung, Bukan Hakim Otonom: GARDA-JKN berfungsi murni sebagai Clinical Decision Support System (CDSS). Sistem dilarang keras menolak klaim secara sepihak (Zero Autonomous Auto-Rejection).</w:t>
        <w:br/>
        <w:t>• Hak Veto Mutlak Dokter Verifikator: Seluruh penolakan klaim wajib ditandatangani dan diputus secara sah oleh Dokter Verifikator BPJS melalui antarmuka V-Claim (Two-Person Verification Rule).</w:t>
        <w:br/>
        <w:t>• Transparansi Bukti Hukum (Explainable AI): Setiap klaim yang ditandai selalu disertai kode alasan TreeSHAP dan kutipan eksak bab, tabel, dan halaman resmi dari PNPK Kemenkes RI, menjamin akuntabilitas medikolegal di hadapan TKMKB.</w:t>
      </w:r>
    </w:p>
    <w:p>
      <w:pPr>
        <w:pStyle w:val="Heading2"/>
      </w:pPr>
      <w:r>
        <w:t>D. Matriks Penilaian &amp; Mitigasi Risiko Kritis (Tabel 30 Detik Baca)</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Kategori Risiko</w:t>
            </w:r>
          </w:p>
        </w:tc>
        <w:tc>
          <w:tcPr>
            <w:tcW w:type="dxa" w:w="2160"/>
          </w:tcPr>
          <w:p>
            <w:r>
              <w:t>Identifikasi Potensi Ancaman</w:t>
            </w:r>
          </w:p>
        </w:tc>
        <w:tc>
          <w:tcPr>
            <w:tcW w:type="dxa" w:w="2160"/>
          </w:tcPr>
          <w:p>
            <w:r>
              <w:t>Tingkat</w:t>
            </w:r>
          </w:p>
        </w:tc>
        <w:tc>
          <w:tcPr>
            <w:tcW w:type="dxa" w:w="2160"/>
          </w:tcPr>
          <w:p>
            <w:r>
              <w:t>Strategi Mitigasi Teruji GARDA-JKN</w:t>
            </w:r>
          </w:p>
        </w:tc>
      </w:tr>
      <w:tr>
        <w:tc>
          <w:tcPr>
            <w:tcW w:type="dxa" w:w="2160"/>
          </w:tcPr>
          <w:p>
            <w:r>
              <w:t>Manipulasi Teks Medis (Prompt Injection)</w:t>
            </w:r>
          </w:p>
        </w:tc>
        <w:tc>
          <w:tcPr>
            <w:tcW w:type="dxa" w:w="2160"/>
          </w:tcPr>
          <w:p>
            <w:r>
              <w:t>Faskes menyisipkan teks manipulatif pada resume medis guna memperdaya LLM agar klaim lolos.</w:t>
            </w:r>
          </w:p>
        </w:tc>
        <w:tc>
          <w:tcPr>
            <w:tcW w:type="dxa" w:w="2160"/>
          </w:tcPr>
          <w:p>
            <w:r>
              <w:t>Tinggi</w:t>
            </w:r>
          </w:p>
        </w:tc>
        <w:tc>
          <w:tcPr>
            <w:tcW w:type="dxa" w:w="2160"/>
          </w:tcPr>
          <w:p>
            <w:r>
              <w:t>Security Guardrail Node: Sanitasi regex &amp; validasi skema semantik ketat di gerbang awal sebelum teks disentuh LLM.</w:t>
            </w:r>
          </w:p>
        </w:tc>
      </w:tr>
      <w:tr>
        <w:tc>
          <w:tcPr>
            <w:tcW w:type="dxa" w:w="2160"/>
          </w:tcPr>
          <w:p>
            <w:r>
              <w:t>Halusinasi Regulasi Medis LLM</w:t>
            </w:r>
          </w:p>
        </w:tc>
        <w:tc>
          <w:tcPr>
            <w:tcW w:type="dxa" w:w="2160"/>
          </w:tcPr>
          <w:p>
            <w:r>
              <w:t>AI mengarang aturan klinis fiktif yang merugikan faskes atau membahayakan pasien.</w:t>
            </w:r>
          </w:p>
        </w:tc>
        <w:tc>
          <w:tcPr>
            <w:tcW w:type="dxa" w:w="2160"/>
          </w:tcPr>
          <w:p>
            <w:r>
              <w:t>Tinggi</w:t>
            </w:r>
          </w:p>
        </w:tc>
        <w:tc>
          <w:tcPr>
            <w:tcW w:type="dxa" w:w="2160"/>
          </w:tcPr>
          <w:p>
            <w:r>
              <w:t>Constrained Qdrant RAG: Parameter suhu temp=0.0, dikunci hanya merujuk PDF PNPK resmi Kemenkes (DeepEval 100% Faithfulness).</w:t>
            </w:r>
          </w:p>
        </w:tc>
      </w:tr>
      <w:tr>
        <w:tc>
          <w:tcPr>
            <w:tcW w:type="dxa" w:w="2160"/>
          </w:tcPr>
          <w:p>
            <w:r>
              <w:t>Alarm Palsu (False Positive Dispute)</w:t>
            </w:r>
          </w:p>
        </w:tc>
        <w:tc>
          <w:tcPr>
            <w:tcW w:type="dxa" w:w="2160"/>
          </w:tcPr>
          <w:p>
            <w:r>
              <w:t>Klaim RS patuh tertuduh fraud sehingga mengganggu arus kas faskes dan memicu konflik hukum.</w:t>
            </w:r>
          </w:p>
        </w:tc>
        <w:tc>
          <w:tcPr>
            <w:tcW w:type="dxa" w:w="2160"/>
          </w:tcPr>
          <w:p>
            <w:r>
              <w:t>Sedang</w:t>
            </w:r>
          </w:p>
        </w:tc>
        <w:tc>
          <w:tcPr>
            <w:tcW w:type="dxa" w:w="2160"/>
          </w:tcPr>
          <w:p>
            <w:r>
              <w:t>Zero Auto-Reject &amp; Sanggah 14 Hari: Sistem tidak pernah menolak sepihak; RS berhak unggah berkas penunjang tandingan via V-Claim.</w:t>
            </w:r>
          </w:p>
        </w:tc>
      </w:tr>
      <w:tr>
        <w:tc>
          <w:tcPr>
            <w:tcW w:type="dxa" w:w="2160"/>
          </w:tcPr>
          <w:p>
            <w:r>
              <w:t>Latensi Jaringan &amp; Biaya Token API</w:t>
            </w:r>
          </w:p>
        </w:tc>
        <w:tc>
          <w:tcPr>
            <w:tcW w:type="dxa" w:w="2160"/>
          </w:tcPr>
          <w:p>
            <w:r>
              <w:t>Lonjakan volume klaim atau kendala jaringan cloud mengganggu kelancaran antrean verifikasi.</w:t>
            </w:r>
          </w:p>
        </w:tc>
        <w:tc>
          <w:tcPr>
            <w:tcW w:type="dxa" w:w="2160"/>
          </w:tcPr>
          <w:p>
            <w:r>
              <w:t>Sedang</w:t>
            </w:r>
          </w:p>
        </w:tc>
        <w:tc>
          <w:tcPr>
            <w:tcW w:type="dxa" w:w="2160"/>
          </w:tcPr>
          <w:p>
            <w:r>
              <w:t>Offline Fallback Architecture: Lapis 1 (Heuristik &amp; XGBoost) dapat berjalan mandiri secara offline di server lokal (&lt;10 milidetik).</w:t>
            </w:r>
          </w:p>
        </w:tc>
      </w:tr>
    </w:tbl>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tata kelola jaminan kesehatan (End-to-End Ownership):</w:t>
        <w:br/>
        <w:t>• Inovator &amp; Arsitek Sistem: [Nama Lengkap Anda]</w:t>
        <w:br/>
        <w:t xml:space="preserve">  - Peran: Lead Fullstack AI Engineer &amp; Health Informatics Specialist</w:t>
        <w:br/>
        <w:t xml:space="preserve">  - Keahlian Inti: Machine Learning Modeling, Agentic AI Architecture, Enterprise REST API Integration, dan Health Regulation Modeling.</w:t>
        <w:br/>
        <w:t xml:space="preserve">  - Rekam Jejak Pembuktian Teknis Solusi:</w:t>
        <w:br/>
        <w:t xml:space="preserve">    1. Data Science &amp; ML Pipeline: Memproses dan merekayasa fitur 5.000 data historis klaim BPJS Kesehatan, membangun Stratified Isolation Forest (14 strata faskes), serta melatih model klasifikasi XGBoost dengan performa PR-AUC 0.9958 dan F1-Score 97.14%.</w:t>
        <w:br/>
        <w:t xml:space="preserve">    2. Medical Knowledge RAG: Membangun pipeline ingestion dokumen PNPK Kemenkes berbasis PyMuPDF4LLM dan indexing basis data vektor Qdrant dengan struktur relasional tabel utuh.</w:t>
        <w:br/>
        <w:t xml:space="preserve">    3. Agentic LLM Orchestration: Merancang arsitektur agen penalaran klinis LangGraph yang divalidasi melalui framework DeepEval meraih skor sempurna 1.00 pada metrik Faithfulness dan Relevancy.</w:t>
        <w:br/>
        <w:t xml:space="preserve">    4. Fullstack Engineering &amp; E2E Testing: Mengembangkan backend microservice FastAPI, bridging API V-Claim BPJS, dashboard antarmuka Next.js/React, serta otomasi pengujian Playwright E2E.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