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A. Identitas Solusi &amp; Tagline</w:t>
        <w:br/>
        <w:t>• Nama Solusi: GARDA-JKN (Generative Agent for Risk Detection and Adjudication)</w:t>
        <w:br/>
        <w:t>• Tagline: Detect Smarter, Protect JKN: Mesin Penalaran Klinis Berbasis Agentic AI untuk Adjudikasi Klaim Pra-Pembayaran yang Cerdas, Transparan, dan Berkeadilan.</w:t>
        <w:br/>
        <w:t>• Nilai Utama (Core Value): Mentransformasi verifikasi klaim BPJS Kesehatan dari pengawasan klerikal pasca-bayar (post-payment) menjadi adjudikasi cerdas pra-pembayaran (pre-payment) berbasis penalaran medis berstandar Pedoman Nasional Pelayanan Kedokteran (PNPK Kemenkes RI).</w:t>
      </w:r>
    </w:p>
    <w:p>
      <w:r>
        <w:t>B. Kategori &amp; Sub-Kategori Tantangan</w:t>
        <w:br/>
        <w:t>• Kategori Utama: Efisiensi Risiko pada Fasilitas Kesehatan (FKRTL)</w:t>
        <w:br/>
        <w:t>• Sub-Kategori Fokus:</w:t>
        <w:br/>
        <w:t xml:space="preserve">  1. Upcoding &amp; Unbundling: Manipulasi tingkat keparahan diagnosis (severity level I/II/III) dan pemecahan paket layanan INA-CBG yang tidak sesuai indikasi klinis.</w:t>
        <w:br/>
        <w:t xml:space="preserve">  2. Phantom &amp; Repeat Billing: Pengajuan klaim fiktif atas tindakan/layanan yang tidak pernah diberikan atau klaim berulang pada episode rawat yang sama.</w:t>
        <w:br/>
        <w:t xml:space="preserve">  3. Prolonged Stay &amp; Readmisi Berulang: Perpanjangan lama rawat inap (LOS) tanpa justifikasi medis serta pemulangan dini yang disengaja untuk klaim berulang.</w:t>
      </w:r>
    </w:p>
    <w:p>
      <w:r>
        <w:t>C. Positioning Strategis &amp; Diferensiasi Unik</w:t>
        <w:br/>
        <w:t>Di tengah keterbatasan sistem deteksi kecurangan saat ini, GARDA-JKN mendefinisikan ulang lanskap adjudikasi klaim melalui tiga pilar positioning pembeda:</w:t>
        <w:br/>
        <w:t>1. Bukan Sekadar Heuristik Statis (Rule-Based Biasa): Sistem aturan statis konvensional sangat kaku dan rentan dimanipulasi (gaming the system). GARDA-JKN menggabungkan Machine Learning adaptif (Stratified Isolation Forest &amp; XGBoost) yang mampu membedah anomali non-linear lintas 14 strata fasilitas kesehatan tanpa bias ukuran rumah sakit.</w:t>
        <w:br/>
        <w:t>2. Bukan "Black-Box AI" yang Memicu Friksi: Mayoritas sistem AI ditolak oleh faskes karena hanya mengeluarkan skor probabilitas tanpa alasan medis yang jelas. GARDA-JKN menghadirkan Explainable AI berbasis Agentic RAG yang memvalidasi setiap temuan dengan rujukan eksak bab, tabel, dan halaman dari PNPK Kemenkes secara otomatis.</w:t>
        <w:br/>
        <w:t>3. Arsitektur Pra-Pembayaran Nir-Friksi (Zero-Disruption Middleware): Beroperasi sebagai middleware cerdas yang terhubung langsung ke Web Service V-Claim BPJS Kesehatan, menyelesaikan adjudikasi dalam hitungan detik tanpa merombak sistem eksisting, sekaligus menjamin kendali hukum tetap berada di tangan Dokter Verifikator (Human-in-the-Loop).</w:t>
      </w:r>
    </w:p>
    <w:p>
      <w:r>
        <w:t>D. Profil Pengembang &amp; Kapabilitas Eksekusi End-to-End (Solo Innovator)</w:t>
        <w:br/>
        <w:t>Sistem GARDA-JKN dirancang, dibangun, dan diuji secara mandiri oleh Inovator Tunggal (Solo Developer &amp; Fullstack AI Architect) yang menguasai seluruh spektrum teknis dan domain kesehatan secara komprehensif (End-to-End Execution Capability):</w:t>
        <w:br/>
        <w:t>• Rekayasa Kecerdasan Artifisial &amp; Data Science: Mengembangkan pemodelan deteksi anomali (Stratified Isolation Forest), klasifikasi supervised (XGBoost pada 5.000 data klaim), rekayasa basis data vektor Qdrant, serta orkestrasi multi-agen LangGraph.</w:t>
        <w:br/>
        <w:t>• Arsitektur Perangkat Lunak &amp; Integrasi Sistem: Membangun microservice pre-payment middleware (FastAPI), perancangan bridging API V-Claim BPJS Kesehatan, pengembangan dashboard interaktif verifikator (Next.js/React), dan otomasi pengujian sistem (Playwright E2E).</w:t>
        <w:br/>
        <w:t>• Domain Klinis &amp; Kepatuhan Regulasi Kesehatan: Merumuskan Fraud Control Matrix berstandar INA-CBG, kurasi ontologi medis PNPK Kemenkes RI, serta pengujian mutu inferensi bebas halusinasi menggunakan framework DeepEval.</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2"/>
      </w:pPr>
      <w:r>
        <w:t>Mekanisme Integrasi ke Ekosistem V-Claim BPJS (Pre-Payment Middleware)</w:t>
      </w:r>
    </w:p>
    <w:p>
      <w:r>
        <w:t>Agar implementasi di lapangan tidak menimbulkan friksi operasional maupun penolakan dari pihak faskes dan internal BPJS, GARDA-JKN dirancang mengadopsi prinsip "Zero-Disruption Integration". Sistem ini tidak menggantikan aplikasi V-Claim eksisting, melainkan berfungsi sebagai Intelligent Middleware (Pintu Gerbang Cerdas Pra-Pembayaran) yang terhubung melalui tiga pilar integrasi teknis:</w:t>
      </w:r>
    </w:p>
    <w:p>
      <w:r>
        <w:t>1. Integrasi Web Service Bridging V-Claim (API Interceptor):</w:t>
        <w:br/>
        <w:t>GARDA-JKN terhubung langsung ke antrean data Web Service (WS) Bridging resmi BPJS Kesehatan yang sudah digunakan oleh ribuan SIMRS di seluruh Indonesia. Komunikasi data berlangsung menggunakan protokol RESTful JSON dengan standar autentikasi resmi BPJS (Header HMAC-SHA256, Consumer ID, Secret Key, dan enkripsi payload AES-256). Saat faskes menekan tombol "Kirim Klaim", payload secara otomatis disaring terlebih dahulu oleh GARDA-JKN. Klaim wajar (Inlier) langsung diteruskan untuk Auto-Approval pencairan dana (&lt;100 milidetik).</w:t>
      </w:r>
    </w:p>
    <w:p>
      <w:r>
        <w:t>2. Embedded AI Review Panel di Antarmuka Verifikator V-Claim:</w:t>
        <w:br/>
        <w:t>Bagi klaim yang memerlukan intervensi manusia (status ESCALATED), dokter verifikator BPJS tidak perlu membuka peramban atau sistem terpisah. Melalui integrasi Webhook dan Micro-Frontend Extension, panel samping (side-panel) GARDA-JKN akan otomatis muncul di dalam antarmuka V-Claim yang sedang dibuka petugas. Panel ini menyajikan transparansi skor SHAP, kutipan pasal PNPK Kemenkes otentik dari Qdrant RAG, serta draf Berita Acara yang siap diketuk palu melalui tombol tindakan hukum (Setujui / Downgrade / Tolak).</w:t>
      </w:r>
    </w:p>
    <w:p>
      <w:r>
        <w:t>3. Interoperabilitas Data Klinis Elektronik (SatuSehat &amp; HL7 FHIR):</w:t>
        <w:br/>
        <w:t>Untuk kebutuhan audit pembuktian medis autentik (misal: verifikasi hasil laboratorium kreatinin/troponin atau rekam EKG guna menangkal phantom billing), GARDA-JKN siap menarik berkas Rekam Medis Elektronik (RME) melalui integrasi Platform SatuSehat Kemenkes RI berstandar HL7 FHIR (Fast Healthcare Interoperability Resources) pada resource Observation dan DiagnosticReport.</w:t>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Guna memastikan keberlanjutan, kepatuhan regulasi, dan skalabilitas adopsi di ekosistem kesehatan nasional, perancangan GARDA-JKN dipetakan secara holistik menggunakan kerangka VHDIC Canvas (Value, Health Governance, Discovery, Design, dan Delivery):</w:t>
      </w:r>
    </w:p>
    <w:p>
      <w:pPr>
        <w:pStyle w:val="Heading2"/>
      </w:pPr>
      <w:r>
        <w:t>A. Pilar Value (Dampak Nilai 5-Dimensi Kesehatan)</w:t>
      </w:r>
    </w:p>
    <w:p>
      <w:r>
        <w:t>Pilar Nilai memetakan bagaimana solusi GARDA-JKN menghadirkan manfaat transformatif lintas dimensi pemangku kepentingan dalam ekosistem jaminan kesehatan:</w:t>
      </w:r>
    </w:p>
    <w:p>
      <w:r>
        <w:t>• Equity (Ekuitas Layanan): Mencegah diskriminasi terhadap rumah sakit tipe kecil (Kelas C/D dan faskes daerah 3T) melalui mekanisme Stratified Isolation Forest yang mengevaluasi klaim hanya terhadap kelompok rekanan faskes yang setara (peer-group), bukan disamaratakan dengan RS metropolitan.</w:t>
      </w:r>
    </w:p>
    <w:p>
      <w:r>
        <w:t>• Population Health (Dampak Populasi): Menjaga solvabilitas dan keberlanjutan jangka panjang Dana Jaminan Sosial (DJS) Kesehatan agar tetap mampu menopang Universal Health Coverage bagi 270+ juta rakyat Indonesia.</w:t>
      </w:r>
    </w:p>
    <w:p>
      <w:r>
        <w:t>• Patient Value (Perlindungan Pasien): Melindungi hak medis pasien dari praktik terapi berlebihan (over-treatment) atau tindakan invasif fiktif, serta mencegah hangusnya kuota/plafon manfaat biaya akibat manipulasi koding.</w:t>
      </w:r>
    </w:p>
    <w:p>
      <w:r>
        <w:t>• Provider Value (Kelancaran Faskes): Mempercepat arus kas (cash flow) faskes yang jujur, di mana klaim bersih (Inlier wajar) langsung diproses Auto-Approval dalam hitungan detik tanpa tertahan antrean audit manual.</w:t>
      </w:r>
    </w:p>
    <w:p>
      <w:r>
        <w:t>• Cost Efficiency (Efisiensi Finansial): Menekan beban operasional audit manual BPJS, meminimalisir sengketa biaya (dispute klaim), dan menutup celah kebocoran dana secara pre-payment.</w:t>
      </w:r>
    </w:p>
    <w:p>
      <w:pPr>
        <w:pStyle w:val="Heading2"/>
      </w:pPr>
      <w:r>
        <w:t>B. Pilar Health Governance (Tata Kelola Regulasi, Klinis &amp; Data)</w:t>
      </w:r>
    </w:p>
    <w:p>
      <w:r>
        <w:t>Tata kelola GARDA-JKN dirancang dengan standar kepatuhan hukum dan etika medis tertinggi untuk menjamin legitimasi setiap putusan adjudikasi:</w:t>
      </w:r>
    </w:p>
    <w:p>
      <w:r>
        <w:t>• Kepatuhan Regulasi (Regulatory Governance): Patuh penuh pada Permenkes No. 16/2019 tentang Pencegahan Fraud JKN, Permenkes No. 26/2021 (Pedoman INA-CBG), UU Kesehatan No. 17/2023, dan standar audit klaim BPJS Kesehatan.</w:t>
      </w:r>
    </w:p>
    <w:p>
      <w:r>
        <w:t>• Tata Kelola Klinis (Clinical Governance): Bersandar mutlak pada Pedoman Nasional Pelayanan Kedokteran (PNPK) Kemenkes RI, KMK Pedoman Praktik Klinis, dan konsensus profesi medis (KDIGO, PERKI, PAPDI).</w:t>
      </w:r>
    </w:p>
    <w:p>
      <w:r>
        <w:t>• Tata Kelola Data &amp; Privasi (Data Governance): Implementasi Zero-Knowledge Privacy Masking yang patuh UU PDP No. 27/2022. Identitas NIK dan nama pasien disensor otomatis sebelum diproses model, didukung enkripsi data berstandar AES-256.</w:t>
      </w:r>
    </w:p>
    <w:p>
      <w:r>
        <w:t>• Tata Kelola Teknologi (Technical Governance): Orkestrasi deterministik berbasis LangGraph StateGraph (bebas infinite loop), Model Registry versi terkelola, audit trail TreeSHAP, dan modul pertahanan Prompt Injection Guardrail.</w:t>
      </w:r>
    </w:p>
    <w:p>
      <w:pPr>
        <w:pStyle w:val="Heading2"/>
      </w:pPr>
      <w:r>
        <w:t>C. Pilar Discovery (Tantangan Masalah &amp; Pemangku Kepentingan)</w:t>
      </w:r>
    </w:p>
    <w:p>
      <w:r>
        <w:t>Pilar Penemuan mengidentifikasi akar permasalahan di lapangan serta memetakan entitas pengguna yang berinteraksi langsung dengan solusi:</w:t>
      </w:r>
    </w:p>
    <w:p>
      <w:r>
        <w:t>• Tantangan Utama (Challenge): Kebocoran dana JKN sebesar 5%–10% (Rp10–15 Triliun per tahun) akibat Upcoding, Phantom Billing, dan Readmisi, diperparah beban kerja verifikator 8–12 juta klaim per bulan dengan batas SLA 15 hari.</w:t>
      </w:r>
    </w:p>
    <w:p>
      <w:r>
        <w:t>• Pengguna Inti (Users): Dokter Verifikator Medis BPJS Kesehatan di Kantor Cabang/Kedeputian Wilayah, Tim Kendali Mutu dan Kendali Biaya (TKMKB), serta Tim Pencegahan Kecurangan internal Rumah Sakit.</w:t>
      </w:r>
    </w:p>
    <w:p>
      <w:r>
        <w:t>• Pemangku Kepentingan (Stakeholders): Direksi dan Dewan Pengawas BPJS Kesehatan, Kementerian Kesehatan RI, KPK, BPK, Asosiasi Rumah Sakit (PERSI), organisasi profesi dokter, dan seluruh rakyat peserta JKN.</w:t>
      </w:r>
    </w:p>
    <w:p>
      <w:pPr>
        <w:pStyle w:val="Heading2"/>
      </w:pPr>
      <w:r>
        <w:t>D. Pilar Design (Arsitektur Solusi &amp; Interoperabilitas)</w:t>
      </w:r>
    </w:p>
    <w:p>
      <w:r>
        <w:t>Rancang bangun sistem mengedepankan arsitektur modular yang adaptif terhadap infrastruktur teknologi informasi kesehatan nasional:</w:t>
      </w:r>
    </w:p>
    <w:p>
      <w:r>
        <w:t>• Arsitektur Microservice 3-Lapis: Pemisahan tugas berjenjang yang mencakup Skrining Cepat XGBoost (Lapis 1), Mesin Vektor Qdrant RAG (Lapis 2), dan LangGraph Clinical Arbiter LLM (Lapis 3).</w:t>
      </w:r>
    </w:p>
    <w:p>
      <w:r>
        <w:t>• Desain Pengalaman Pengguna (UX Design): Dasbor Next.js modern yang mengadopsi alur SIMRS VClaim eksisting, dilengkapi transparansi TreeSHAP, sitasi regulasi PNPK, dan tombol putusan interaktif Human-in-the-Loop via SSE.</w:t>
      </w:r>
    </w:p>
    <w:p>
      <w:r>
        <w:t>• Desain Integrasi (Interoperability): Komunikasi melalui RESTful API asynchronous yang siap dihubungkan (bridging) langsung dengan sistem V-Claim, E-Klaim INA-CBG, dan Rekam Medis Elektronik (RME) berstandar HL7 FHIR.</w:t>
      </w:r>
    </w:p>
    <w:p>
      <w:pPr>
        <w:pStyle w:val="Heading2"/>
      </w:pPr>
      <w:r>
        <w:t>E. Pilar Delivery (Validasi Bukti, Skalabilitas &amp; Model Bisnis)</w:t>
      </w:r>
    </w:p>
    <w:p>
      <w:r>
        <w:t>Strategi implementasi memadukan bukti empiris yang teruji dengan model keberlanjutan finansial yang sangat efisien bagi BPJS Kesehatan:</w:t>
      </w:r>
    </w:p>
    <w:p>
      <w:r>
        <w:t>• Bukti Validasi Kematangan (Evidence): Teruji pada 5.000 klaim historis dengan PR-AUC 0.9958, ROC-AUC 0.9996, F1-Score 97,14%, Precision@100 70,0%, serta evaluasi anti-halusinasi DeepEval bernilai sempurna 100%.</w:t>
      </w:r>
    </w:p>
    <w:p>
      <w:r>
        <w:t>• Rencana Skalabilitas (Scale): Peta jalan 3 fase yang terukur: Fase 1 (Simulasi lingkungan tertutup), Fase 2 (Pilot implementasi live-shadowing di RS Rujukan Tipe A), dan Fase 3 (Deployment skala nasional di seluruh Kedeputian Wilayah BPJS).</w:t>
      </w:r>
    </w:p>
    <w:p>
      <w:r>
        <w:t>• Model Bisnis Berbasis Penghematan (Value-Based Cost Saving): Dengan estimasi biaya komputasi server cloud yang sangat minim (&lt; Rp100 juta/tahun), keberhasilan GARDA-JKN dalam mencegah 1% saja dari total potensi fraud nasional berpotensi menghemat kas negara sebesar Rp100 hingga Rp150 Miliar per tahun (Return on Investment / ROI ekstrem positif).</w:t>
      </w:r>
    </w:p>
    <w:p>
      <w:pPr>
        <w:pStyle w:val="Heading1"/>
      </w:pPr>
      <w:r>
        <w:t>Bagian 7: Dampak &amp; Nilai Transformasi</w:t>
      </w:r>
    </w:p>
    <w:p>
      <w:r>
        <w:t>Implementasi GARDA-JKN membawa dampak transformatif yang fundamental pada ekosistem Jaminan Kesehatan Nasional, mengubah paradigma verifikasi klaim dari proses administratif manual yang melelahkan menjadi ekosistem audit cerdas berbasis bukti klinis:</w:t>
      </w:r>
    </w:p>
    <w:p>
      <w:pPr>
        <w:pStyle w:val="Heading2"/>
      </w:pPr>
      <w:r>
        <w:t>A. Transformasi SDM Verifikator (Dari Pekerja Klerikal Menjadi Medical Investigator)</w:t>
      </w:r>
    </w:p>
    <w:p>
      <w:r>
        <w:t>Saat ini, sekitar 1.500 hingga 2.000 staf verifikator BPJS Kesehatan di seluruh Indonesia menanggung beban kerja kognitif yang ekstrem, di mana satu orang verifikator rata-rata harus meneliti 3.500 hingga 5.000+ berkas klaim per bulan. Keterbatasan waktu memaksa mereka terjebak dalam pekerjaan klerikal mekanis (mencocokkan baris tabel dan berkas PDF secara terburu-buru), yang memicu tingginya risiko kelelahan keputusan (decision fatigue) dan human error.</w:t>
      </w:r>
    </w:p>
    <w:p>
      <w:r>
        <w:t>• Eliminasi Rutinitas Klerikal (70%–80% Auto-Approval): Dengan kemampuan skrining cerdas Lapis 1, klaim bersih yang terbukti wajar langsung diloloskan secara otomatis, membebaskan verifikator dari tugas repetitif bernilai rendah.</w:t>
      </w:r>
    </w:p>
    <w:p>
      <w:r>
        <w:t>• Elevasi Peran Menjadi "Clinical Adjudication Analyst": Verifikator BPJS naik kelas menjadi auditor investigatif tingkat lanjut. Waktu dan keahlian klinis mereka dialokasikan khusus untuk membedah 15%–20% kasus berisiko tinggi (status ESCALATED) yang membutuhkan analisis medikolegal mendalam.</w:t>
      </w:r>
    </w:p>
    <w:p>
      <w:r>
        <w:t>• Pemberdayaan Keputusan (Human-in-the-Loop): Didukung audit trail TreeSHAP dan sitasi pasal PNPK Kemenkes otomatis, dokter verifikator memiliki amunisi bukti yang kuat saat harus melakukan konfirmasi atau pembatalan klaim tanpa rasa ragu.</w:t>
      </w:r>
    </w:p>
    <w:p>
      <w:pPr>
        <w:pStyle w:val="Heading2"/>
      </w:pPr>
      <w:r>
        <w:t>B. Akselerasi Kecepatan Operasional (Kompresi Waktu dari Menit ke Detik)</w:t>
      </w:r>
    </w:p>
    <w:p>
      <w:r>
        <w:t>Berdasarkan studi Time and Motion di berbagai rumah sakit, verifikasi manual satu berkas rawat inap membutuhkan waktu 15 hingga 25 menit. Dengan volume 7 hingga 8,5 juta klaim FKRTL per bulan secara nasional, proses manual menciptakan kemacetan operasional (bottleneck) yang sangat parah.</w:t>
      </w:r>
    </w:p>
    <w:p>
      <w:r>
        <w:t>• Kompresi Waktu Audit (&gt;95% Peningkatan Kecepatan): GARDA-JKN memangkas durasi evaluasi per klaim dari 15–25 menit menjadi di bawah 10 detik per berkas dengan presisi mesin.</w:t>
      </w:r>
    </w:p>
    <w:p>
      <w:r>
        <w:t>• Cakupan Audit Penuh (100% Full-Population Pre-Payment Audit): Beralih dari metode konvensional yang hanya sanggup melakukan uji petik (sampling) 5%–10% berkas pasca-bayar, GARDA-JKN memungkinkan audit menyeluruh pada 100% populasi klaim secara real-time sebelum dana dicairkan.</w:t>
      </w:r>
    </w:p>
    <w:p>
      <w:r>
        <w:t>• Kepatuhan Mutlak Batas Waktu SLA 15 Hari: Menghilangkan risiko keterlambatan pembayaran klaim tanpa membebani verifikator dengan jam lembur berlebih.</w:t>
      </w:r>
    </w:p>
    <w:p>
      <w:pPr>
        <w:pStyle w:val="Heading2"/>
      </w:pPr>
      <w:r>
        <w:t>C. Dampak Multi-Penerima Manfaat (The Tri-Benefit Ecosystem)</w:t>
      </w:r>
    </w:p>
    <w:p>
      <w:r>
        <w:t>GARDA-JKN menciptakan sinergi nilai positif bagi seluruh pilar pemangku kepentingan kesehatan nasional:</w:t>
      </w:r>
    </w:p>
    <w:p>
      <w:r>
        <w:t>• Dampak bagi BPJS Kesehatan: Menutup celah kebocoran anggaran Rp10–15 Triliun per tahun secara pre-payment, menekan potensi defisit Dana Jaminan Sosial (DJS), dan membangun kredibilitas audit yang transparan di hadapan BPK dan KPK.</w:t>
      </w:r>
    </w:p>
    <w:p>
      <w:r>
        <w:t>• Dampak bagi Rumah Sakit / FKRTL: Melindungi likuiditas arus kas faskes (di mana 65%–85% revenue RS bergantung pada klaim BPJS). Klaim bersih cair tepat waktu, menekan dispute klaim dari 10%–15% menjadi &lt;2%, serta membebaskan RS dari beban bunga talangan Supply Chain Financing (SCF) perbankan.</w:t>
      </w:r>
    </w:p>
    <w:p>
      <w:r>
        <w:t>• Dampak bagi Peserta / Masyarakat: Melindungi pasien dari potensi tindakan medis berlebihan (over-treatment) atau prosedur invasif fiktif yang membahayakan keselamatan, serta menjamin kesinambungan hak jaminan kesehatan semesta (UHC) bagi 270+ juta rakyat Indonesia.</w:t>
      </w:r>
    </w:p>
    <w:p>
      <w:pPr>
        <w:pStyle w:val="Heading2"/>
      </w:pPr>
      <w:r>
        <w:t>D. Matriks Komparasi Transformasi: Sebelum vs Sesudah GARDA-JKN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Dimensi Evaluasi</w:t>
            </w:r>
          </w:p>
        </w:tc>
        <w:tc>
          <w:tcPr>
            <w:tcW w:type="dxa" w:w="2880"/>
          </w:tcPr>
          <w:p>
            <w:r>
              <w:t>Sebelum (Metode Manual)</w:t>
            </w:r>
          </w:p>
        </w:tc>
        <w:tc>
          <w:tcPr>
            <w:tcW w:type="dxa" w:w="2880"/>
          </w:tcPr>
          <w:p>
            <w:r>
              <w:t>Sesudah (GARDA-JKN)</w:t>
            </w:r>
          </w:p>
        </w:tc>
      </w:tr>
      <w:tr>
        <w:tc>
          <w:tcPr>
            <w:tcW w:type="dxa" w:w="2880"/>
          </w:tcPr>
          <w:p>
            <w:r>
              <w:t>Waktu Verifikasi Per Berkas</w:t>
            </w:r>
          </w:p>
        </w:tc>
        <w:tc>
          <w:tcPr>
            <w:tcW w:type="dxa" w:w="2880"/>
          </w:tcPr>
          <w:p>
            <w:r>
              <w:t>15 – 25 menit (Rawat Inap)</w:t>
            </w:r>
          </w:p>
        </w:tc>
        <w:tc>
          <w:tcPr>
            <w:tcW w:type="dxa" w:w="2880"/>
          </w:tcPr>
          <w:p>
            <w:r>
              <w:t>Di bawah 10 detik per berkas</w:t>
            </w:r>
          </w:p>
        </w:tc>
      </w:tr>
      <w:tr>
        <w:tc>
          <w:tcPr>
            <w:tcW w:type="dxa" w:w="2880"/>
          </w:tcPr>
          <w:p>
            <w:r>
              <w:t>Cakupan Audit Klaim</w:t>
            </w:r>
          </w:p>
        </w:tc>
        <w:tc>
          <w:tcPr>
            <w:tcW w:type="dxa" w:w="2880"/>
          </w:tcPr>
          <w:p>
            <w:r>
              <w:t>Sampling 5% – 10% berkas</w:t>
            </w:r>
          </w:p>
        </w:tc>
        <w:tc>
          <w:tcPr>
            <w:tcW w:type="dxa" w:w="2880"/>
          </w:tcPr>
          <w:p>
            <w:r>
              <w:t>100% Populasi Klaim (Pre-Payment)</w:t>
            </w:r>
          </w:p>
        </w:tc>
      </w:tr>
      <w:tr>
        <w:tc>
          <w:tcPr>
            <w:tcW w:type="dxa" w:w="2880"/>
          </w:tcPr>
          <w:p>
            <w:r>
              <w:t>Rasio Sengketa / Dispute Klaim</w:t>
            </w:r>
          </w:p>
        </w:tc>
        <w:tc>
          <w:tcPr>
            <w:tcW w:type="dxa" w:w="2880"/>
          </w:tcPr>
          <w:p>
            <w:r>
              <w:t>Tinggi (10% – 15% tertahan)</w:t>
            </w:r>
          </w:p>
        </w:tc>
        <w:tc>
          <w:tcPr>
            <w:tcW w:type="dxa" w:w="2880"/>
          </w:tcPr>
          <w:p>
            <w:r>
              <w:t>Sangat Rendah (&lt; 2% terisolasi)</w:t>
            </w:r>
          </w:p>
        </w:tc>
      </w:tr>
      <w:tr>
        <w:tc>
          <w:tcPr>
            <w:tcW w:type="dxa" w:w="2880"/>
          </w:tcPr>
          <w:p>
            <w:r>
              <w:t>Beban Kerja Verifikator</w:t>
            </w:r>
          </w:p>
        </w:tc>
        <w:tc>
          <w:tcPr>
            <w:tcW w:type="dxa" w:w="2880"/>
          </w:tcPr>
          <w:p>
            <w:r>
              <w:t>Klerikal mekanis (3.500+ klaim/bulan)</w:t>
            </w:r>
          </w:p>
        </w:tc>
        <w:tc>
          <w:tcPr>
            <w:tcW w:type="dxa" w:w="2880"/>
          </w:tcPr>
          <w:p>
            <w:r>
              <w:t>Auditor Klinis Kasus Kompleks</w:t>
            </w:r>
          </w:p>
        </w:tc>
      </w:tr>
      <w:tr>
        <w:tc>
          <w:tcPr>
            <w:tcW w:type="dxa" w:w="2880"/>
          </w:tcPr>
          <w:p>
            <w:r>
              <w:t>Arus Kas (Cash Flow) Rumah Sakit</w:t>
            </w:r>
          </w:p>
        </w:tc>
        <w:tc>
          <w:tcPr>
            <w:tcW w:type="dxa" w:w="2880"/>
          </w:tcPr>
          <w:p>
            <w:r>
              <w:t>Tertunda 30–60 hari (Beban bunga SCF)</w:t>
            </w:r>
          </w:p>
        </w:tc>
        <w:tc>
          <w:tcPr>
            <w:tcW w:type="dxa" w:w="2880"/>
          </w:tcPr>
          <w:p>
            <w:r>
              <w:t>Pasti &amp; Tepat Waktu (&lt; 15 hari SLA)</w:t>
            </w:r>
          </w:p>
        </w:tc>
      </w:tr>
      <w:tr>
        <w:tc>
          <w:tcPr>
            <w:tcW w:type="dxa" w:w="2880"/>
          </w:tcPr>
          <w:p>
            <w:r>
              <w:t>Kepatuhan Regulasi Medis</w:t>
            </w:r>
          </w:p>
        </w:tc>
        <w:tc>
          <w:tcPr>
            <w:tcW w:type="dxa" w:w="2880"/>
          </w:tcPr>
          <w:p>
            <w:r>
              <w:t>Rentan human error &amp; beda persepsi</w:t>
            </w:r>
          </w:p>
        </w:tc>
        <w:tc>
          <w:tcPr>
            <w:tcW w:type="dxa" w:w="2880"/>
          </w:tcPr>
          <w:p>
            <w:r>
              <w:t>100% Rujukan Otentik PNPK Kemenkes</w:t>
            </w:r>
          </w:p>
        </w:tc>
      </w:tr>
    </w:tbl>
    <w:p>
      <w:pPr>
        <w:pStyle w:val="Heading1"/>
      </w:pPr>
      <w:r>
        <w:t>Bagian 8: Risiko, Privasi &amp; Etika</w:t>
      </w:r>
    </w:p>
    <w:p>
      <w:r>
        <w:t>Penerapan kecerdasan buatan pada data jaminan kesehatan publik menuntut tanggung jawab etis dan kepatuhan hukum yang mutlak. GARDA-JKN dirancang dengan mengedepankan prinsip kehati-hatian (prudence), akuntabilitas medikolegal, dan perlindungan privasi data peserta JKN sesuai standar regulasi nasional:</w:t>
      </w:r>
    </w:p>
    <w:p>
      <w:pPr>
        <w:pStyle w:val="Heading2"/>
      </w:pPr>
      <w:r>
        <w:t>A. Perlindungan Data Pribadi (Kepatuhan UU PDP No. 27/2022)</w:t>
      </w:r>
    </w:p>
    <w:p>
      <w:r>
        <w:t>Sesuai amanat Undang-Undang Nomor 27 Tahun 2022 tentang Pelindungan Data Pribadi (UU PDP), data rekam medis dan identitas peserta JKN merupakan Data Pribadi Spesifik yang wajib dilindungi kerahasiaannya dengan standar tertinggi:</w:t>
      </w:r>
    </w:p>
    <w:p>
      <w:r>
        <w:t>• Zero-Knowledge Privacy Masking: Seluruh data identitas pasien (NIK, Nama Lengkap, Nomor Kontak, dan Alamat) disensor secara otomatis di Intake Node ([DISENSOR_UNTUK_PRIVASI]) sebelum berkas klaim dialirkan ke mesin ML maupun cloud LLM. Model hanya memproses kode klinis (ICD-10, ICD-9-CM) dan variabel numerik agregat.</w:t>
      </w:r>
    </w:p>
    <w:p>
      <w:r>
        <w:t>• Kepatuhan Data Riset Teranonimkan: Model dilatih dan divalidasi strictly menggunakan data sampel resmi BPJS Kesehatan yang telah dide-identifikasi (de-identified dataset), tanpa pernah mengekspos data riil privat peserta JKN.</w:t>
      </w:r>
    </w:p>
    <w:p>
      <w:r>
        <w:t>• Enkripsi Data End-to-End: Seluruh transmisi API diamankan dengan protokol TLS 1.3 dan enkripsi muatan data (payload encryption) berstandar AES-256.</w:t>
      </w:r>
    </w:p>
    <w:p>
      <w:pPr>
        <w:pStyle w:val="Heading2"/>
      </w:pPr>
      <w:r>
        <w:t>B. Mitigasi Bias Algoritma &amp; Keterbatasan Model AI</w:t>
      </w:r>
    </w:p>
    <w:p>
      <w:r>
        <w:t>Salah satu risiko terbesar AI dalam adjudikasi klaim adalah bias sistemik yang dapat mendiskriminasi fasilitas kesehatan skala kecil di daerah perifer atau wilayah 3T:</w:t>
      </w:r>
    </w:p>
    <w:p>
      <w:r>
        <w:t>• Mitigasi Bias Skala Faskes (Stratified Isolation Forest): Algoritma Lapis 1 kami membagi baseline klaim ke dalam 14 strata faskes (RS Tipe A, B, C, D dan regionalisasi tarif). Klaim rumah sakit tipe kecil hanya dibandingkan terhadap rekanan setara (peer-group), bukan diadili menggunakan standar RS rujukan nasional metropolitan.</w:t>
      </w:r>
    </w:p>
    <w:p>
      <w:r>
        <w:t>• Pengakuan Batas Keterbatasan AI (Probabilistic Boundaries): Model AI GARDA-JKN beroperasi di ranah probabilitas statistik untuk mendeteksi anomali pola, bukan bertindak sebagai entitas pemberi vonis hukum.</w:t>
      </w:r>
    </w:p>
    <w:p>
      <w:r>
        <w:t>• Batasan Rujukan Klinis Mutlak: LLM Clinical Arbiter dikunci (constrained) hanya boleh merujuk pada teks regulasi Pedoman Nasional Pelayanan Kedokteran (PNPK) resmi Kemenkes RI yang terverifikasi di Qdrant Vector DB.</w:t>
      </w:r>
    </w:p>
    <w:p>
      <w:pPr>
        <w:pStyle w:val="Heading2"/>
      </w:pPr>
      <w:r>
        <w:t>C. Peran Manusia dalam Keputusan (Human-in-the-Loop Architecture)</w:t>
      </w:r>
    </w:p>
    <w:p>
      <w:r>
        <w:t>GARDA-JKN menganut filosofi bahwa AI hadir untuk mendukung dan memperkuat wewenang manusia (Decision Support System), bukan menggantikan peran dokter verifikator:</w:t>
      </w:r>
    </w:p>
    <w:p>
      <w:r>
        <w:t>• Non-Autonomous Adjudication: Sistem mesin tidak memiliki kewenangan hukum untuk membatalkan atau menolak klaim rumah sakit secara sepihak. Seluruh klaim mencurigakan dialihkan ke status ESCALATED.</w:t>
      </w:r>
    </w:p>
    <w:p>
      <w:r>
        <w:t>• Hak Veto Dokter Verifikator: Dokter Verifikator BPJS memegang kendali penuh (veto power) untuk mengambil keputusan akhir (Setujui, Downgrade Severity, atau Tolak Klaim) berdasarkan telaah draf Berita Acara yang disajikan AI.</w:t>
      </w:r>
    </w:p>
    <w:p>
      <w:r>
        <w:t>• Transparansi Medikolegal (Explainable AI): Setiap temuan anomali disertai alasan transparan (TreeSHAP Reason Codes) dan sitasi pasal PNPK, memastikan keputusan audit dapat dipertanggungjawabkan secara hukum dan etika kedokteran.</w:t>
      </w:r>
    </w:p>
    <w:p>
      <w:pPr>
        <w:pStyle w:val="Heading2"/>
      </w:pPr>
      <w:r>
        <w:t>D. Matriks Penilaian &amp; Mitigasi Risiko Kritis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Kategori Risiko</w:t>
            </w:r>
          </w:p>
        </w:tc>
        <w:tc>
          <w:tcPr>
            <w:tcW w:type="dxa" w:w="2160"/>
          </w:tcPr>
          <w:p>
            <w:r>
              <w:t>Deskripsi Dampak</w:t>
            </w:r>
          </w:p>
        </w:tc>
        <w:tc>
          <w:tcPr>
            <w:tcW w:type="dxa" w:w="2160"/>
          </w:tcPr>
          <w:p>
            <w:r>
              <w:t>Tingkat Risiko</w:t>
            </w:r>
          </w:p>
        </w:tc>
        <w:tc>
          <w:tcPr>
            <w:tcW w:type="dxa" w:w="2160"/>
          </w:tcPr>
          <w:p>
            <w:r>
              <w:t>Strategi Mitigasi Teruji</w:t>
            </w:r>
          </w:p>
        </w:tc>
      </w:tr>
      <w:tr>
        <w:tc>
          <w:tcPr>
            <w:tcW w:type="dxa" w:w="2160"/>
          </w:tcPr>
          <w:p>
            <w:r>
              <w:t>Serangan Siber Linguistik (Prompt Injection / Jailbreak)</w:t>
            </w:r>
          </w:p>
        </w:tc>
        <w:tc>
          <w:tcPr>
            <w:tcW w:type="dxa" w:w="2160"/>
          </w:tcPr>
          <w:p>
            <w:r>
              <w:t>Faskes menyisipkan teks instruksi manipulatif pada catatan medis untuk memperdaya LLM agar klaim disetujui.</w:t>
            </w:r>
          </w:p>
        </w:tc>
        <w:tc>
          <w:tcPr>
            <w:tcW w:type="dxa" w:w="2160"/>
          </w:tcPr>
          <w:p>
            <w:r>
              <w:t>Tinggi (High)</w:t>
            </w:r>
          </w:p>
        </w:tc>
        <w:tc>
          <w:tcPr>
            <w:tcW w:type="dxa" w:w="2160"/>
          </w:tcPr>
          <w:p>
            <w:r>
              <w:t>Implementasi Security Guardrail Node berbasis Regex di tahap awal untuk memblokir teks eksploitatif sebelum menyentuh LLM.</w:t>
            </w:r>
          </w:p>
        </w:tc>
      </w:tr>
      <w:tr>
        <w:tc>
          <w:tcPr>
            <w:tcW w:type="dxa" w:w="2160"/>
          </w:tcPr>
          <w:p>
            <w:r>
              <w:t>Halusinasi Medis LLM (Fictitious Guidelines)</w:t>
            </w:r>
          </w:p>
        </w:tc>
        <w:tc>
          <w:tcPr>
            <w:tcW w:type="dxa" w:w="2160"/>
          </w:tcPr>
          <w:p>
            <w:r>
              <w:t>AI mengarang aturan klinis atau kriteria diagnosis fiktif yang merugikan faskes atau pasien.</w:t>
            </w:r>
          </w:p>
        </w:tc>
        <w:tc>
          <w:tcPr>
            <w:tcW w:type="dxa" w:w="2160"/>
          </w:tcPr>
          <w:p>
            <w:r>
              <w:t>Tinggi (High)</w:t>
            </w:r>
          </w:p>
        </w:tc>
        <w:tc>
          <w:tcPr>
            <w:tcW w:type="dxa" w:w="2160"/>
          </w:tcPr>
          <w:p>
            <w:r>
              <w:t>Constrained Qdrant RAG dari dokumen PDF PNPK resmi Kemenkes RI, tervalidasi DeepEval Faithfulness 100% dan fallback deterministik.</w:t>
            </w:r>
          </w:p>
        </w:tc>
      </w:tr>
      <w:tr>
        <w:tc>
          <w:tcPr>
            <w:tcW w:type="dxa" w:w="2160"/>
          </w:tcPr>
          <w:p>
            <w:r>
              <w:t>Alarm Palsu / Salah Tuduh (False Positive Disputes)</w:t>
            </w:r>
          </w:p>
        </w:tc>
        <w:tc>
          <w:tcPr>
            <w:tcW w:type="dxa" w:w="2160"/>
          </w:tcPr>
          <w:p>
            <w:r>
              <w:t>Klaim faskes patuh dituduh fraud sehingga mengganggu arus kas dan kemitraan rumah sakit.</w:t>
            </w:r>
          </w:p>
        </w:tc>
        <w:tc>
          <w:tcPr>
            <w:tcW w:type="dxa" w:w="2160"/>
          </w:tcPr>
          <w:p>
            <w:r>
              <w:t>Sedang (Medium)</w:t>
            </w:r>
          </w:p>
        </w:tc>
        <w:tc>
          <w:tcPr>
            <w:tcW w:type="dxa" w:w="2160"/>
          </w:tcPr>
          <w:p>
            <w:r>
              <w:t>Penerapan Stratified Isolation Forest (False Positive Rate mendekati 0%, ROC-AUC 0.9996), didukung hak sanggah berkas berjenjang di TKMKB.</w:t>
            </w:r>
          </w:p>
        </w:tc>
      </w:tr>
    </w:tbl>
    <w:p>
      <w:pPr>
        <w:pStyle w:val="Heading1"/>
      </w:pPr>
      <w:r>
        <w:t>Bagian 9: Profil Pengembang &amp; Rekam Jejak Eksekusi</w:t>
      </w:r>
    </w:p>
    <w:p>
      <w:r>
        <w:t>Inovasi GARDA-JKN dirancang, dikembangkan, dan divalidasi secara mandiri oleh Inovator Tunggal (Solo Innovator &amp; Fullstack AI Architect). Kemandirian eksekusi ini membuktikan penguasaan komprehensif atas seluruh spektrum rekayasa teknologi dan tata kelola jaminan kesehatan (End-to-End Ownership):</w:t>
        <w:br/>
        <w:t>• Inovator &amp; Arsitek Sistem: [Nama Lengkap Anda]</w:t>
        <w:br/>
        <w:t xml:space="preserve">  - Peran: Lead Fullstack AI Engineer &amp; Health Informatics Specialist</w:t>
        <w:br/>
        <w:t xml:space="preserve">  - Keahlian Inti: Machine Learning Modeling, Agentic AI Architecture, Enterprise REST API Integration, dan Health Regulation Modeling.</w:t>
        <w:br/>
        <w:t xml:space="preserve">  - Rekam Jejak Pembuktian Teknis Solusi:</w:t>
        <w:br/>
        <w:t xml:space="preserve">    1. Data Science &amp; ML Pipeline: Memproses dan merekayasa fitur 5.000 data historis klaim BPJS Kesehatan, membangun Stratified Isolation Forest (14 strata faskes), serta melatih model klasifikasi XGBoost dengan performa PR-AUC 0.9958 dan F1-Score 97.14%.</w:t>
        <w:br/>
        <w:t xml:space="preserve">    2. Medical Knowledge RAG: Membangun pipeline ingestion dokumen PNPK Kemenkes berbasis PyMuPDF4LLM dan indexing basis data vektor Qdrant dengan struktur relasional tabel utuh.</w:t>
        <w:br/>
        <w:t xml:space="preserve">    3. Agentic LLM Orchestration: Merancang arsitektur agen penalaran klinis LangGraph yang divalidasi melalui framework DeepEval meraih skor sempurna 1.00 pada metrik Faithfulness dan Relevancy.</w:t>
        <w:br/>
        <w:t xml:space="preserve">    4. Fullstack Engineering &amp; E2E Testing: Mengembangkan backend microservice FastAPI, bridging API V-Claim BPJS, dashboard antarmuka Next.js/React, serta otomasi pengujian Playwright E2E.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