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6E6EC" w14:textId="77777777" w:rsidR="00022788" w:rsidRDefault="00022788" w:rsidP="00022788"/>
    <w:p w14:paraId="6B546EB8" w14:textId="4AC02726" w:rsidR="00E42B48" w:rsidRPr="00A35D40" w:rsidRDefault="00022788" w:rsidP="00022788">
      <w:pPr>
        <w:jc w:val="center"/>
        <w:rPr>
          <w:b/>
          <w:sz w:val="40"/>
        </w:rPr>
      </w:pPr>
      <w:r w:rsidRPr="00A35D40">
        <w:rPr>
          <w:b/>
          <w:sz w:val="40"/>
        </w:rPr>
        <w:t>Standard Operating Procedure (SOP)</w:t>
      </w:r>
    </w:p>
    <w:p w14:paraId="62B6F83F" w14:textId="77777777" w:rsidR="00022788" w:rsidRPr="00A35D40" w:rsidRDefault="00022788" w:rsidP="00022788">
      <w:pPr>
        <w:jc w:val="center"/>
        <w:rPr>
          <w:b/>
          <w:sz w:val="32"/>
        </w:rPr>
      </w:pPr>
    </w:p>
    <w:p w14:paraId="22404DFC" w14:textId="77777777" w:rsidR="000E71F4" w:rsidRDefault="000E71F4" w:rsidP="00022788">
      <w:pPr>
        <w:jc w:val="center"/>
        <w:rPr>
          <w:b/>
          <w:sz w:val="32"/>
        </w:rPr>
      </w:pPr>
      <w:r w:rsidRPr="000E71F4">
        <w:rPr>
          <w:b/>
          <w:sz w:val="32"/>
        </w:rPr>
        <w:t xml:space="preserve">Expenses and Reimbursement </w:t>
      </w:r>
    </w:p>
    <w:p w14:paraId="48AACBB3" w14:textId="29A6C51C" w:rsidR="00022788" w:rsidRPr="00A35D40" w:rsidRDefault="000E71F4" w:rsidP="00022788">
      <w:pPr>
        <w:jc w:val="center"/>
        <w:rPr>
          <w:b/>
          <w:sz w:val="32"/>
        </w:rPr>
      </w:pPr>
      <w:r>
        <w:rPr>
          <w:b/>
          <w:sz w:val="32"/>
        </w:rPr>
        <w:t>EAR</w:t>
      </w:r>
      <w:r w:rsidR="00022788" w:rsidRPr="00A35D40">
        <w:rPr>
          <w:b/>
          <w:sz w:val="32"/>
        </w:rPr>
        <w:t>-00</w:t>
      </w:r>
      <w:r>
        <w:rPr>
          <w:b/>
          <w:sz w:val="32"/>
        </w:rPr>
        <w:t>4</w:t>
      </w:r>
      <w:r w:rsidR="00022788" w:rsidRPr="00A35D40">
        <w:rPr>
          <w:b/>
          <w:sz w:val="32"/>
        </w:rPr>
        <w:t>-01</w:t>
      </w:r>
    </w:p>
    <w:p w14:paraId="29CC0DE2" w14:textId="143D6076" w:rsidR="00022788" w:rsidRPr="00A35D40" w:rsidRDefault="00022788" w:rsidP="00022788"/>
    <w:p w14:paraId="5BE8B7D7" w14:textId="77777777" w:rsidR="00022788" w:rsidRPr="00A35D40" w:rsidRDefault="00022788" w:rsidP="00022788">
      <w:pPr>
        <w:jc w:val="both"/>
        <w:rPr>
          <w:b/>
        </w:rPr>
      </w:pPr>
      <w:r w:rsidRPr="00A35D40">
        <w:rPr>
          <w:b/>
        </w:rPr>
        <w:t>Purpose</w:t>
      </w:r>
    </w:p>
    <w:p w14:paraId="365C0CDD" w14:textId="642B4124" w:rsidR="00664827" w:rsidRDefault="000E71F4" w:rsidP="00022788">
      <w:pPr>
        <w:jc w:val="both"/>
      </w:pPr>
      <w:r w:rsidRPr="000E71F4">
        <w:t>The purpose of these Standing Operating Procedures (SOPs) is to establish a clear and consistent framework for managing expenses and reimbursements for Out There Exeter</w:t>
      </w:r>
      <w:r>
        <w:t xml:space="preserve"> (the “charity”)</w:t>
      </w:r>
      <w:r w:rsidRPr="000E71F4">
        <w:t>. These SOPs aim to ensure that all expenses are incurred for legitimate charitable purposes, are properly authori</w:t>
      </w:r>
      <w:r>
        <w:t>s</w:t>
      </w:r>
      <w:r w:rsidRPr="000E71F4">
        <w:t>ed, and are reimbursed in accordance with the charity's policies.</w:t>
      </w:r>
    </w:p>
    <w:p w14:paraId="71E1CFBE" w14:textId="77777777" w:rsidR="000E71F4" w:rsidRPr="00A35D40" w:rsidRDefault="000E71F4" w:rsidP="00022788">
      <w:pPr>
        <w:jc w:val="both"/>
      </w:pPr>
    </w:p>
    <w:p w14:paraId="74816717" w14:textId="77777777" w:rsidR="00022788" w:rsidRPr="00A35D40" w:rsidRDefault="00022788" w:rsidP="00022788">
      <w:pPr>
        <w:jc w:val="both"/>
        <w:rPr>
          <w:b/>
        </w:rPr>
      </w:pPr>
      <w:r w:rsidRPr="00A35D40">
        <w:rPr>
          <w:b/>
        </w:rPr>
        <w:t>Scope</w:t>
      </w:r>
    </w:p>
    <w:p w14:paraId="6A643E43" w14:textId="67F51A85" w:rsidR="000E71F4" w:rsidRPr="000E71F4" w:rsidRDefault="008A6A6F" w:rsidP="000E71F4">
      <w:pPr>
        <w:jc w:val="both"/>
      </w:pPr>
      <w:r>
        <w:t>T</w:t>
      </w:r>
      <w:r w:rsidRPr="008A6A6F">
        <w:t>h</w:t>
      </w:r>
      <w:r w:rsidR="000E71F4">
        <w:t>is</w:t>
      </w:r>
      <w:r w:rsidR="000E71F4" w:rsidRPr="000E71F4">
        <w:rPr>
          <w:rFonts w:eastAsia="Times New Roman"/>
          <w:b/>
          <w:color w:val="1F1F1F"/>
          <w:lang w:eastAsia="en-GB"/>
        </w:rPr>
        <w:t xml:space="preserve"> </w:t>
      </w:r>
      <w:r w:rsidR="000E71F4" w:rsidRPr="000E71F4">
        <w:t>SOP appl</w:t>
      </w:r>
      <w:r w:rsidR="000E71F4">
        <w:t>ies</w:t>
      </w:r>
      <w:r w:rsidR="000E71F4" w:rsidRPr="000E71F4">
        <w:t xml:space="preserve"> to all expenses incurred by Out There Exeter, including but not limited to:</w:t>
      </w:r>
    </w:p>
    <w:p w14:paraId="22B57A84" w14:textId="77777777" w:rsidR="000E71F4" w:rsidRPr="000E71F4" w:rsidRDefault="000E71F4" w:rsidP="000E71F4">
      <w:pPr>
        <w:numPr>
          <w:ilvl w:val="0"/>
          <w:numId w:val="8"/>
        </w:numPr>
        <w:ind w:left="714" w:hanging="357"/>
        <w:contextualSpacing/>
        <w:jc w:val="both"/>
      </w:pPr>
      <w:r w:rsidRPr="000E71F4">
        <w:t>Travel expenses (e.g., transportation, accommodation, meals)</w:t>
      </w:r>
    </w:p>
    <w:p w14:paraId="2729DC31" w14:textId="77777777" w:rsidR="000E71F4" w:rsidRPr="000E71F4" w:rsidRDefault="000E71F4" w:rsidP="000E71F4">
      <w:pPr>
        <w:numPr>
          <w:ilvl w:val="0"/>
          <w:numId w:val="8"/>
        </w:numPr>
        <w:ind w:left="714" w:hanging="357"/>
        <w:contextualSpacing/>
        <w:jc w:val="both"/>
      </w:pPr>
      <w:r w:rsidRPr="000E71F4">
        <w:t>Staff expenses (e.g., salaries, benefits, training)</w:t>
      </w:r>
    </w:p>
    <w:p w14:paraId="0BF10D29" w14:textId="77777777" w:rsidR="000E71F4" w:rsidRPr="000E71F4" w:rsidRDefault="000E71F4" w:rsidP="000E71F4">
      <w:pPr>
        <w:numPr>
          <w:ilvl w:val="0"/>
          <w:numId w:val="8"/>
        </w:numPr>
        <w:ind w:left="714" w:hanging="357"/>
        <w:contextualSpacing/>
        <w:jc w:val="both"/>
      </w:pPr>
      <w:r w:rsidRPr="000E71F4">
        <w:t>Program expenses (e.g., supplies, materials, equipment)</w:t>
      </w:r>
    </w:p>
    <w:p w14:paraId="39928AB4" w14:textId="77777777" w:rsidR="000E71F4" w:rsidRPr="000E71F4" w:rsidRDefault="000E71F4" w:rsidP="000E71F4">
      <w:pPr>
        <w:numPr>
          <w:ilvl w:val="0"/>
          <w:numId w:val="8"/>
        </w:numPr>
        <w:ind w:left="714" w:hanging="357"/>
        <w:contextualSpacing/>
        <w:jc w:val="both"/>
      </w:pPr>
      <w:r w:rsidRPr="000E71F4">
        <w:t>Administrative expenses (e.g., rent, utilities, office supplies)</w:t>
      </w:r>
    </w:p>
    <w:p w14:paraId="0CC1AA1F" w14:textId="11D3189F" w:rsidR="008A6A6F" w:rsidRPr="008A6A6F" w:rsidRDefault="008A6A6F" w:rsidP="000E71F4">
      <w:pPr>
        <w:jc w:val="both"/>
      </w:pPr>
    </w:p>
    <w:p w14:paraId="0194F016" w14:textId="77777777" w:rsidR="0035792B" w:rsidRPr="00A35D40" w:rsidRDefault="0035792B" w:rsidP="0035792B">
      <w:pPr>
        <w:jc w:val="both"/>
        <w:rPr>
          <w:b/>
        </w:rPr>
      </w:pPr>
      <w:r w:rsidRPr="00A35D40">
        <w:rPr>
          <w:b/>
        </w:rPr>
        <w:t>Responsibilities</w:t>
      </w:r>
    </w:p>
    <w:p w14:paraId="344FE2BB" w14:textId="52A31D70" w:rsidR="008A6A6F" w:rsidRDefault="000E71F4" w:rsidP="008A6A6F">
      <w:pPr>
        <w:jc w:val="both"/>
      </w:pPr>
      <w:r w:rsidRPr="000E71F4">
        <w:t>The following are the key responsibilities for expense management and reimbursement at Out There Exeter:</w:t>
      </w:r>
    </w:p>
    <w:p w14:paraId="3938A460" w14:textId="23271F7C" w:rsidR="00E92D30" w:rsidRPr="00E92D30" w:rsidRDefault="00E92D30" w:rsidP="00E92D30">
      <w:pPr>
        <w:numPr>
          <w:ilvl w:val="0"/>
          <w:numId w:val="9"/>
        </w:numPr>
        <w:jc w:val="both"/>
      </w:pPr>
      <w:r w:rsidRPr="00E92D30">
        <w:rPr>
          <w:b/>
        </w:rPr>
        <w:t>Trustees: </w:t>
      </w:r>
      <w:r w:rsidRPr="00E92D30">
        <w:t>Ultimately responsible for approving the charity's expense policies and ensuring compliance with these SOPs.</w:t>
      </w:r>
      <w:r>
        <w:t xml:space="preserve"> And responsible for </w:t>
      </w:r>
      <w:r w:rsidRPr="00E92D30">
        <w:t>authori</w:t>
      </w:r>
      <w:r>
        <w:t>s</w:t>
      </w:r>
      <w:r w:rsidRPr="00E92D30">
        <w:t xml:space="preserve">ing expenses related to </w:t>
      </w:r>
      <w:r>
        <w:t xml:space="preserve">the </w:t>
      </w:r>
      <w:r w:rsidRPr="00E92D30">
        <w:t>programs</w:t>
      </w:r>
      <w:r>
        <w:t>, works and committees of Out There Exeter.</w:t>
      </w:r>
    </w:p>
    <w:p w14:paraId="4D06C2B4" w14:textId="15FCBD3C" w:rsidR="00E92D30" w:rsidRPr="00E92D30" w:rsidRDefault="00E92D30" w:rsidP="00E92D30">
      <w:pPr>
        <w:numPr>
          <w:ilvl w:val="0"/>
          <w:numId w:val="9"/>
        </w:numPr>
        <w:jc w:val="both"/>
      </w:pPr>
      <w:r w:rsidRPr="00E92D30">
        <w:rPr>
          <w:b/>
        </w:rPr>
        <w:t>Finance Officer:</w:t>
      </w:r>
      <w:r w:rsidRPr="00E92D30">
        <w:t> Manages the charity's expense reimbursement process, reviews expense claims, and authori</w:t>
      </w:r>
      <w:r>
        <w:t>s</w:t>
      </w:r>
      <w:r w:rsidRPr="00E92D30">
        <w:t>es reimbursements.</w:t>
      </w:r>
    </w:p>
    <w:p w14:paraId="1BFDE9C0" w14:textId="77777777" w:rsidR="0035792B" w:rsidRPr="00A35D40" w:rsidRDefault="0035792B" w:rsidP="0035792B">
      <w:pPr>
        <w:ind w:left="360"/>
        <w:jc w:val="both"/>
      </w:pPr>
    </w:p>
    <w:p w14:paraId="3EC00E84" w14:textId="6B5F734D" w:rsidR="0035792B" w:rsidRPr="00A35D40" w:rsidRDefault="0035792B" w:rsidP="0035792B">
      <w:pPr>
        <w:jc w:val="both"/>
        <w:rPr>
          <w:b/>
        </w:rPr>
      </w:pPr>
      <w:r w:rsidRPr="00A35D40">
        <w:rPr>
          <w:b/>
        </w:rPr>
        <w:t>Procedures</w:t>
      </w:r>
    </w:p>
    <w:p w14:paraId="271000C6" w14:textId="4EB670C5" w:rsidR="008A6A6F" w:rsidRPr="00A35D40" w:rsidRDefault="00CB730F" w:rsidP="005A326D">
      <w:pPr>
        <w:pStyle w:val="ListParagraph"/>
        <w:numPr>
          <w:ilvl w:val="0"/>
          <w:numId w:val="5"/>
        </w:numPr>
        <w:ind w:left="425" w:hanging="357"/>
        <w:contextualSpacing w:val="0"/>
        <w:jc w:val="both"/>
        <w:rPr>
          <w:b/>
        </w:rPr>
      </w:pPr>
      <w:r w:rsidRPr="00CB730F">
        <w:rPr>
          <w:b/>
        </w:rPr>
        <w:t>Expense</w:t>
      </w:r>
      <w:r>
        <w:rPr>
          <w:b/>
        </w:rPr>
        <w:t>s</w:t>
      </w:r>
    </w:p>
    <w:p w14:paraId="055AA7E6" w14:textId="77B3EEF9" w:rsidR="00CB730F" w:rsidRPr="00CB730F" w:rsidRDefault="00CB730F" w:rsidP="00FC4D28">
      <w:pPr>
        <w:pStyle w:val="ListParagraph"/>
        <w:numPr>
          <w:ilvl w:val="1"/>
          <w:numId w:val="5"/>
        </w:numPr>
        <w:ind w:left="992" w:hanging="567"/>
        <w:contextualSpacing w:val="0"/>
        <w:jc w:val="both"/>
      </w:pPr>
      <w:r w:rsidRPr="00CB730F">
        <w:lastRenderedPageBreak/>
        <w:t>All expenses must be incurred for legitimate charitable purposes and must be directly related to the work of Out There Exeter.</w:t>
      </w:r>
      <w:r>
        <w:t xml:space="preserve"> And they </w:t>
      </w:r>
      <w:r w:rsidRPr="00CB730F">
        <w:t>must be reasonable and justifiable in relation to the purpose for which they were incurred.</w:t>
      </w:r>
    </w:p>
    <w:p w14:paraId="01E7D9A2" w14:textId="19449D73" w:rsidR="00CB730F" w:rsidRPr="00CB730F" w:rsidRDefault="00CB730F" w:rsidP="00CB730F">
      <w:pPr>
        <w:pStyle w:val="ListParagraph"/>
        <w:numPr>
          <w:ilvl w:val="1"/>
          <w:numId w:val="5"/>
        </w:numPr>
        <w:ind w:left="992" w:hanging="567"/>
        <w:contextualSpacing w:val="0"/>
        <w:jc w:val="both"/>
      </w:pPr>
      <w:r w:rsidRPr="00CB730F">
        <w:t>Expenses must be properly documented and supported by receipts, invoices, or other relevant documentation.</w:t>
      </w:r>
    </w:p>
    <w:p w14:paraId="3BC1D1AB" w14:textId="6E2A752A" w:rsidR="00CB730F" w:rsidRPr="00B177C6" w:rsidRDefault="00CB730F" w:rsidP="00CB730F">
      <w:pPr>
        <w:pStyle w:val="ListParagraph"/>
        <w:numPr>
          <w:ilvl w:val="1"/>
          <w:numId w:val="5"/>
        </w:numPr>
        <w:ind w:left="992" w:hanging="567"/>
        <w:contextualSpacing w:val="0"/>
        <w:jc w:val="both"/>
        <w:rPr>
          <w:b/>
        </w:rPr>
      </w:pPr>
      <w:r>
        <w:t>T</w:t>
      </w:r>
      <w:r w:rsidRPr="00CB730F">
        <w:t>he types of expenses that are considered allowable includes, but is not limited to, travel, meal,</w:t>
      </w:r>
      <w:r w:rsidR="00B177C6">
        <w:t xml:space="preserve"> staff, </w:t>
      </w:r>
      <w:r w:rsidRPr="00CB730F">
        <w:t xml:space="preserve">accommodation, </w:t>
      </w:r>
      <w:r w:rsidR="00B177C6">
        <w:t xml:space="preserve">program, administrative </w:t>
      </w:r>
      <w:r w:rsidRPr="00CB730F">
        <w:t>and other miscellaneous expenses</w:t>
      </w:r>
      <w:r>
        <w:t xml:space="preserve">, </w:t>
      </w:r>
      <w:r w:rsidRPr="00CB730F">
        <w:t>such as office supplies, printing costs, and professional development expenses.</w:t>
      </w:r>
    </w:p>
    <w:p w14:paraId="18B48830" w14:textId="77777777" w:rsidR="00B177C6" w:rsidRDefault="00B177C6" w:rsidP="00B177C6">
      <w:pPr>
        <w:pStyle w:val="ListParagraph"/>
        <w:numPr>
          <w:ilvl w:val="1"/>
          <w:numId w:val="5"/>
        </w:numPr>
        <w:ind w:left="992" w:hanging="567"/>
        <w:contextualSpacing w:val="0"/>
        <w:jc w:val="both"/>
      </w:pPr>
      <w:r w:rsidRPr="00B177C6">
        <w:t>The following types of expenses are not considered allowable for reimbursement:</w:t>
      </w:r>
    </w:p>
    <w:p w14:paraId="1E007F67" w14:textId="77777777" w:rsidR="00B177C6" w:rsidRDefault="00B177C6" w:rsidP="00B177C6">
      <w:pPr>
        <w:pStyle w:val="ListParagraph"/>
        <w:numPr>
          <w:ilvl w:val="2"/>
          <w:numId w:val="5"/>
        </w:numPr>
        <w:ind w:left="1418" w:hanging="382"/>
        <w:contextualSpacing w:val="0"/>
        <w:jc w:val="both"/>
      </w:pPr>
      <w:r w:rsidRPr="00B177C6">
        <w:rPr>
          <w:b/>
        </w:rPr>
        <w:t>Personal expenses:</w:t>
      </w:r>
      <w:r w:rsidRPr="00B177C6">
        <w:t> Expenses that are not directly related to the work of Out There Exeter, such as personal travel, entertainment, and clothing.</w:t>
      </w:r>
    </w:p>
    <w:p w14:paraId="3F4ECD53" w14:textId="77777777" w:rsidR="00B177C6" w:rsidRDefault="00B177C6" w:rsidP="00B177C6">
      <w:pPr>
        <w:pStyle w:val="ListParagraph"/>
        <w:numPr>
          <w:ilvl w:val="2"/>
          <w:numId w:val="5"/>
        </w:numPr>
        <w:ind w:left="1418" w:hanging="382"/>
        <w:contextualSpacing w:val="0"/>
        <w:jc w:val="both"/>
      </w:pPr>
      <w:r w:rsidRPr="00B177C6">
        <w:rPr>
          <w:b/>
        </w:rPr>
        <w:t>Excessive expenses:</w:t>
      </w:r>
      <w:r w:rsidRPr="00B177C6">
        <w:t> Expenses that are considered excessive or unreasonable in relation to the purpose for which they were incurred.</w:t>
      </w:r>
    </w:p>
    <w:p w14:paraId="2205A23F" w14:textId="77777777" w:rsidR="00B177C6" w:rsidRDefault="00B177C6" w:rsidP="00B177C6">
      <w:pPr>
        <w:pStyle w:val="ListParagraph"/>
        <w:numPr>
          <w:ilvl w:val="2"/>
          <w:numId w:val="5"/>
        </w:numPr>
        <w:ind w:left="1418" w:hanging="382"/>
        <w:contextualSpacing w:val="0"/>
        <w:jc w:val="both"/>
      </w:pPr>
      <w:r w:rsidRPr="00B177C6">
        <w:rPr>
          <w:b/>
        </w:rPr>
        <w:t>Expenses without proper documentation:</w:t>
      </w:r>
      <w:r w:rsidRPr="00B177C6">
        <w:t> Expenses that are not supported by receipts, invoices, or other relevant documentation.</w:t>
      </w:r>
    </w:p>
    <w:p w14:paraId="6DDDAFFC" w14:textId="347675C7" w:rsidR="00B177C6" w:rsidRPr="00B177C6" w:rsidRDefault="00B177C6" w:rsidP="00E60072">
      <w:pPr>
        <w:pStyle w:val="ListParagraph"/>
        <w:numPr>
          <w:ilvl w:val="2"/>
          <w:numId w:val="5"/>
        </w:numPr>
        <w:ind w:left="1418" w:hanging="380"/>
        <w:contextualSpacing w:val="0"/>
        <w:jc w:val="both"/>
      </w:pPr>
      <w:r w:rsidRPr="00B177C6">
        <w:rPr>
          <w:b/>
        </w:rPr>
        <w:t>Expenses incurred without authori</w:t>
      </w:r>
      <w:r>
        <w:rPr>
          <w:b/>
        </w:rPr>
        <w:t>s</w:t>
      </w:r>
      <w:r w:rsidRPr="00B177C6">
        <w:rPr>
          <w:b/>
        </w:rPr>
        <w:t>ation:</w:t>
      </w:r>
      <w:r w:rsidRPr="00B177C6">
        <w:t> Expenses that have not been approved in accordance with the charity's approval procedures.</w:t>
      </w:r>
    </w:p>
    <w:p w14:paraId="09DB8E47" w14:textId="4A918DB8" w:rsidR="00A35D40" w:rsidRPr="00CB730F" w:rsidRDefault="00CB730F" w:rsidP="00CB730F">
      <w:pPr>
        <w:pStyle w:val="ListParagraph"/>
        <w:numPr>
          <w:ilvl w:val="1"/>
          <w:numId w:val="5"/>
        </w:numPr>
        <w:ind w:left="993" w:hanging="567"/>
        <w:contextualSpacing w:val="0"/>
        <w:jc w:val="both"/>
        <w:rPr>
          <w:b/>
        </w:rPr>
      </w:pPr>
      <w:r w:rsidRPr="00CB730F">
        <w:t xml:space="preserve">Communicate the expense policy to all </w:t>
      </w:r>
      <w:r w:rsidR="00B177C6">
        <w:t xml:space="preserve">trustees, members, </w:t>
      </w:r>
      <w:r w:rsidRPr="00CB730F">
        <w:t>staff and volunteers who may incur expenses on behalf of the charity</w:t>
      </w:r>
    </w:p>
    <w:p w14:paraId="5D336839" w14:textId="77777777" w:rsidR="00CB730F" w:rsidRPr="00A35D40" w:rsidRDefault="00CB730F" w:rsidP="00CB730F">
      <w:pPr>
        <w:pStyle w:val="ListParagraph"/>
        <w:ind w:left="993"/>
        <w:contextualSpacing w:val="0"/>
        <w:jc w:val="both"/>
        <w:rPr>
          <w:b/>
        </w:rPr>
      </w:pPr>
    </w:p>
    <w:p w14:paraId="31D0CF9C" w14:textId="244B4618" w:rsidR="00A35D40" w:rsidRPr="00A35D40" w:rsidRDefault="008A6A6F" w:rsidP="005A326D">
      <w:pPr>
        <w:pStyle w:val="ListParagraph"/>
        <w:numPr>
          <w:ilvl w:val="0"/>
          <w:numId w:val="5"/>
        </w:numPr>
        <w:ind w:left="425" w:hanging="357"/>
        <w:contextualSpacing w:val="0"/>
        <w:jc w:val="both"/>
        <w:rPr>
          <w:b/>
        </w:rPr>
      </w:pPr>
      <w:r w:rsidRPr="008A6A6F">
        <w:rPr>
          <w:b/>
        </w:rPr>
        <w:t>Expenditure Authori</w:t>
      </w:r>
      <w:r>
        <w:rPr>
          <w:b/>
        </w:rPr>
        <w:t>s</w:t>
      </w:r>
      <w:r w:rsidRPr="008A6A6F">
        <w:rPr>
          <w:b/>
        </w:rPr>
        <w:t>ation and Payment</w:t>
      </w:r>
    </w:p>
    <w:p w14:paraId="6A97E574" w14:textId="79A1CAF6" w:rsidR="00802D43" w:rsidRPr="00802D43" w:rsidRDefault="00802D43" w:rsidP="00802D43">
      <w:pPr>
        <w:pStyle w:val="ListParagraph"/>
        <w:numPr>
          <w:ilvl w:val="1"/>
          <w:numId w:val="5"/>
        </w:numPr>
        <w:ind w:left="992" w:hanging="567"/>
        <w:contextualSpacing w:val="0"/>
        <w:jc w:val="both"/>
        <w:rPr>
          <w:b/>
        </w:rPr>
      </w:pPr>
      <w:r w:rsidRPr="00802D43">
        <w:t>Implement a system for pre-authori</w:t>
      </w:r>
      <w:r>
        <w:t>s</w:t>
      </w:r>
      <w:r w:rsidRPr="00802D43">
        <w:t xml:space="preserve">ing expenses, ensuring that all expenses are approved before they are incurred. </w:t>
      </w:r>
    </w:p>
    <w:p w14:paraId="08633661" w14:textId="26696B58" w:rsidR="00802D43" w:rsidRDefault="00802D43" w:rsidP="00802D43">
      <w:pPr>
        <w:pStyle w:val="ListParagraph"/>
        <w:numPr>
          <w:ilvl w:val="1"/>
          <w:numId w:val="5"/>
        </w:numPr>
        <w:ind w:left="992" w:hanging="567"/>
        <w:contextualSpacing w:val="0"/>
        <w:jc w:val="both"/>
      </w:pPr>
      <w:r w:rsidRPr="00802D43">
        <w:t>Use expense authori</w:t>
      </w:r>
      <w:r>
        <w:t>s</w:t>
      </w:r>
      <w:r w:rsidRPr="00802D43">
        <w:t xml:space="preserve">ation forms to obtain prior approval for expenses. </w:t>
      </w:r>
    </w:p>
    <w:p w14:paraId="31540A74" w14:textId="77777777" w:rsidR="00802D43" w:rsidRPr="00802D43" w:rsidRDefault="00802D43" w:rsidP="00802D43">
      <w:pPr>
        <w:pStyle w:val="ListParagraph"/>
        <w:numPr>
          <w:ilvl w:val="1"/>
          <w:numId w:val="5"/>
        </w:numPr>
        <w:ind w:left="992" w:hanging="567"/>
        <w:contextualSpacing w:val="0"/>
        <w:jc w:val="both"/>
        <w:rPr>
          <w:b/>
        </w:rPr>
      </w:pPr>
      <w:r w:rsidRPr="00B177C6">
        <w:t>All expenses must be authori</w:t>
      </w:r>
      <w:r>
        <w:t>s</w:t>
      </w:r>
      <w:r w:rsidRPr="00B177C6">
        <w:t xml:space="preserve">ed </w:t>
      </w:r>
      <w:r>
        <w:t xml:space="preserve">by two Trustees </w:t>
      </w:r>
      <w:r w:rsidRPr="00B177C6">
        <w:t>prior to being incurred, except for minor expenses up to a specified limit. The authori</w:t>
      </w:r>
      <w:r>
        <w:t>s</w:t>
      </w:r>
      <w:r w:rsidRPr="00B177C6">
        <w:t>ation process for expenses will be as follows:</w:t>
      </w:r>
    </w:p>
    <w:p w14:paraId="0021D032" w14:textId="0D1BD354" w:rsidR="00802D43" w:rsidRPr="00802D43" w:rsidRDefault="00802D43" w:rsidP="00E60072">
      <w:pPr>
        <w:pStyle w:val="ListParagraph"/>
        <w:numPr>
          <w:ilvl w:val="0"/>
          <w:numId w:val="15"/>
        </w:numPr>
        <w:ind w:left="1418" w:hanging="380"/>
        <w:contextualSpacing w:val="0"/>
        <w:jc w:val="both"/>
        <w:rPr>
          <w:b/>
        </w:rPr>
      </w:pPr>
      <w:r w:rsidRPr="00802D43">
        <w:rPr>
          <w:b/>
        </w:rPr>
        <w:t>Expenses up to £50:</w:t>
      </w:r>
      <w:r w:rsidRPr="00B177C6">
        <w:t xml:space="preserve"> These expenses </w:t>
      </w:r>
      <w:r w:rsidR="00E60072">
        <w:t xml:space="preserve">must </w:t>
      </w:r>
      <w:r w:rsidRPr="00B177C6">
        <w:t>be authori</w:t>
      </w:r>
      <w:r>
        <w:t>s</w:t>
      </w:r>
      <w:r w:rsidRPr="00B177C6">
        <w:t xml:space="preserve">ed by </w:t>
      </w:r>
      <w:r w:rsidR="00E60072">
        <w:t>an</w:t>
      </w:r>
      <w:r w:rsidR="00CD3962">
        <w:t>y</w:t>
      </w:r>
      <w:r w:rsidR="00E60072">
        <w:t xml:space="preserve"> i</w:t>
      </w:r>
      <w:r w:rsidRPr="00B177C6">
        <w:t>ndividual</w:t>
      </w:r>
      <w:r>
        <w:t xml:space="preserve"> Trustee</w:t>
      </w:r>
      <w:r w:rsidRPr="00B177C6">
        <w:t>.</w:t>
      </w:r>
    </w:p>
    <w:p w14:paraId="2C3CCFA7" w14:textId="7DCD7A9B" w:rsidR="00802D43" w:rsidRPr="00802D43" w:rsidRDefault="00802D43" w:rsidP="00E60072">
      <w:pPr>
        <w:pStyle w:val="ListParagraph"/>
        <w:numPr>
          <w:ilvl w:val="0"/>
          <w:numId w:val="15"/>
        </w:numPr>
        <w:ind w:left="1418" w:hanging="380"/>
        <w:contextualSpacing w:val="0"/>
        <w:jc w:val="both"/>
        <w:rPr>
          <w:b/>
        </w:rPr>
      </w:pPr>
      <w:r w:rsidRPr="00802D43">
        <w:rPr>
          <w:b/>
        </w:rPr>
        <w:t>Expenses between £50 and £200:</w:t>
      </w:r>
      <w:r w:rsidRPr="00B177C6">
        <w:t xml:space="preserve"> These expenses must be authori</w:t>
      </w:r>
      <w:r>
        <w:t>s</w:t>
      </w:r>
      <w:r w:rsidRPr="00B177C6">
        <w:t xml:space="preserve">ed by </w:t>
      </w:r>
      <w:r>
        <w:t>two Trustees</w:t>
      </w:r>
      <w:r w:rsidR="00CD3962">
        <w:t xml:space="preserve">, </w:t>
      </w:r>
      <w:r w:rsidR="00CD3962" w:rsidRPr="00CD3962">
        <w:t xml:space="preserve">but at least one trustee must be the </w:t>
      </w:r>
      <w:r w:rsidR="00CD3962">
        <w:t>C</w:t>
      </w:r>
      <w:r w:rsidR="00CD3962" w:rsidRPr="00CD3962">
        <w:t>hair</w:t>
      </w:r>
      <w:r w:rsidR="00CD3962">
        <w:t>, S</w:t>
      </w:r>
      <w:r w:rsidR="00CD3962" w:rsidRPr="00CD3962">
        <w:t>ecretary</w:t>
      </w:r>
      <w:r w:rsidR="00CD3962">
        <w:t>, Finance Officer, or Treasure (if these roles are trustees).</w:t>
      </w:r>
    </w:p>
    <w:p w14:paraId="33F70A12" w14:textId="77777777" w:rsidR="00802D43" w:rsidRPr="00802D43" w:rsidRDefault="00802D43" w:rsidP="00CD3962">
      <w:pPr>
        <w:pStyle w:val="ListParagraph"/>
        <w:numPr>
          <w:ilvl w:val="0"/>
          <w:numId w:val="15"/>
        </w:numPr>
        <w:ind w:left="1418" w:hanging="380"/>
        <w:contextualSpacing w:val="0"/>
        <w:jc w:val="both"/>
        <w:rPr>
          <w:b/>
        </w:rPr>
      </w:pPr>
      <w:r w:rsidRPr="00802D43">
        <w:rPr>
          <w:b/>
        </w:rPr>
        <w:t>Expenses over £200:</w:t>
      </w:r>
      <w:r w:rsidRPr="00B177C6">
        <w:t xml:space="preserve"> These expenses must be authori</w:t>
      </w:r>
      <w:r>
        <w:t>s</w:t>
      </w:r>
      <w:r w:rsidRPr="00B177C6">
        <w:t xml:space="preserve">ed by the </w:t>
      </w:r>
      <w:r>
        <w:t xml:space="preserve">Trustee Board, the </w:t>
      </w:r>
      <w:r w:rsidRPr="00B177C6">
        <w:t>Finance Officer and the Treasurer.</w:t>
      </w:r>
    </w:p>
    <w:p w14:paraId="610D9928" w14:textId="3494BE6D" w:rsidR="00802D43" w:rsidRDefault="00802D43" w:rsidP="00CD3962">
      <w:pPr>
        <w:pStyle w:val="ListParagraph"/>
        <w:numPr>
          <w:ilvl w:val="1"/>
          <w:numId w:val="5"/>
        </w:numPr>
        <w:ind w:left="992" w:hanging="567"/>
        <w:contextualSpacing w:val="0"/>
        <w:jc w:val="both"/>
      </w:pPr>
      <w:r w:rsidRPr="00802D43">
        <w:t>Maintain records of all expense authori</w:t>
      </w:r>
      <w:r>
        <w:t>s</w:t>
      </w:r>
      <w:r w:rsidRPr="00802D43">
        <w:t>ations.</w:t>
      </w:r>
    </w:p>
    <w:p w14:paraId="495A1A50" w14:textId="77777777" w:rsidR="00802D43" w:rsidRDefault="00802D43" w:rsidP="00802D43">
      <w:pPr>
        <w:pStyle w:val="ListParagraph"/>
        <w:ind w:left="992"/>
        <w:contextualSpacing w:val="0"/>
        <w:jc w:val="both"/>
      </w:pPr>
    </w:p>
    <w:p w14:paraId="1EC94CB9" w14:textId="77777777" w:rsidR="00802D43" w:rsidRPr="00802D43" w:rsidRDefault="00802D43" w:rsidP="005A326D">
      <w:pPr>
        <w:pStyle w:val="ListParagraph"/>
        <w:numPr>
          <w:ilvl w:val="0"/>
          <w:numId w:val="5"/>
        </w:numPr>
        <w:ind w:left="425" w:hanging="357"/>
        <w:contextualSpacing w:val="0"/>
        <w:jc w:val="both"/>
        <w:rPr>
          <w:b/>
        </w:rPr>
      </w:pPr>
      <w:r w:rsidRPr="00802D43">
        <w:rPr>
          <w:b/>
        </w:rPr>
        <w:t>Expense Claims</w:t>
      </w:r>
    </w:p>
    <w:p w14:paraId="643C0578" w14:textId="77777777" w:rsidR="00802D43" w:rsidRDefault="00802D43" w:rsidP="005A326D">
      <w:pPr>
        <w:pStyle w:val="ListParagraph"/>
        <w:numPr>
          <w:ilvl w:val="1"/>
          <w:numId w:val="5"/>
        </w:numPr>
        <w:ind w:left="992" w:hanging="567"/>
        <w:contextualSpacing w:val="0"/>
        <w:jc w:val="both"/>
      </w:pPr>
      <w:r w:rsidRPr="00802D43">
        <w:t>Establish a clear and consistent process for submitting expense claims.</w:t>
      </w:r>
    </w:p>
    <w:p w14:paraId="3748D3B8" w14:textId="77777777" w:rsidR="00CD3962" w:rsidRDefault="00802D43" w:rsidP="00CD3962">
      <w:pPr>
        <w:pStyle w:val="ListParagraph"/>
        <w:numPr>
          <w:ilvl w:val="1"/>
          <w:numId w:val="5"/>
        </w:numPr>
        <w:ind w:left="992" w:hanging="567"/>
        <w:contextualSpacing w:val="0"/>
        <w:jc w:val="both"/>
      </w:pPr>
      <w:r w:rsidRPr="00802D43">
        <w:t>Require all expense claims to be submitted within 30 days of incurring the expense.</w:t>
      </w:r>
    </w:p>
    <w:p w14:paraId="04DB7E6B" w14:textId="77777777" w:rsidR="00CD3962" w:rsidRDefault="00CD3962" w:rsidP="00CD3962">
      <w:pPr>
        <w:pStyle w:val="ListParagraph"/>
        <w:numPr>
          <w:ilvl w:val="1"/>
          <w:numId w:val="5"/>
        </w:numPr>
        <w:ind w:left="992" w:hanging="567"/>
        <w:contextualSpacing w:val="0"/>
        <w:jc w:val="both"/>
      </w:pPr>
      <w:r w:rsidRPr="00CD3962">
        <w:t>Expense claims must be submitted on an approved expense claim form and must include the following information:</w:t>
      </w:r>
    </w:p>
    <w:p w14:paraId="55DACC01" w14:textId="77777777" w:rsidR="00CD3962" w:rsidRDefault="00CD3962" w:rsidP="00CD3962">
      <w:pPr>
        <w:pStyle w:val="ListParagraph"/>
        <w:numPr>
          <w:ilvl w:val="2"/>
          <w:numId w:val="5"/>
        </w:numPr>
        <w:ind w:left="1418" w:hanging="380"/>
        <w:jc w:val="both"/>
      </w:pPr>
      <w:r>
        <w:t>Date of expense</w:t>
      </w:r>
    </w:p>
    <w:p w14:paraId="1969A650" w14:textId="77777777" w:rsidR="00CD3962" w:rsidRDefault="00CD3962" w:rsidP="00CD3962">
      <w:pPr>
        <w:pStyle w:val="ListParagraph"/>
        <w:numPr>
          <w:ilvl w:val="2"/>
          <w:numId w:val="5"/>
        </w:numPr>
        <w:ind w:left="1418" w:hanging="380"/>
        <w:jc w:val="both"/>
      </w:pPr>
      <w:r>
        <w:t>Description of expense</w:t>
      </w:r>
    </w:p>
    <w:p w14:paraId="0C4A9577" w14:textId="77777777" w:rsidR="00CD3962" w:rsidRDefault="00CD3962" w:rsidP="00CD3962">
      <w:pPr>
        <w:pStyle w:val="ListParagraph"/>
        <w:numPr>
          <w:ilvl w:val="2"/>
          <w:numId w:val="5"/>
        </w:numPr>
        <w:ind w:left="1418" w:hanging="380"/>
        <w:jc w:val="both"/>
      </w:pPr>
      <w:r>
        <w:t>Amount of expense</w:t>
      </w:r>
    </w:p>
    <w:p w14:paraId="10744207" w14:textId="5CFAB3CB" w:rsidR="00CD3962" w:rsidRPr="00CD3962" w:rsidRDefault="00CD3962" w:rsidP="00CD3962">
      <w:pPr>
        <w:pStyle w:val="ListParagraph"/>
        <w:numPr>
          <w:ilvl w:val="2"/>
          <w:numId w:val="5"/>
        </w:numPr>
        <w:ind w:left="1418" w:hanging="380"/>
        <w:contextualSpacing w:val="0"/>
        <w:jc w:val="both"/>
      </w:pPr>
      <w:r>
        <w:t>Supporting documentation (receipts, invoices, etc.)</w:t>
      </w:r>
    </w:p>
    <w:p w14:paraId="41D94A7B" w14:textId="77777777" w:rsidR="00CD3962" w:rsidRDefault="00802D43" w:rsidP="00CD3962">
      <w:pPr>
        <w:pStyle w:val="ListParagraph"/>
        <w:numPr>
          <w:ilvl w:val="1"/>
          <w:numId w:val="5"/>
        </w:numPr>
        <w:ind w:left="992" w:hanging="567"/>
        <w:contextualSpacing w:val="0"/>
        <w:jc w:val="both"/>
      </w:pPr>
      <w:r w:rsidRPr="00802D43">
        <w:t>Require supporting documentation for all expenses, such as receipts, invoices, or travel itineraries.</w:t>
      </w:r>
    </w:p>
    <w:p w14:paraId="286917A7" w14:textId="77777777" w:rsidR="00CD3962" w:rsidRDefault="00CD3962" w:rsidP="00CD3962">
      <w:pPr>
        <w:pStyle w:val="ListParagraph"/>
        <w:ind w:left="992"/>
        <w:contextualSpacing w:val="0"/>
        <w:jc w:val="both"/>
      </w:pPr>
    </w:p>
    <w:p w14:paraId="46DA10FF" w14:textId="77777777" w:rsidR="00802D43" w:rsidRDefault="00802D43" w:rsidP="005A326D">
      <w:pPr>
        <w:pStyle w:val="ListParagraph"/>
        <w:numPr>
          <w:ilvl w:val="0"/>
          <w:numId w:val="5"/>
        </w:numPr>
        <w:ind w:left="425" w:hanging="357"/>
        <w:contextualSpacing w:val="0"/>
        <w:jc w:val="both"/>
        <w:rPr>
          <w:b/>
        </w:rPr>
      </w:pPr>
      <w:r w:rsidRPr="00802D43">
        <w:rPr>
          <w:b/>
        </w:rPr>
        <w:t>Expense Review and Reimbursement</w:t>
      </w:r>
    </w:p>
    <w:p w14:paraId="59645E57" w14:textId="0AF7CB35" w:rsidR="005A326D" w:rsidRPr="005A326D" w:rsidRDefault="00802D43" w:rsidP="005A326D">
      <w:pPr>
        <w:pStyle w:val="ListParagraph"/>
        <w:numPr>
          <w:ilvl w:val="1"/>
          <w:numId w:val="5"/>
        </w:numPr>
        <w:ind w:left="992" w:hanging="567"/>
        <w:contextualSpacing w:val="0"/>
        <w:jc w:val="both"/>
        <w:rPr>
          <w:b/>
        </w:rPr>
      </w:pPr>
      <w:r w:rsidRPr="00802D43">
        <w:t>Assign responsibility for reviewing expense claims to</w:t>
      </w:r>
      <w:r w:rsidR="005A326D">
        <w:t xml:space="preserve"> </w:t>
      </w:r>
      <w:r w:rsidRPr="00802D43">
        <w:t>the Finance Officer or Program Manager.</w:t>
      </w:r>
    </w:p>
    <w:p w14:paraId="174368EB" w14:textId="77777777" w:rsidR="005A326D" w:rsidRPr="005A326D" w:rsidRDefault="00802D43" w:rsidP="005A326D">
      <w:pPr>
        <w:pStyle w:val="ListParagraph"/>
        <w:numPr>
          <w:ilvl w:val="1"/>
          <w:numId w:val="5"/>
        </w:numPr>
        <w:ind w:left="992" w:hanging="567"/>
        <w:contextualSpacing w:val="0"/>
        <w:jc w:val="both"/>
        <w:rPr>
          <w:b/>
        </w:rPr>
      </w:pPr>
      <w:r w:rsidRPr="00802D43">
        <w:t>Review expense claims for accuracy, completeness, and compliance with the charity's expense policy.</w:t>
      </w:r>
    </w:p>
    <w:p w14:paraId="6E6AA33F" w14:textId="77777777" w:rsidR="005A326D" w:rsidRPr="005A326D" w:rsidRDefault="00802D43" w:rsidP="005A326D">
      <w:pPr>
        <w:pStyle w:val="ListParagraph"/>
        <w:numPr>
          <w:ilvl w:val="1"/>
          <w:numId w:val="5"/>
        </w:numPr>
        <w:ind w:left="992" w:hanging="567"/>
        <w:contextualSpacing w:val="0"/>
        <w:jc w:val="both"/>
        <w:rPr>
          <w:b/>
        </w:rPr>
      </w:pPr>
      <w:r w:rsidRPr="00802D43">
        <w:t>Verify the authenticity and legitimacy of supporting documentation.</w:t>
      </w:r>
    </w:p>
    <w:p w14:paraId="0C7E0062" w14:textId="77777777" w:rsidR="005A326D" w:rsidRPr="005A326D" w:rsidRDefault="00802D43" w:rsidP="005A326D">
      <w:pPr>
        <w:pStyle w:val="ListParagraph"/>
        <w:numPr>
          <w:ilvl w:val="1"/>
          <w:numId w:val="5"/>
        </w:numPr>
        <w:ind w:left="992" w:hanging="567"/>
        <w:contextualSpacing w:val="0"/>
        <w:jc w:val="both"/>
        <w:rPr>
          <w:b/>
        </w:rPr>
      </w:pPr>
      <w:r w:rsidRPr="00802D43">
        <w:t>Authori</w:t>
      </w:r>
      <w:r w:rsidR="005A326D">
        <w:t>s</w:t>
      </w:r>
      <w:r w:rsidRPr="00802D43">
        <w:t>e reimbursements for approved expenses.</w:t>
      </w:r>
    </w:p>
    <w:p w14:paraId="372BDEA7" w14:textId="58E17176" w:rsidR="00802D43" w:rsidRPr="005A326D" w:rsidRDefault="00802D43" w:rsidP="005A326D">
      <w:pPr>
        <w:pStyle w:val="ListParagraph"/>
        <w:numPr>
          <w:ilvl w:val="1"/>
          <w:numId w:val="5"/>
        </w:numPr>
        <w:ind w:left="992" w:hanging="567"/>
        <w:contextualSpacing w:val="0"/>
        <w:jc w:val="both"/>
        <w:rPr>
          <w:b/>
        </w:rPr>
      </w:pPr>
      <w:r w:rsidRPr="00802D43">
        <w:t>Issue reimbursements promptly and in accordance with the charity's payment procedures.</w:t>
      </w:r>
    </w:p>
    <w:p w14:paraId="5BCAAF1B" w14:textId="77777777" w:rsidR="005A326D" w:rsidRPr="005A326D" w:rsidRDefault="005A326D" w:rsidP="005A326D">
      <w:pPr>
        <w:pStyle w:val="ListParagraph"/>
        <w:ind w:left="992"/>
        <w:contextualSpacing w:val="0"/>
        <w:jc w:val="both"/>
        <w:rPr>
          <w:b/>
        </w:rPr>
      </w:pPr>
    </w:p>
    <w:p w14:paraId="4CD29FEA" w14:textId="77777777" w:rsidR="00802D43" w:rsidRPr="005A326D" w:rsidRDefault="00802D43" w:rsidP="005A326D">
      <w:pPr>
        <w:pStyle w:val="ListParagraph"/>
        <w:numPr>
          <w:ilvl w:val="0"/>
          <w:numId w:val="5"/>
        </w:numPr>
        <w:ind w:left="425" w:hanging="357"/>
        <w:contextualSpacing w:val="0"/>
        <w:jc w:val="both"/>
        <w:rPr>
          <w:b/>
        </w:rPr>
      </w:pPr>
      <w:r w:rsidRPr="005A326D">
        <w:rPr>
          <w:b/>
        </w:rPr>
        <w:t>Record-keeping</w:t>
      </w:r>
    </w:p>
    <w:p w14:paraId="6991D095" w14:textId="77777777" w:rsidR="00802D43" w:rsidRPr="00802D43" w:rsidRDefault="00802D43" w:rsidP="005A326D">
      <w:pPr>
        <w:pStyle w:val="ListParagraph"/>
        <w:numPr>
          <w:ilvl w:val="1"/>
          <w:numId w:val="5"/>
        </w:numPr>
        <w:ind w:left="992" w:hanging="567"/>
        <w:contextualSpacing w:val="0"/>
        <w:jc w:val="both"/>
        <w:rPr>
          <w:b/>
        </w:rPr>
      </w:pPr>
      <w:r w:rsidRPr="00802D43">
        <w:t>Maintain accurate and up-to-date records of all expenses and reimbursements.</w:t>
      </w:r>
    </w:p>
    <w:p w14:paraId="2136D2E0" w14:textId="77777777" w:rsidR="00802D43" w:rsidRPr="00802D43" w:rsidRDefault="00802D43" w:rsidP="005A326D">
      <w:pPr>
        <w:pStyle w:val="ListParagraph"/>
        <w:numPr>
          <w:ilvl w:val="1"/>
          <w:numId w:val="5"/>
        </w:numPr>
        <w:ind w:left="992" w:hanging="567"/>
        <w:contextualSpacing w:val="0"/>
        <w:jc w:val="both"/>
        <w:rPr>
          <w:b/>
        </w:rPr>
      </w:pPr>
      <w:r w:rsidRPr="00802D43">
        <w:t>File expense claims and supporting documentation securely.</w:t>
      </w:r>
    </w:p>
    <w:p w14:paraId="721B2950" w14:textId="77777777" w:rsidR="00802D43" w:rsidRPr="00802D43" w:rsidRDefault="00802D43" w:rsidP="005A326D">
      <w:pPr>
        <w:pStyle w:val="ListParagraph"/>
        <w:numPr>
          <w:ilvl w:val="1"/>
          <w:numId w:val="5"/>
        </w:numPr>
        <w:ind w:left="992" w:hanging="567"/>
        <w:contextualSpacing w:val="0"/>
        <w:jc w:val="both"/>
        <w:rPr>
          <w:b/>
        </w:rPr>
      </w:pPr>
      <w:r w:rsidRPr="00802D43">
        <w:t>Retain expense records for a specified period, as required by the charity's financial policies or regulatory requirements.</w:t>
      </w:r>
    </w:p>
    <w:p w14:paraId="45764B87" w14:textId="570EE95B" w:rsidR="00802D43" w:rsidRPr="00802D43" w:rsidRDefault="00802D43" w:rsidP="005A326D">
      <w:pPr>
        <w:pStyle w:val="ListParagraph"/>
        <w:numPr>
          <w:ilvl w:val="1"/>
          <w:numId w:val="5"/>
        </w:numPr>
        <w:ind w:left="992" w:hanging="567"/>
        <w:contextualSpacing w:val="0"/>
        <w:jc w:val="both"/>
        <w:rPr>
          <w:b/>
        </w:rPr>
      </w:pPr>
      <w:r w:rsidRPr="00802D43">
        <w:t>Out There Exeter will maintain accurate and up-to-date records of all exp</w:t>
      </w:r>
      <w:bookmarkStart w:id="0" w:name="_GoBack"/>
      <w:bookmarkEnd w:id="0"/>
      <w:r w:rsidRPr="00802D43">
        <w:t>enses and reimbursements. These records will be kept for a period of at least seven years.</w:t>
      </w:r>
    </w:p>
    <w:p w14:paraId="513E1F8A" w14:textId="77777777" w:rsidR="007E7F41" w:rsidRPr="007E7F41" w:rsidRDefault="007E7F41" w:rsidP="007E7F41">
      <w:pPr>
        <w:pStyle w:val="ListParagraph"/>
        <w:ind w:left="992"/>
        <w:contextualSpacing w:val="0"/>
        <w:jc w:val="both"/>
        <w:rPr>
          <w:b/>
        </w:rPr>
      </w:pPr>
    </w:p>
    <w:p w14:paraId="64E62EA9" w14:textId="77777777" w:rsidR="00310E89" w:rsidRPr="00022788" w:rsidRDefault="00310E89" w:rsidP="00310E89">
      <w:pPr>
        <w:jc w:val="both"/>
        <w:rPr>
          <w:b/>
        </w:rPr>
      </w:pPr>
      <w:bookmarkStart w:id="1" w:name="_Hlk151736595"/>
      <w:r w:rsidRPr="00022788">
        <w:rPr>
          <w:b/>
        </w:rPr>
        <w:t>Review and Revision</w:t>
      </w:r>
    </w:p>
    <w:p w14:paraId="0F6FB971" w14:textId="4FFD9D2D" w:rsidR="00310E89" w:rsidRDefault="00310E89" w:rsidP="00310E89">
      <w:pPr>
        <w:jc w:val="both"/>
      </w:pPr>
      <w:r>
        <w:t xml:space="preserve">This SOP will be reviewed and revised annually to ensure that it remains relevant and effective, </w:t>
      </w:r>
      <w:r w:rsidRPr="00A35D40">
        <w:t>or as needed to reflect changes in the charity's strategies or the regulatory environment.</w:t>
      </w:r>
    </w:p>
    <w:p w14:paraId="1FEA4899" w14:textId="77777777" w:rsidR="00310E89" w:rsidRDefault="00310E89" w:rsidP="00310E89">
      <w:pPr>
        <w:jc w:val="both"/>
      </w:pPr>
    </w:p>
    <w:p w14:paraId="79EFCFCC" w14:textId="77777777" w:rsidR="00310E89" w:rsidRPr="00022788" w:rsidRDefault="00310E89" w:rsidP="00310E89">
      <w:pPr>
        <w:jc w:val="both"/>
        <w:rPr>
          <w:b/>
        </w:rPr>
      </w:pPr>
      <w:r w:rsidRPr="00022788">
        <w:rPr>
          <w:b/>
        </w:rPr>
        <w:t>Compliance</w:t>
      </w:r>
    </w:p>
    <w:p w14:paraId="0003CA7C" w14:textId="77777777" w:rsidR="00310E89" w:rsidRDefault="00310E89" w:rsidP="00310E89">
      <w:pPr>
        <w:jc w:val="both"/>
      </w:pPr>
      <w:r>
        <w:t>Failure to comply with this SOP may result in investigation and disciplinary action, up to and including dismissal for employees and termination of volunteer appointments and membership of the charity, and a vote on removal of trustee.</w:t>
      </w:r>
    </w:p>
    <w:bookmarkEnd w:id="1"/>
    <w:p w14:paraId="55EC91E1" w14:textId="7988DFC4" w:rsidR="00101C10" w:rsidRDefault="00101C10" w:rsidP="00022788">
      <w:pPr>
        <w:jc w:val="both"/>
      </w:pPr>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7BA93A74" w:rsidR="00101C10" w:rsidRPr="0023181A" w:rsidRDefault="00537587" w:rsidP="00D11A8A">
            <w:pPr>
              <w:pStyle w:val="ListParagraph"/>
              <w:spacing w:after="120"/>
              <w:ind w:left="0"/>
              <w:contextualSpacing w:val="0"/>
              <w:rPr>
                <w:color w:val="595959" w:themeColor="text1" w:themeTint="A6"/>
              </w:rPr>
            </w:pPr>
            <w:r>
              <w:rPr>
                <w:color w:val="595959" w:themeColor="text1" w:themeTint="A6"/>
              </w:rPr>
              <w:t>v1</w:t>
            </w:r>
            <w:r w:rsidR="00101C10" w:rsidRPr="0023181A">
              <w:rPr>
                <w:color w:val="595959" w:themeColor="text1" w:themeTint="A6"/>
              </w:rPr>
              <w:t xml:space="preserve">.1 </w:t>
            </w:r>
            <w:r>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approval:</w:t>
            </w:r>
          </w:p>
        </w:tc>
        <w:tc>
          <w:tcPr>
            <w:tcW w:w="5477" w:type="dxa"/>
          </w:tcPr>
          <w:p w14:paraId="4A86601C" w14:textId="2EE211C7" w:rsidR="00101C10" w:rsidRPr="0023181A" w:rsidRDefault="00537587"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6E40FDC4" w:rsidR="00101C10" w:rsidRPr="0023181A" w:rsidRDefault="00537587" w:rsidP="00D11A8A">
            <w:pPr>
              <w:pStyle w:val="ListParagraph"/>
              <w:spacing w:after="120"/>
              <w:ind w:left="0"/>
              <w:contextualSpacing w:val="0"/>
              <w:rPr>
                <w:color w:val="595959" w:themeColor="text1" w:themeTint="A6"/>
              </w:rPr>
            </w:pPr>
            <w:r>
              <w:rPr>
                <w:color w:val="595959" w:themeColor="text1" w:themeTint="A6"/>
              </w:rPr>
              <w:t>01/12/2023</w:t>
            </w:r>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7"/>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6518B" w14:textId="77777777" w:rsidR="00175FFA" w:rsidRDefault="00175FFA" w:rsidP="00832E04">
      <w:pPr>
        <w:spacing w:after="0" w:line="240" w:lineRule="auto"/>
      </w:pPr>
      <w:r>
        <w:separator/>
      </w:r>
    </w:p>
  </w:endnote>
  <w:endnote w:type="continuationSeparator" w:id="0">
    <w:p w14:paraId="1B855F98" w14:textId="77777777" w:rsidR="00175FFA" w:rsidRDefault="00175FFA"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2333E" w14:textId="77777777" w:rsidR="00175FFA" w:rsidRDefault="00175FFA" w:rsidP="00832E04">
      <w:pPr>
        <w:spacing w:after="0" w:line="240" w:lineRule="auto"/>
      </w:pPr>
      <w:r>
        <w:separator/>
      </w:r>
    </w:p>
  </w:footnote>
  <w:footnote w:type="continuationSeparator" w:id="0">
    <w:p w14:paraId="043FFE94" w14:textId="77777777" w:rsidR="00175FFA" w:rsidRDefault="00175FFA"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476"/>
    <w:multiLevelType w:val="multilevel"/>
    <w:tmpl w:val="136C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A5684"/>
    <w:multiLevelType w:val="hybridMultilevel"/>
    <w:tmpl w:val="7C66C67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64C0B"/>
    <w:multiLevelType w:val="multilevel"/>
    <w:tmpl w:val="28489DA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55A0ACE"/>
    <w:multiLevelType w:val="multilevel"/>
    <w:tmpl w:val="7D2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3665E0"/>
    <w:multiLevelType w:val="hybridMultilevel"/>
    <w:tmpl w:val="00D6513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43689A"/>
    <w:multiLevelType w:val="multilevel"/>
    <w:tmpl w:val="72A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F6791"/>
    <w:multiLevelType w:val="multilevel"/>
    <w:tmpl w:val="DBD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A4101"/>
    <w:multiLevelType w:val="hybridMultilevel"/>
    <w:tmpl w:val="116A6DA4"/>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056994"/>
    <w:multiLevelType w:val="multilevel"/>
    <w:tmpl w:val="55A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30161"/>
    <w:multiLevelType w:val="hybridMultilevel"/>
    <w:tmpl w:val="180E55E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3" w15:restartNumberingAfterBreak="0">
    <w:nsid w:val="7D394122"/>
    <w:multiLevelType w:val="multilevel"/>
    <w:tmpl w:val="074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46F89"/>
    <w:multiLevelType w:val="multilevel"/>
    <w:tmpl w:val="28489DA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10"/>
  </w:num>
  <w:num w:numId="3">
    <w:abstractNumId w:val="5"/>
  </w:num>
  <w:num w:numId="4">
    <w:abstractNumId w:val="9"/>
  </w:num>
  <w:num w:numId="5">
    <w:abstractNumId w:val="14"/>
  </w:num>
  <w:num w:numId="6">
    <w:abstractNumId w:val="6"/>
  </w:num>
  <w:num w:numId="7">
    <w:abstractNumId w:val="2"/>
  </w:num>
  <w:num w:numId="8">
    <w:abstractNumId w:val="13"/>
  </w:num>
  <w:num w:numId="9">
    <w:abstractNumId w:val="7"/>
  </w:num>
  <w:num w:numId="10">
    <w:abstractNumId w:val="0"/>
  </w:num>
  <w:num w:numId="11">
    <w:abstractNumId w:val="11"/>
  </w:num>
  <w:num w:numId="12">
    <w:abstractNumId w:val="8"/>
  </w:num>
  <w:num w:numId="13">
    <w:abstractNumId w:val="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22788"/>
    <w:rsid w:val="000A62F4"/>
    <w:rsid w:val="000E71F4"/>
    <w:rsid w:val="00101C10"/>
    <w:rsid w:val="00101E3F"/>
    <w:rsid w:val="001076ED"/>
    <w:rsid w:val="00175FFA"/>
    <w:rsid w:val="00185B3F"/>
    <w:rsid w:val="00282320"/>
    <w:rsid w:val="00291BFD"/>
    <w:rsid w:val="002E481B"/>
    <w:rsid w:val="00310E89"/>
    <w:rsid w:val="0035792B"/>
    <w:rsid w:val="003E7C2E"/>
    <w:rsid w:val="00403CBE"/>
    <w:rsid w:val="004227BA"/>
    <w:rsid w:val="0042502B"/>
    <w:rsid w:val="004361D4"/>
    <w:rsid w:val="004E02FD"/>
    <w:rsid w:val="00537587"/>
    <w:rsid w:val="005A326D"/>
    <w:rsid w:val="00664827"/>
    <w:rsid w:val="00691A8B"/>
    <w:rsid w:val="006E7546"/>
    <w:rsid w:val="007D3251"/>
    <w:rsid w:val="007D5B43"/>
    <w:rsid w:val="007E642C"/>
    <w:rsid w:val="007E7F41"/>
    <w:rsid w:val="00802D43"/>
    <w:rsid w:val="00826B22"/>
    <w:rsid w:val="00832E04"/>
    <w:rsid w:val="008A6028"/>
    <w:rsid w:val="008A6A6F"/>
    <w:rsid w:val="008C10B0"/>
    <w:rsid w:val="008E2525"/>
    <w:rsid w:val="00907415"/>
    <w:rsid w:val="0098684F"/>
    <w:rsid w:val="00A16EEC"/>
    <w:rsid w:val="00A35D40"/>
    <w:rsid w:val="00AA597E"/>
    <w:rsid w:val="00B177C6"/>
    <w:rsid w:val="00C23EA7"/>
    <w:rsid w:val="00C94B26"/>
    <w:rsid w:val="00CB730F"/>
    <w:rsid w:val="00CD3577"/>
    <w:rsid w:val="00CD3962"/>
    <w:rsid w:val="00D04741"/>
    <w:rsid w:val="00DC45DC"/>
    <w:rsid w:val="00DF2D43"/>
    <w:rsid w:val="00E020F8"/>
    <w:rsid w:val="00E42B48"/>
    <w:rsid w:val="00E60072"/>
    <w:rsid w:val="00E92D30"/>
    <w:rsid w:val="00EB1F21"/>
    <w:rsid w:val="00ED3A81"/>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 w:type="character" w:styleId="Strong">
    <w:name w:val="Strong"/>
    <w:basedOn w:val="DefaultParagraphFont"/>
    <w:uiPriority w:val="22"/>
    <w:qFormat/>
    <w:rsid w:val="006E7546"/>
    <w:rPr>
      <w:b/>
      <w:bCs/>
    </w:rPr>
  </w:style>
  <w:style w:type="paragraph" w:styleId="NormalWeb">
    <w:name w:val="Normal (Web)"/>
    <w:basedOn w:val="Normal"/>
    <w:uiPriority w:val="99"/>
    <w:semiHidden/>
    <w:unhideWhenUsed/>
    <w:rsid w:val="000E71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774056">
      <w:bodyDiv w:val="1"/>
      <w:marLeft w:val="0"/>
      <w:marRight w:val="0"/>
      <w:marTop w:val="0"/>
      <w:marBottom w:val="0"/>
      <w:divBdr>
        <w:top w:val="none" w:sz="0" w:space="0" w:color="auto"/>
        <w:left w:val="none" w:sz="0" w:space="0" w:color="auto"/>
        <w:bottom w:val="none" w:sz="0" w:space="0" w:color="auto"/>
        <w:right w:val="none" w:sz="0" w:space="0" w:color="auto"/>
      </w:divBdr>
    </w:div>
    <w:div w:id="738527390">
      <w:bodyDiv w:val="1"/>
      <w:marLeft w:val="0"/>
      <w:marRight w:val="0"/>
      <w:marTop w:val="0"/>
      <w:marBottom w:val="0"/>
      <w:divBdr>
        <w:top w:val="none" w:sz="0" w:space="0" w:color="auto"/>
        <w:left w:val="none" w:sz="0" w:space="0" w:color="auto"/>
        <w:bottom w:val="none" w:sz="0" w:space="0" w:color="auto"/>
        <w:right w:val="none" w:sz="0" w:space="0" w:color="auto"/>
      </w:divBdr>
    </w:div>
    <w:div w:id="848760395">
      <w:bodyDiv w:val="1"/>
      <w:marLeft w:val="0"/>
      <w:marRight w:val="0"/>
      <w:marTop w:val="0"/>
      <w:marBottom w:val="0"/>
      <w:divBdr>
        <w:top w:val="none" w:sz="0" w:space="0" w:color="auto"/>
        <w:left w:val="none" w:sz="0" w:space="0" w:color="auto"/>
        <w:bottom w:val="none" w:sz="0" w:space="0" w:color="auto"/>
        <w:right w:val="none" w:sz="0" w:space="0" w:color="auto"/>
      </w:divBdr>
    </w:div>
    <w:div w:id="878660517">
      <w:bodyDiv w:val="1"/>
      <w:marLeft w:val="0"/>
      <w:marRight w:val="0"/>
      <w:marTop w:val="0"/>
      <w:marBottom w:val="0"/>
      <w:divBdr>
        <w:top w:val="none" w:sz="0" w:space="0" w:color="auto"/>
        <w:left w:val="none" w:sz="0" w:space="0" w:color="auto"/>
        <w:bottom w:val="none" w:sz="0" w:space="0" w:color="auto"/>
        <w:right w:val="none" w:sz="0" w:space="0" w:color="auto"/>
      </w:divBdr>
    </w:div>
    <w:div w:id="962885322">
      <w:bodyDiv w:val="1"/>
      <w:marLeft w:val="0"/>
      <w:marRight w:val="0"/>
      <w:marTop w:val="0"/>
      <w:marBottom w:val="0"/>
      <w:divBdr>
        <w:top w:val="none" w:sz="0" w:space="0" w:color="auto"/>
        <w:left w:val="none" w:sz="0" w:space="0" w:color="auto"/>
        <w:bottom w:val="none" w:sz="0" w:space="0" w:color="auto"/>
        <w:right w:val="none" w:sz="0" w:space="0" w:color="auto"/>
      </w:divBdr>
    </w:div>
    <w:div w:id="990913965">
      <w:bodyDiv w:val="1"/>
      <w:marLeft w:val="0"/>
      <w:marRight w:val="0"/>
      <w:marTop w:val="0"/>
      <w:marBottom w:val="0"/>
      <w:divBdr>
        <w:top w:val="none" w:sz="0" w:space="0" w:color="auto"/>
        <w:left w:val="none" w:sz="0" w:space="0" w:color="auto"/>
        <w:bottom w:val="none" w:sz="0" w:space="0" w:color="auto"/>
        <w:right w:val="none" w:sz="0" w:space="0" w:color="auto"/>
      </w:divBdr>
    </w:div>
    <w:div w:id="1367372077">
      <w:bodyDiv w:val="1"/>
      <w:marLeft w:val="0"/>
      <w:marRight w:val="0"/>
      <w:marTop w:val="0"/>
      <w:marBottom w:val="0"/>
      <w:divBdr>
        <w:top w:val="none" w:sz="0" w:space="0" w:color="auto"/>
        <w:left w:val="none" w:sz="0" w:space="0" w:color="auto"/>
        <w:bottom w:val="none" w:sz="0" w:space="0" w:color="auto"/>
        <w:right w:val="none" w:sz="0" w:space="0" w:color="auto"/>
      </w:divBdr>
    </w:div>
    <w:div w:id="1621914167">
      <w:bodyDiv w:val="1"/>
      <w:marLeft w:val="0"/>
      <w:marRight w:val="0"/>
      <w:marTop w:val="0"/>
      <w:marBottom w:val="0"/>
      <w:divBdr>
        <w:top w:val="none" w:sz="0" w:space="0" w:color="auto"/>
        <w:left w:val="none" w:sz="0" w:space="0" w:color="auto"/>
        <w:bottom w:val="none" w:sz="0" w:space="0" w:color="auto"/>
        <w:right w:val="none" w:sz="0" w:space="0" w:color="auto"/>
      </w:divBdr>
    </w:div>
    <w:div w:id="18291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Mcgee Wayne (Children and Family Health Devon)</cp:lastModifiedBy>
  <cp:revision>7</cp:revision>
  <dcterms:created xsi:type="dcterms:W3CDTF">2023-11-25T15:56:00Z</dcterms:created>
  <dcterms:modified xsi:type="dcterms:W3CDTF">2023-11-27T15:30:00Z</dcterms:modified>
</cp:coreProperties>
</file>