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2404DFC" w14:textId="42D70308" w:rsidR="000E71F4" w:rsidRDefault="005E5124" w:rsidP="00022788">
      <w:pPr>
        <w:jc w:val="center"/>
        <w:rPr>
          <w:b/>
          <w:sz w:val="32"/>
        </w:rPr>
      </w:pPr>
      <w:r>
        <w:rPr>
          <w:b/>
          <w:sz w:val="32"/>
        </w:rPr>
        <w:t xml:space="preserve">Data and </w:t>
      </w:r>
      <w:r w:rsidR="00754AC5">
        <w:rPr>
          <w:b/>
          <w:sz w:val="32"/>
        </w:rPr>
        <w:t>Privacy</w:t>
      </w:r>
    </w:p>
    <w:p w14:paraId="48AACBB3" w14:textId="11F69517" w:rsidR="00022788" w:rsidRPr="00A35D40" w:rsidRDefault="005E5124" w:rsidP="00022788">
      <w:pPr>
        <w:jc w:val="center"/>
        <w:rPr>
          <w:b/>
          <w:sz w:val="32"/>
        </w:rPr>
      </w:pPr>
      <w:r>
        <w:rPr>
          <w:b/>
          <w:sz w:val="32"/>
        </w:rPr>
        <w:t>DAP</w:t>
      </w:r>
      <w:r w:rsidR="00022788" w:rsidRPr="00A35D40">
        <w:rPr>
          <w:b/>
          <w:sz w:val="32"/>
        </w:rPr>
        <w:t>-00</w:t>
      </w:r>
      <w:r w:rsidR="00754AC5">
        <w:rPr>
          <w:b/>
          <w:sz w:val="32"/>
        </w:rPr>
        <w:t>6</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4ECEC86B" w14:textId="16546DA8" w:rsidR="00987980" w:rsidRDefault="00987980" w:rsidP="00022788">
      <w:pPr>
        <w:jc w:val="both"/>
      </w:pPr>
      <w:r w:rsidRPr="00987980">
        <w:t xml:space="preserve">The purpose of these Standing Operating Procedures (SOPs) is to establish a framework for </w:t>
      </w:r>
      <w:r w:rsidRPr="000E71F4">
        <w:t>Out There Exeter</w:t>
      </w:r>
      <w:r>
        <w:t xml:space="preserve"> (t</w:t>
      </w:r>
      <w:bookmarkStart w:id="0" w:name="_GoBack"/>
      <w:bookmarkEnd w:id="0"/>
      <w:r>
        <w:t>he “charity”)</w:t>
      </w:r>
      <w:r w:rsidRPr="00F76DAD">
        <w:t xml:space="preserve">, </w:t>
      </w:r>
      <w:r w:rsidRPr="00987980">
        <w:t>to effectively manage its privacy obligations and protect the personal data of its staff, volunteers, beneficiaries, and other stakeholders. T</w:t>
      </w:r>
      <w:r>
        <w:t>his</w:t>
      </w:r>
      <w:r w:rsidRPr="00987980">
        <w:t xml:space="preserve"> SOP aim</w:t>
      </w:r>
      <w:r>
        <w:t>s</w:t>
      </w:r>
      <w:r w:rsidRPr="00987980">
        <w:t xml:space="preserve"> to ensure compliance with the UK General Data Protection Regulation (UK GDPR) and promote good privacy practices within the charity.</w:t>
      </w:r>
    </w:p>
    <w:p w14:paraId="79469A3E" w14:textId="77777777" w:rsidR="00F76DAD" w:rsidRPr="00A35D40" w:rsidRDefault="00F76DAD" w:rsidP="00022788">
      <w:pPr>
        <w:jc w:val="both"/>
      </w:pPr>
    </w:p>
    <w:p w14:paraId="74816717" w14:textId="77777777" w:rsidR="00022788" w:rsidRPr="00A35D40" w:rsidRDefault="00022788" w:rsidP="00022788">
      <w:pPr>
        <w:jc w:val="both"/>
        <w:rPr>
          <w:b/>
        </w:rPr>
      </w:pPr>
      <w:r w:rsidRPr="00A35D40">
        <w:rPr>
          <w:b/>
        </w:rPr>
        <w:t>Scope</w:t>
      </w:r>
    </w:p>
    <w:p w14:paraId="6A643E43" w14:textId="69972125" w:rsidR="000E71F4" w:rsidRPr="000E71F4" w:rsidRDefault="008A6A6F" w:rsidP="000E71F4">
      <w:pPr>
        <w:jc w:val="both"/>
      </w:pPr>
      <w:r>
        <w:t>T</w:t>
      </w:r>
      <w:r w:rsidRPr="008A6A6F">
        <w:t>h</w:t>
      </w:r>
      <w:r w:rsidR="000E71F4">
        <w:t>is</w:t>
      </w:r>
      <w:r w:rsidR="000E71F4" w:rsidRPr="000E71F4">
        <w:rPr>
          <w:rFonts w:eastAsia="Times New Roman"/>
          <w:b/>
          <w:color w:val="1F1F1F"/>
          <w:lang w:eastAsia="en-GB"/>
        </w:rPr>
        <w:t xml:space="preserve"> </w:t>
      </w:r>
      <w:r w:rsidR="000E71F4" w:rsidRPr="000E71F4">
        <w:t>SOP appl</w:t>
      </w:r>
      <w:r w:rsidR="000E71F4">
        <w:t>ies</w:t>
      </w:r>
      <w:r w:rsidR="000E71F4" w:rsidRPr="000E71F4">
        <w:t xml:space="preserve"> </w:t>
      </w:r>
      <w:r w:rsidR="00987980" w:rsidRPr="00987980">
        <w:t>to all aspects of Out There Exeter's operations that involve the collection, use, storage, disclosure, and disposal of personal data. This includes, but is not limited to, the following activities:</w:t>
      </w:r>
    </w:p>
    <w:p w14:paraId="7EF12EA6" w14:textId="654685A9" w:rsidR="00987980" w:rsidRPr="00987980" w:rsidRDefault="00987980" w:rsidP="00987980">
      <w:pPr>
        <w:numPr>
          <w:ilvl w:val="0"/>
          <w:numId w:val="8"/>
        </w:numPr>
        <w:ind w:left="714" w:hanging="357"/>
        <w:jc w:val="both"/>
      </w:pPr>
      <w:r w:rsidRPr="00987980">
        <w:rPr>
          <w:b/>
        </w:rPr>
        <w:t>Collecting personal data:</w:t>
      </w:r>
      <w:r w:rsidRPr="00987980">
        <w:t> Obtaining personal data from individuals through forms, surveys, online interactions, or other means.</w:t>
      </w:r>
    </w:p>
    <w:p w14:paraId="05979636" w14:textId="77777777" w:rsidR="00987980" w:rsidRPr="00987980" w:rsidRDefault="00987980" w:rsidP="00987980">
      <w:pPr>
        <w:numPr>
          <w:ilvl w:val="0"/>
          <w:numId w:val="8"/>
        </w:numPr>
        <w:ind w:left="714" w:hanging="357"/>
        <w:jc w:val="both"/>
      </w:pPr>
      <w:r w:rsidRPr="00987980">
        <w:rPr>
          <w:b/>
        </w:rPr>
        <w:t>Using personal data:</w:t>
      </w:r>
      <w:r w:rsidRPr="00987980">
        <w:t> Processing personal data for legitimate charitable purposes, such as providing services, managing programs, and communicating with stakeholders.</w:t>
      </w:r>
    </w:p>
    <w:p w14:paraId="236A4B7E" w14:textId="77777777" w:rsidR="00987980" w:rsidRPr="00987980" w:rsidRDefault="00987980" w:rsidP="00987980">
      <w:pPr>
        <w:numPr>
          <w:ilvl w:val="0"/>
          <w:numId w:val="8"/>
        </w:numPr>
        <w:ind w:left="714" w:hanging="357"/>
        <w:jc w:val="both"/>
      </w:pPr>
      <w:r w:rsidRPr="00987980">
        <w:rPr>
          <w:b/>
        </w:rPr>
        <w:t>Storing personal data:</w:t>
      </w:r>
      <w:r w:rsidRPr="00987980">
        <w:t> Storing personal data securely and confidentially in appropriate formats and locations.</w:t>
      </w:r>
    </w:p>
    <w:p w14:paraId="3FDEEB41" w14:textId="0BC68ACF" w:rsidR="00987980" w:rsidRPr="00987980" w:rsidRDefault="00987980" w:rsidP="00987980">
      <w:pPr>
        <w:numPr>
          <w:ilvl w:val="0"/>
          <w:numId w:val="8"/>
        </w:numPr>
        <w:ind w:left="714" w:hanging="357"/>
        <w:jc w:val="both"/>
      </w:pPr>
      <w:r w:rsidRPr="00987980">
        <w:rPr>
          <w:b/>
        </w:rPr>
        <w:t>Disclosing personal data:</w:t>
      </w:r>
      <w:r w:rsidRPr="00987980">
        <w:t> Sharing personal data with third parties only when authori</w:t>
      </w:r>
      <w:r>
        <w:t>s</w:t>
      </w:r>
      <w:r w:rsidRPr="00987980">
        <w:t>ed and in accordance with the UK GDPR.</w:t>
      </w:r>
    </w:p>
    <w:p w14:paraId="0CC1AA1F" w14:textId="3795FA0E" w:rsidR="008A6A6F" w:rsidRDefault="00987980" w:rsidP="00987980">
      <w:pPr>
        <w:numPr>
          <w:ilvl w:val="0"/>
          <w:numId w:val="8"/>
        </w:numPr>
        <w:ind w:left="714" w:hanging="357"/>
        <w:jc w:val="both"/>
      </w:pPr>
      <w:r w:rsidRPr="00987980">
        <w:rPr>
          <w:b/>
        </w:rPr>
        <w:t>Disposing of personal data:</w:t>
      </w:r>
      <w:r w:rsidRPr="00987980">
        <w:t> Destroying or securely erasing personal data when it is no longer required.</w:t>
      </w:r>
    </w:p>
    <w:p w14:paraId="3C82B0FC" w14:textId="77777777" w:rsidR="00F76DAD" w:rsidRPr="008A6A6F" w:rsidRDefault="00F76DAD" w:rsidP="00F76DAD">
      <w:pPr>
        <w:ind w:left="714"/>
        <w:contextualSpacing/>
        <w:jc w:val="both"/>
      </w:pPr>
    </w:p>
    <w:p w14:paraId="0194F016" w14:textId="77777777" w:rsidR="0035792B" w:rsidRPr="00A35D40" w:rsidRDefault="0035792B" w:rsidP="0035792B">
      <w:pPr>
        <w:jc w:val="both"/>
        <w:rPr>
          <w:b/>
        </w:rPr>
      </w:pPr>
      <w:r w:rsidRPr="00A35D40">
        <w:rPr>
          <w:b/>
        </w:rPr>
        <w:t>Responsibilities</w:t>
      </w:r>
    </w:p>
    <w:p w14:paraId="344FE2BB" w14:textId="24B52E9C" w:rsidR="008A6A6F" w:rsidRDefault="000E71F4" w:rsidP="008A6A6F">
      <w:pPr>
        <w:jc w:val="both"/>
      </w:pPr>
      <w:r w:rsidRPr="000E71F4">
        <w:t xml:space="preserve">The following are the key responsibilities for </w:t>
      </w:r>
      <w:r w:rsidR="00987980">
        <w:t xml:space="preserve">privacy </w:t>
      </w:r>
      <w:r w:rsidRPr="000E71F4">
        <w:t>at Out There Exeter:</w:t>
      </w:r>
    </w:p>
    <w:p w14:paraId="6C4BB6EC" w14:textId="77777777" w:rsidR="00987980" w:rsidRDefault="00987980" w:rsidP="00987980">
      <w:pPr>
        <w:numPr>
          <w:ilvl w:val="0"/>
          <w:numId w:val="9"/>
        </w:numPr>
        <w:jc w:val="both"/>
      </w:pPr>
      <w:r w:rsidRPr="00987980">
        <w:rPr>
          <w:b/>
        </w:rPr>
        <w:t>Trustees:</w:t>
      </w:r>
      <w:r>
        <w:t xml:space="preserve"> Ultimately responsible for the charity's privacy compliance and ensuring adherence to these SOPs.</w:t>
      </w:r>
    </w:p>
    <w:p w14:paraId="2FB57FFC" w14:textId="0B3DA9DD" w:rsidR="00987980" w:rsidRDefault="00987980" w:rsidP="00987980">
      <w:pPr>
        <w:numPr>
          <w:ilvl w:val="0"/>
          <w:numId w:val="9"/>
        </w:numPr>
        <w:jc w:val="both"/>
      </w:pPr>
      <w:r w:rsidRPr="00987980">
        <w:rPr>
          <w:b/>
        </w:rPr>
        <w:lastRenderedPageBreak/>
        <w:t>Data Protection Officer (DPO):</w:t>
      </w:r>
      <w:r>
        <w:t xml:space="preserve"> Oversees the implementation of the charity's privacy framework and coordinates privacy-related activities.</w:t>
      </w:r>
      <w:r>
        <w:t xml:space="preserve"> </w:t>
      </w:r>
      <w:r>
        <w:t xml:space="preserve">In the absence of a </w:t>
      </w:r>
      <w:r>
        <w:t>DPO</w:t>
      </w:r>
      <w:r>
        <w:t>, these responsibilities fall to the Trustees.</w:t>
      </w:r>
    </w:p>
    <w:p w14:paraId="6D0BBD21" w14:textId="7033D4CE" w:rsidR="00F76DAD" w:rsidRDefault="00987980" w:rsidP="00987980">
      <w:pPr>
        <w:numPr>
          <w:ilvl w:val="0"/>
          <w:numId w:val="9"/>
        </w:numPr>
        <w:jc w:val="both"/>
      </w:pPr>
      <w:r w:rsidRPr="00987980">
        <w:rPr>
          <w:b/>
        </w:rPr>
        <w:t>Staff</w:t>
      </w:r>
      <w:r w:rsidRPr="00987980">
        <w:rPr>
          <w:b/>
        </w:rPr>
        <w:t xml:space="preserve"> and Members</w:t>
      </w:r>
      <w:r w:rsidRPr="00987980">
        <w:rPr>
          <w:b/>
        </w:rPr>
        <w:t>:</w:t>
      </w:r>
      <w:r>
        <w:t xml:space="preserve"> Responsible for complying with privacy policies and procedures when handling personal data.</w:t>
      </w:r>
    </w:p>
    <w:p w14:paraId="0F77CFB6" w14:textId="77777777" w:rsidR="00987980" w:rsidRPr="00A35D40" w:rsidRDefault="00987980" w:rsidP="00987980">
      <w:pPr>
        <w:ind w:left="720"/>
        <w:jc w:val="both"/>
      </w:pPr>
    </w:p>
    <w:p w14:paraId="48D1AB35" w14:textId="38068D75" w:rsidR="00F76DAD" w:rsidRPr="0029458B" w:rsidRDefault="0035792B" w:rsidP="00987980">
      <w:pPr>
        <w:jc w:val="both"/>
        <w:rPr>
          <w:b/>
        </w:rPr>
      </w:pPr>
      <w:r w:rsidRPr="00A35D40">
        <w:rPr>
          <w:b/>
        </w:rPr>
        <w:t>Procedures</w:t>
      </w:r>
    </w:p>
    <w:p w14:paraId="46ACD398" w14:textId="07A71D98" w:rsidR="0029458B" w:rsidRPr="0029458B" w:rsidRDefault="00987980" w:rsidP="00682FD3">
      <w:pPr>
        <w:pStyle w:val="ListParagraph"/>
        <w:numPr>
          <w:ilvl w:val="0"/>
          <w:numId w:val="18"/>
        </w:numPr>
        <w:ind w:left="425" w:hanging="357"/>
        <w:contextualSpacing w:val="0"/>
        <w:jc w:val="both"/>
        <w:rPr>
          <w:b/>
        </w:rPr>
      </w:pPr>
      <w:r w:rsidRPr="0029458B">
        <w:rPr>
          <w:b/>
        </w:rPr>
        <w:t xml:space="preserve">Data Collection and Processing </w:t>
      </w:r>
    </w:p>
    <w:p w14:paraId="70E1EBF4" w14:textId="085E5E7E" w:rsidR="0029458B" w:rsidRDefault="00987980" w:rsidP="0029458B">
      <w:pPr>
        <w:pStyle w:val="ListParagraph"/>
        <w:numPr>
          <w:ilvl w:val="1"/>
          <w:numId w:val="18"/>
        </w:numPr>
        <w:ind w:left="992" w:hanging="567"/>
        <w:contextualSpacing w:val="0"/>
        <w:jc w:val="both"/>
      </w:pPr>
      <w:r w:rsidRPr="00987980">
        <w:t>Collect personal data only for legitimate charitable purposes, such as providing services, managing programs</w:t>
      </w:r>
      <w:r w:rsidR="0029458B">
        <w:t xml:space="preserve"> and events</w:t>
      </w:r>
      <w:r w:rsidRPr="00987980">
        <w:t xml:space="preserve">, and communicating with stakeholders. </w:t>
      </w:r>
    </w:p>
    <w:p w14:paraId="70963010" w14:textId="77777777" w:rsidR="00682FD3" w:rsidRPr="00682FD3" w:rsidRDefault="0023533E" w:rsidP="00682FD3">
      <w:pPr>
        <w:pStyle w:val="ListParagraph"/>
        <w:numPr>
          <w:ilvl w:val="1"/>
          <w:numId w:val="18"/>
        </w:numPr>
        <w:ind w:left="992" w:hanging="567"/>
        <w:contextualSpacing w:val="0"/>
        <w:jc w:val="both"/>
      </w:pPr>
      <w:r w:rsidRPr="0023533E">
        <w:t xml:space="preserve">This </w:t>
      </w:r>
      <w:r>
        <w:t xml:space="preserve">SOP </w:t>
      </w:r>
      <w:r w:rsidRPr="0023533E">
        <w:t xml:space="preserve">applies to all personal data collected, processed, and stored by </w:t>
      </w:r>
      <w:r w:rsidRPr="00682FD3">
        <w:t>Out There Exeter, including but not limited to</w:t>
      </w:r>
      <w:r w:rsidR="00682FD3" w:rsidRPr="00682FD3">
        <w:t>:</w:t>
      </w:r>
    </w:p>
    <w:p w14:paraId="0F31C3B1" w14:textId="77777777" w:rsidR="00682FD3" w:rsidRPr="00682FD3" w:rsidRDefault="00682FD3" w:rsidP="00682FD3">
      <w:pPr>
        <w:pStyle w:val="ListParagraph"/>
        <w:numPr>
          <w:ilvl w:val="0"/>
          <w:numId w:val="20"/>
        </w:numPr>
        <w:tabs>
          <w:tab w:val="clear" w:pos="720"/>
        </w:tabs>
        <w:ind w:left="1418" w:hanging="380"/>
        <w:jc w:val="both"/>
      </w:pPr>
      <w:r w:rsidRPr="00682FD3">
        <w:rPr>
          <w:rFonts w:eastAsia="Times New Roman"/>
          <w:lang w:eastAsia="en-GB"/>
        </w:rPr>
        <w:t>Employee dat</w:t>
      </w:r>
      <w:r>
        <w:rPr>
          <w:rFonts w:eastAsia="Times New Roman"/>
          <w:lang w:eastAsia="en-GB"/>
        </w:rPr>
        <w:t>a</w:t>
      </w:r>
    </w:p>
    <w:p w14:paraId="3B278630" w14:textId="77777777" w:rsidR="00682FD3" w:rsidRPr="00682FD3" w:rsidRDefault="00682FD3" w:rsidP="00682FD3">
      <w:pPr>
        <w:pStyle w:val="ListParagraph"/>
        <w:numPr>
          <w:ilvl w:val="0"/>
          <w:numId w:val="20"/>
        </w:numPr>
        <w:tabs>
          <w:tab w:val="clear" w:pos="720"/>
        </w:tabs>
        <w:ind w:left="1418" w:hanging="380"/>
        <w:jc w:val="both"/>
      </w:pPr>
      <w:r w:rsidRPr="00682FD3">
        <w:rPr>
          <w:rFonts w:eastAsia="Times New Roman"/>
          <w:lang w:eastAsia="en-GB"/>
        </w:rPr>
        <w:t>Volunteer dat</w:t>
      </w:r>
      <w:r>
        <w:rPr>
          <w:rFonts w:eastAsia="Times New Roman"/>
          <w:lang w:eastAsia="en-GB"/>
        </w:rPr>
        <w:t>a</w:t>
      </w:r>
    </w:p>
    <w:p w14:paraId="03C8767D" w14:textId="77777777" w:rsidR="00682FD3" w:rsidRPr="00682FD3" w:rsidRDefault="00682FD3" w:rsidP="00682FD3">
      <w:pPr>
        <w:pStyle w:val="ListParagraph"/>
        <w:numPr>
          <w:ilvl w:val="0"/>
          <w:numId w:val="20"/>
        </w:numPr>
        <w:tabs>
          <w:tab w:val="clear" w:pos="720"/>
        </w:tabs>
        <w:ind w:left="1418" w:hanging="380"/>
        <w:jc w:val="both"/>
      </w:pPr>
      <w:r w:rsidRPr="00682FD3">
        <w:rPr>
          <w:rFonts w:eastAsia="Times New Roman"/>
          <w:lang w:eastAsia="en-GB"/>
        </w:rPr>
        <w:t>Beneficiary dat</w:t>
      </w:r>
      <w:r>
        <w:rPr>
          <w:rFonts w:eastAsia="Times New Roman"/>
          <w:lang w:eastAsia="en-GB"/>
        </w:rPr>
        <w:t>a</w:t>
      </w:r>
    </w:p>
    <w:p w14:paraId="1EBC9234" w14:textId="77777777" w:rsidR="00682FD3" w:rsidRPr="00682FD3" w:rsidRDefault="00682FD3" w:rsidP="00682FD3">
      <w:pPr>
        <w:pStyle w:val="ListParagraph"/>
        <w:numPr>
          <w:ilvl w:val="0"/>
          <w:numId w:val="20"/>
        </w:numPr>
        <w:tabs>
          <w:tab w:val="clear" w:pos="720"/>
        </w:tabs>
        <w:ind w:left="1418" w:hanging="380"/>
        <w:jc w:val="both"/>
      </w:pPr>
      <w:r w:rsidRPr="00682FD3">
        <w:rPr>
          <w:rFonts w:eastAsia="Times New Roman"/>
          <w:lang w:eastAsia="en-GB"/>
        </w:rPr>
        <w:t>Donor data</w:t>
      </w:r>
    </w:p>
    <w:p w14:paraId="074A1E5E" w14:textId="05027540" w:rsidR="00682FD3" w:rsidRPr="00682FD3" w:rsidRDefault="00682FD3" w:rsidP="00682FD3">
      <w:pPr>
        <w:pStyle w:val="ListParagraph"/>
        <w:numPr>
          <w:ilvl w:val="0"/>
          <w:numId w:val="20"/>
        </w:numPr>
        <w:tabs>
          <w:tab w:val="clear" w:pos="720"/>
        </w:tabs>
        <w:ind w:left="1418" w:hanging="380"/>
        <w:contextualSpacing w:val="0"/>
        <w:jc w:val="both"/>
      </w:pPr>
      <w:r w:rsidRPr="00682FD3">
        <w:rPr>
          <w:rFonts w:eastAsia="Times New Roman"/>
          <w:lang w:eastAsia="en-GB"/>
        </w:rPr>
        <w:t>Supplier data</w:t>
      </w:r>
    </w:p>
    <w:p w14:paraId="629EB0E6" w14:textId="6AA3B217" w:rsidR="0029458B" w:rsidRDefault="00987980" w:rsidP="00682FD3">
      <w:pPr>
        <w:pStyle w:val="ListParagraph"/>
        <w:numPr>
          <w:ilvl w:val="1"/>
          <w:numId w:val="18"/>
        </w:numPr>
        <w:ind w:left="992" w:hanging="567"/>
        <w:contextualSpacing w:val="0"/>
        <w:jc w:val="both"/>
      </w:pPr>
      <w:r w:rsidRPr="00987980">
        <w:t xml:space="preserve">Obtain informed consent from individuals before collecting their personal data. </w:t>
      </w:r>
    </w:p>
    <w:p w14:paraId="79DD2856" w14:textId="77777777" w:rsidR="0029458B" w:rsidRDefault="00987980" w:rsidP="0029458B">
      <w:pPr>
        <w:pStyle w:val="ListParagraph"/>
        <w:numPr>
          <w:ilvl w:val="1"/>
          <w:numId w:val="18"/>
        </w:numPr>
        <w:ind w:left="992" w:hanging="567"/>
        <w:contextualSpacing w:val="0"/>
        <w:jc w:val="both"/>
      </w:pPr>
      <w:r w:rsidRPr="00987980">
        <w:t xml:space="preserve">Provide clear and transparent privacy notices to individuals about how their personal data will be used. </w:t>
      </w:r>
    </w:p>
    <w:p w14:paraId="159C74FC" w14:textId="6B4BF309" w:rsidR="0029458B" w:rsidRDefault="00987980" w:rsidP="0029458B">
      <w:pPr>
        <w:pStyle w:val="ListParagraph"/>
        <w:numPr>
          <w:ilvl w:val="1"/>
          <w:numId w:val="18"/>
        </w:numPr>
        <w:ind w:left="992" w:hanging="567"/>
        <w:contextualSpacing w:val="0"/>
        <w:jc w:val="both"/>
      </w:pPr>
      <w:r w:rsidRPr="00987980">
        <w:t>Use personal data only for the purposes for which it was collected and in accordance with the UK GDPR.</w:t>
      </w:r>
    </w:p>
    <w:p w14:paraId="7984616E" w14:textId="77777777" w:rsidR="0029458B" w:rsidRDefault="0029458B" w:rsidP="0029458B">
      <w:pPr>
        <w:pStyle w:val="ListParagraph"/>
        <w:ind w:left="992"/>
        <w:contextualSpacing w:val="0"/>
        <w:jc w:val="both"/>
      </w:pPr>
    </w:p>
    <w:p w14:paraId="600E5A5B" w14:textId="77777777" w:rsidR="0029458B" w:rsidRPr="0029458B" w:rsidRDefault="00987980" w:rsidP="00682FD3">
      <w:pPr>
        <w:pStyle w:val="ListParagraph"/>
        <w:numPr>
          <w:ilvl w:val="0"/>
          <w:numId w:val="18"/>
        </w:numPr>
        <w:ind w:left="425" w:hanging="357"/>
        <w:contextualSpacing w:val="0"/>
        <w:jc w:val="both"/>
        <w:rPr>
          <w:b/>
        </w:rPr>
      </w:pPr>
      <w:r w:rsidRPr="0029458B">
        <w:rPr>
          <w:b/>
        </w:rPr>
        <w:t>Data Security</w:t>
      </w:r>
    </w:p>
    <w:p w14:paraId="7D7F374C" w14:textId="498CBFBA" w:rsidR="0029458B" w:rsidRDefault="0029458B" w:rsidP="00682FD3">
      <w:pPr>
        <w:pStyle w:val="ListParagraph"/>
        <w:numPr>
          <w:ilvl w:val="1"/>
          <w:numId w:val="18"/>
        </w:numPr>
        <w:ind w:left="992" w:hanging="567"/>
        <w:contextualSpacing w:val="0"/>
        <w:jc w:val="both"/>
      </w:pPr>
      <w:r>
        <w:t>I</w:t>
      </w:r>
      <w:r w:rsidR="00987980" w:rsidRPr="00987980">
        <w:t xml:space="preserve">mplement appropriate technical and </w:t>
      </w:r>
      <w:r w:rsidR="0023533E" w:rsidRPr="00987980">
        <w:t>organi</w:t>
      </w:r>
      <w:r w:rsidR="0023533E">
        <w:t>s</w:t>
      </w:r>
      <w:r w:rsidR="0023533E" w:rsidRPr="00987980">
        <w:t>ational</w:t>
      </w:r>
      <w:r w:rsidR="00987980" w:rsidRPr="00987980">
        <w:t xml:space="preserve"> measures to protect personal data from unauthori</w:t>
      </w:r>
      <w:r w:rsidR="0023533E">
        <w:t>s</w:t>
      </w:r>
      <w:r w:rsidR="00987980" w:rsidRPr="00987980">
        <w:t xml:space="preserve">ed access, use, disclosure, alteration, or destruction. </w:t>
      </w:r>
    </w:p>
    <w:p w14:paraId="0E3A4991" w14:textId="77777777" w:rsidR="0029458B" w:rsidRDefault="00987980" w:rsidP="00682FD3">
      <w:pPr>
        <w:pStyle w:val="ListParagraph"/>
        <w:numPr>
          <w:ilvl w:val="1"/>
          <w:numId w:val="18"/>
        </w:numPr>
        <w:ind w:left="992" w:hanging="567"/>
        <w:contextualSpacing w:val="0"/>
        <w:jc w:val="both"/>
      </w:pPr>
      <w:r w:rsidRPr="00987980">
        <w:t>Use secure storage methods for personal data, both electronically and physically.</w:t>
      </w:r>
    </w:p>
    <w:p w14:paraId="6662727A" w14:textId="2FABC541" w:rsidR="0029458B" w:rsidRDefault="00987980" w:rsidP="00682FD3">
      <w:pPr>
        <w:pStyle w:val="ListParagraph"/>
        <w:numPr>
          <w:ilvl w:val="1"/>
          <w:numId w:val="18"/>
        </w:numPr>
        <w:ind w:left="992" w:hanging="567"/>
        <w:contextualSpacing w:val="0"/>
        <w:jc w:val="both"/>
      </w:pPr>
      <w:r w:rsidRPr="00987980">
        <w:t>Limit access to personal data to authori</w:t>
      </w:r>
      <w:r w:rsidR="0023533E">
        <w:t>s</w:t>
      </w:r>
      <w:r w:rsidRPr="00987980">
        <w:t>ed personnel only.</w:t>
      </w:r>
    </w:p>
    <w:p w14:paraId="186C2BB9" w14:textId="5BB78C9D" w:rsidR="0029458B" w:rsidRDefault="00987980" w:rsidP="00682FD3">
      <w:pPr>
        <w:pStyle w:val="ListParagraph"/>
        <w:numPr>
          <w:ilvl w:val="1"/>
          <w:numId w:val="18"/>
        </w:numPr>
        <w:ind w:left="992" w:hanging="567"/>
        <w:contextualSpacing w:val="0"/>
        <w:jc w:val="both"/>
      </w:pPr>
      <w:r w:rsidRPr="00987980">
        <w:t>Train staff on data security awareness and best practices.</w:t>
      </w:r>
    </w:p>
    <w:p w14:paraId="2B9A560D" w14:textId="77777777" w:rsidR="0029458B" w:rsidRDefault="0029458B" w:rsidP="0029458B">
      <w:pPr>
        <w:pStyle w:val="ListParagraph"/>
        <w:ind w:left="360"/>
        <w:contextualSpacing w:val="0"/>
        <w:jc w:val="both"/>
      </w:pPr>
    </w:p>
    <w:p w14:paraId="3088B01B" w14:textId="77777777" w:rsidR="0029458B" w:rsidRPr="0029458B" w:rsidRDefault="00987980" w:rsidP="00682FD3">
      <w:pPr>
        <w:pStyle w:val="ListParagraph"/>
        <w:numPr>
          <w:ilvl w:val="0"/>
          <w:numId w:val="18"/>
        </w:numPr>
        <w:ind w:left="425" w:hanging="357"/>
        <w:contextualSpacing w:val="0"/>
        <w:jc w:val="both"/>
        <w:rPr>
          <w:b/>
        </w:rPr>
      </w:pPr>
      <w:r w:rsidRPr="0029458B">
        <w:rPr>
          <w:b/>
        </w:rPr>
        <w:t>Data Sharing and Disclosure</w:t>
      </w:r>
    </w:p>
    <w:p w14:paraId="05C5AAAA" w14:textId="42850142" w:rsidR="0029458B" w:rsidRDefault="00987980" w:rsidP="00682FD3">
      <w:pPr>
        <w:pStyle w:val="ListParagraph"/>
        <w:numPr>
          <w:ilvl w:val="1"/>
          <w:numId w:val="18"/>
        </w:numPr>
        <w:ind w:left="992" w:hanging="567"/>
        <w:contextualSpacing w:val="0"/>
        <w:jc w:val="both"/>
      </w:pPr>
      <w:r w:rsidRPr="00987980">
        <w:t>Share personal data with third parties only when necessary for legitimate charitable purposes and in accordance with the UK GDPR.</w:t>
      </w:r>
    </w:p>
    <w:p w14:paraId="092F7CD2" w14:textId="527D3F97" w:rsidR="00606F14" w:rsidRDefault="00606F14" w:rsidP="00682FD3">
      <w:pPr>
        <w:pStyle w:val="ListParagraph"/>
        <w:numPr>
          <w:ilvl w:val="1"/>
          <w:numId w:val="18"/>
        </w:numPr>
        <w:ind w:left="992" w:hanging="567"/>
        <w:contextualSpacing w:val="0"/>
        <w:jc w:val="both"/>
      </w:pPr>
      <w:r w:rsidRPr="00795B53">
        <w:t>Implement data sharing protocols with third parties to ensure secure and compliant data transfers</w:t>
      </w:r>
      <w:r>
        <w:t>.</w:t>
      </w:r>
    </w:p>
    <w:p w14:paraId="69D45EC5" w14:textId="1EFDC9B2" w:rsidR="0029458B" w:rsidRDefault="00987980" w:rsidP="00682FD3">
      <w:pPr>
        <w:pStyle w:val="ListParagraph"/>
        <w:numPr>
          <w:ilvl w:val="1"/>
          <w:numId w:val="18"/>
        </w:numPr>
        <w:ind w:left="992" w:hanging="567"/>
        <w:contextualSpacing w:val="0"/>
        <w:jc w:val="both"/>
      </w:pPr>
      <w:r w:rsidRPr="00987980">
        <w:t xml:space="preserve">Obtain written agreements with third parties who handle personal data on the charity's behalf, ensuring </w:t>
      </w:r>
      <w:r w:rsidR="00606F14">
        <w:t xml:space="preserve">they are compliant </w:t>
      </w:r>
      <w:r w:rsidRPr="00987980">
        <w:t>with the UK GDPR</w:t>
      </w:r>
      <w:r w:rsidR="00606F14">
        <w:t>.</w:t>
      </w:r>
      <w:r w:rsidRPr="00987980">
        <w:t xml:space="preserve"> </w:t>
      </w:r>
    </w:p>
    <w:p w14:paraId="301815CC" w14:textId="138D6451" w:rsidR="0029458B" w:rsidRDefault="00987980" w:rsidP="00682FD3">
      <w:pPr>
        <w:pStyle w:val="ListParagraph"/>
        <w:numPr>
          <w:ilvl w:val="1"/>
          <w:numId w:val="18"/>
        </w:numPr>
        <w:ind w:left="992" w:hanging="567"/>
        <w:contextualSpacing w:val="0"/>
        <w:jc w:val="both"/>
      </w:pPr>
      <w:r w:rsidRPr="00987980">
        <w:t>Do not disclose personal data to third parties for marketing purposes without the individual's consent.</w:t>
      </w:r>
    </w:p>
    <w:p w14:paraId="324E35C4" w14:textId="44BAD800" w:rsidR="00795B53" w:rsidRDefault="00606F14" w:rsidP="00682FD3">
      <w:pPr>
        <w:pStyle w:val="ListParagraph"/>
        <w:numPr>
          <w:ilvl w:val="1"/>
          <w:numId w:val="18"/>
        </w:numPr>
        <w:ind w:left="992" w:hanging="567"/>
        <w:contextualSpacing w:val="0"/>
        <w:jc w:val="both"/>
      </w:pPr>
      <w:r w:rsidRPr="00606F14">
        <w:t>Regularly review and monitor third-party service providers to ensure their ongoing compliance with data protection obligations</w:t>
      </w:r>
      <w:r w:rsidR="00795B53" w:rsidRPr="00795B53">
        <w:t>.</w:t>
      </w:r>
    </w:p>
    <w:p w14:paraId="74D0AE91" w14:textId="77777777" w:rsidR="0029458B" w:rsidRDefault="0029458B" w:rsidP="0029458B">
      <w:pPr>
        <w:ind w:left="360"/>
        <w:jc w:val="both"/>
      </w:pPr>
    </w:p>
    <w:p w14:paraId="1CCB988B" w14:textId="77777777" w:rsidR="0029458B" w:rsidRPr="0029458B" w:rsidRDefault="00987980" w:rsidP="00682FD3">
      <w:pPr>
        <w:pStyle w:val="ListParagraph"/>
        <w:numPr>
          <w:ilvl w:val="0"/>
          <w:numId w:val="18"/>
        </w:numPr>
        <w:ind w:left="425" w:hanging="357"/>
        <w:contextualSpacing w:val="0"/>
        <w:jc w:val="both"/>
        <w:rPr>
          <w:b/>
        </w:rPr>
      </w:pPr>
      <w:r w:rsidRPr="0029458B">
        <w:rPr>
          <w:b/>
        </w:rPr>
        <w:t>Data Retention</w:t>
      </w:r>
    </w:p>
    <w:p w14:paraId="25F9811E" w14:textId="44DEA88D" w:rsidR="0029458B" w:rsidRDefault="00987980" w:rsidP="00682FD3">
      <w:pPr>
        <w:pStyle w:val="ListParagraph"/>
        <w:numPr>
          <w:ilvl w:val="1"/>
          <w:numId w:val="18"/>
        </w:numPr>
        <w:ind w:left="992" w:hanging="567"/>
        <w:contextualSpacing w:val="0"/>
        <w:jc w:val="both"/>
      </w:pPr>
      <w:r w:rsidRPr="00987980">
        <w:t>Retain personal data only for the minimum period necessary for the purpose for which it was collected.</w:t>
      </w:r>
    </w:p>
    <w:p w14:paraId="2CF4F906" w14:textId="3FC91B22" w:rsidR="00682FD3" w:rsidRPr="00682FD3" w:rsidRDefault="00682FD3" w:rsidP="00682FD3">
      <w:pPr>
        <w:pStyle w:val="ListParagraph"/>
        <w:numPr>
          <w:ilvl w:val="1"/>
          <w:numId w:val="18"/>
        </w:numPr>
        <w:ind w:left="992" w:hanging="567"/>
        <w:contextualSpacing w:val="0"/>
        <w:jc w:val="both"/>
      </w:pPr>
      <w:r w:rsidRPr="00682FD3">
        <w:rPr>
          <w:shd w:val="clear" w:color="auto" w:fill="FFFFFF"/>
        </w:rPr>
        <w:t>Out There Exeter will retain personal data for the minimum period necessary for the purpose for which it was collected. The following data retention periods apply to different types of personal data:</w:t>
      </w:r>
    </w:p>
    <w:p w14:paraId="5C457DB7" w14:textId="77777777" w:rsidR="00682FD3" w:rsidRPr="00682FD3" w:rsidRDefault="00682FD3" w:rsidP="00606F14">
      <w:pPr>
        <w:pStyle w:val="ListParagraph"/>
        <w:numPr>
          <w:ilvl w:val="0"/>
          <w:numId w:val="20"/>
        </w:numPr>
        <w:ind w:left="1418" w:hanging="380"/>
        <w:contextualSpacing w:val="0"/>
        <w:jc w:val="both"/>
      </w:pPr>
      <w:r w:rsidRPr="00682FD3">
        <w:rPr>
          <w:b/>
        </w:rPr>
        <w:t>Employee data:</w:t>
      </w:r>
      <w:r w:rsidRPr="00682FD3">
        <w:t xml:space="preserve"> Retain for a period of seven years after the employment relationship ends, or longer if required by law.</w:t>
      </w:r>
    </w:p>
    <w:p w14:paraId="70F4C75E" w14:textId="77777777" w:rsidR="00682FD3" w:rsidRPr="00682FD3" w:rsidRDefault="00682FD3" w:rsidP="00682FD3">
      <w:pPr>
        <w:pStyle w:val="ListParagraph"/>
        <w:numPr>
          <w:ilvl w:val="0"/>
          <w:numId w:val="20"/>
        </w:numPr>
        <w:ind w:left="1418" w:hanging="380"/>
        <w:contextualSpacing w:val="0"/>
        <w:jc w:val="both"/>
      </w:pPr>
      <w:r w:rsidRPr="00682FD3">
        <w:rPr>
          <w:b/>
        </w:rPr>
        <w:t>Volunteer data:</w:t>
      </w:r>
      <w:r w:rsidRPr="00682FD3">
        <w:t xml:space="preserve"> Retain for a period of three years after the volunteer relationship ends, or longer if required by law.</w:t>
      </w:r>
    </w:p>
    <w:p w14:paraId="799164F2" w14:textId="77777777" w:rsidR="00682FD3" w:rsidRPr="00682FD3" w:rsidRDefault="00682FD3" w:rsidP="00682FD3">
      <w:pPr>
        <w:pStyle w:val="ListParagraph"/>
        <w:numPr>
          <w:ilvl w:val="0"/>
          <w:numId w:val="20"/>
        </w:numPr>
        <w:ind w:left="1418" w:hanging="380"/>
        <w:contextualSpacing w:val="0"/>
        <w:jc w:val="both"/>
      </w:pPr>
      <w:r w:rsidRPr="00682FD3">
        <w:rPr>
          <w:b/>
        </w:rPr>
        <w:t>Beneficiary data:</w:t>
      </w:r>
      <w:r w:rsidRPr="00682FD3">
        <w:t xml:space="preserve"> Retain for a period of five years after the last interaction with the beneficiary, or longer if required by law.</w:t>
      </w:r>
    </w:p>
    <w:p w14:paraId="59DA853C" w14:textId="77777777" w:rsidR="00682FD3" w:rsidRPr="00682FD3" w:rsidRDefault="00682FD3" w:rsidP="00682FD3">
      <w:pPr>
        <w:pStyle w:val="ListParagraph"/>
        <w:numPr>
          <w:ilvl w:val="0"/>
          <w:numId w:val="20"/>
        </w:numPr>
        <w:ind w:left="1418" w:hanging="380"/>
        <w:contextualSpacing w:val="0"/>
        <w:jc w:val="both"/>
      </w:pPr>
      <w:r w:rsidRPr="00682FD3">
        <w:rPr>
          <w:b/>
        </w:rPr>
        <w:t>Donor data:</w:t>
      </w:r>
      <w:r w:rsidRPr="00682FD3">
        <w:t xml:space="preserve"> Retain for a period of seven years after the last donation, or longer if required by law.</w:t>
      </w:r>
    </w:p>
    <w:p w14:paraId="2122CBAF" w14:textId="2F36293D" w:rsidR="00682FD3" w:rsidRPr="00682FD3" w:rsidRDefault="00682FD3" w:rsidP="00682FD3">
      <w:pPr>
        <w:pStyle w:val="ListParagraph"/>
        <w:numPr>
          <w:ilvl w:val="0"/>
          <w:numId w:val="20"/>
        </w:numPr>
        <w:ind w:left="1418" w:hanging="380"/>
        <w:contextualSpacing w:val="0"/>
        <w:jc w:val="both"/>
      </w:pPr>
      <w:r w:rsidRPr="00682FD3">
        <w:rPr>
          <w:b/>
        </w:rPr>
        <w:t>Supplier data:</w:t>
      </w:r>
      <w:r w:rsidRPr="00682FD3">
        <w:t xml:space="preserve"> Retain for a period of five years after the last transaction with the supplier, or longer if required by law.</w:t>
      </w:r>
    </w:p>
    <w:p w14:paraId="4B2121B4" w14:textId="4D60FA6C" w:rsidR="00606F14" w:rsidRDefault="00606F14" w:rsidP="00682FD3">
      <w:pPr>
        <w:pStyle w:val="ListParagraph"/>
        <w:numPr>
          <w:ilvl w:val="1"/>
          <w:numId w:val="18"/>
        </w:numPr>
        <w:ind w:left="992" w:hanging="567"/>
        <w:contextualSpacing w:val="0"/>
        <w:jc w:val="both"/>
      </w:pPr>
      <w:r w:rsidRPr="00606F14">
        <w:t>Establish clear data retention procedures</w:t>
      </w:r>
      <w:r>
        <w:t>,</w:t>
      </w:r>
      <w:r w:rsidRPr="00606F14">
        <w:t xml:space="preserve"> to ensure the proper retention and disposal of personal data</w:t>
      </w:r>
      <w:r>
        <w:t>, including:</w:t>
      </w:r>
    </w:p>
    <w:p w14:paraId="29A34E77" w14:textId="77777777" w:rsidR="00606F14" w:rsidRDefault="00606F14" w:rsidP="00606F14">
      <w:pPr>
        <w:pStyle w:val="ListParagraph"/>
        <w:numPr>
          <w:ilvl w:val="0"/>
          <w:numId w:val="22"/>
        </w:numPr>
        <w:ind w:left="1418" w:hanging="380"/>
        <w:contextualSpacing w:val="0"/>
        <w:jc w:val="both"/>
      </w:pPr>
      <w:r w:rsidRPr="00606F14">
        <w:rPr>
          <w:b/>
        </w:rPr>
        <w:t>Data classification:</w:t>
      </w:r>
      <w:r>
        <w:t xml:space="preserve"> Classify personal data based on its sensitivity and retention requirements.</w:t>
      </w:r>
    </w:p>
    <w:p w14:paraId="7905F0D6" w14:textId="5BC62015" w:rsidR="00606F14" w:rsidRDefault="00606F14" w:rsidP="00606F14">
      <w:pPr>
        <w:pStyle w:val="ListParagraph"/>
        <w:numPr>
          <w:ilvl w:val="0"/>
          <w:numId w:val="22"/>
        </w:numPr>
        <w:ind w:left="1418" w:hanging="380"/>
        <w:contextualSpacing w:val="0"/>
        <w:jc w:val="both"/>
      </w:pPr>
      <w:r w:rsidRPr="00606F14">
        <w:rPr>
          <w:b/>
        </w:rPr>
        <w:t>Data mapping:</w:t>
      </w:r>
      <w:r>
        <w:t xml:space="preserve"> Create and maintain a data map to identify the location and categori</w:t>
      </w:r>
      <w:r>
        <w:t>s</w:t>
      </w:r>
      <w:r>
        <w:t>ation of personal data.</w:t>
      </w:r>
    </w:p>
    <w:p w14:paraId="73F53820" w14:textId="05C09BB5" w:rsidR="00606F14" w:rsidRDefault="00606F14" w:rsidP="00606F14">
      <w:pPr>
        <w:pStyle w:val="ListParagraph"/>
        <w:numPr>
          <w:ilvl w:val="0"/>
          <w:numId w:val="22"/>
        </w:numPr>
        <w:ind w:left="1418" w:hanging="380"/>
        <w:contextualSpacing w:val="0"/>
        <w:jc w:val="both"/>
      </w:pPr>
      <w:r w:rsidRPr="00606F14">
        <w:rPr>
          <w:b/>
        </w:rPr>
        <w:t>Access controls:</w:t>
      </w:r>
      <w:r>
        <w:t xml:space="preserve"> Implement appropriate access controls to restrict access to personal data to authori</w:t>
      </w:r>
      <w:r>
        <w:t>s</w:t>
      </w:r>
      <w:r>
        <w:t>ed personnel only.</w:t>
      </w:r>
    </w:p>
    <w:p w14:paraId="21772388" w14:textId="77777777" w:rsidR="00606F14" w:rsidRDefault="00606F14" w:rsidP="00606F14">
      <w:pPr>
        <w:pStyle w:val="ListParagraph"/>
        <w:numPr>
          <w:ilvl w:val="0"/>
          <w:numId w:val="22"/>
        </w:numPr>
        <w:ind w:left="1418" w:hanging="380"/>
        <w:contextualSpacing w:val="0"/>
        <w:jc w:val="both"/>
      </w:pPr>
      <w:r w:rsidRPr="00606F14">
        <w:rPr>
          <w:b/>
        </w:rPr>
        <w:t>Regular review:</w:t>
      </w:r>
      <w:r>
        <w:t xml:space="preserve"> Regularly review personal data holdings to ensure they are accurate, up-to-date, and no longer required.</w:t>
      </w:r>
    </w:p>
    <w:p w14:paraId="703128D2" w14:textId="729ACE47" w:rsidR="00606F14" w:rsidRDefault="00606F14" w:rsidP="00606F14">
      <w:pPr>
        <w:pStyle w:val="ListParagraph"/>
        <w:numPr>
          <w:ilvl w:val="0"/>
          <w:numId w:val="22"/>
        </w:numPr>
        <w:ind w:left="1418" w:hanging="380"/>
        <w:contextualSpacing w:val="0"/>
        <w:jc w:val="both"/>
      </w:pPr>
      <w:r w:rsidRPr="00606F14">
        <w:rPr>
          <w:b/>
        </w:rPr>
        <w:t>Secure disposal:</w:t>
      </w:r>
      <w:r>
        <w:t xml:space="preserve"> Securely destroy or erase personal data that is no longer required in accordance with data retention policies.</w:t>
      </w:r>
    </w:p>
    <w:p w14:paraId="26957222" w14:textId="560A9CE0" w:rsidR="00795B53" w:rsidRDefault="00795B53" w:rsidP="00682FD3">
      <w:pPr>
        <w:pStyle w:val="ListParagraph"/>
        <w:numPr>
          <w:ilvl w:val="1"/>
          <w:numId w:val="18"/>
        </w:numPr>
        <w:ind w:left="992" w:hanging="567"/>
        <w:contextualSpacing w:val="0"/>
        <w:jc w:val="both"/>
      </w:pPr>
      <w:r w:rsidRPr="00795B53">
        <w:t>Review and update data retention policies regularly to ensure they remain aligned with the charity's legal obligations and needs.</w:t>
      </w:r>
    </w:p>
    <w:p w14:paraId="0655B173" w14:textId="6ED96F73" w:rsidR="0029458B" w:rsidRDefault="00987980" w:rsidP="00682FD3">
      <w:pPr>
        <w:pStyle w:val="ListParagraph"/>
        <w:numPr>
          <w:ilvl w:val="1"/>
          <w:numId w:val="18"/>
        </w:numPr>
        <w:ind w:left="992" w:hanging="567"/>
        <w:contextualSpacing w:val="0"/>
        <w:jc w:val="both"/>
      </w:pPr>
      <w:r w:rsidRPr="00987980">
        <w:t>Securely destroy or erase personal data that is no longer required.</w:t>
      </w:r>
    </w:p>
    <w:p w14:paraId="4025EA86" w14:textId="77777777" w:rsidR="0029458B" w:rsidRDefault="0029458B" w:rsidP="0029458B">
      <w:pPr>
        <w:pStyle w:val="ListParagraph"/>
        <w:ind w:left="792"/>
        <w:contextualSpacing w:val="0"/>
        <w:jc w:val="both"/>
      </w:pPr>
    </w:p>
    <w:p w14:paraId="24ED6D3B" w14:textId="08094C02" w:rsidR="0029458B" w:rsidRPr="0029458B" w:rsidRDefault="00987980" w:rsidP="00682FD3">
      <w:pPr>
        <w:pStyle w:val="ListParagraph"/>
        <w:numPr>
          <w:ilvl w:val="0"/>
          <w:numId w:val="18"/>
        </w:numPr>
        <w:ind w:left="425" w:hanging="357"/>
        <w:contextualSpacing w:val="0"/>
        <w:jc w:val="both"/>
        <w:rPr>
          <w:b/>
        </w:rPr>
      </w:pPr>
      <w:r w:rsidRPr="0029458B">
        <w:rPr>
          <w:b/>
        </w:rPr>
        <w:t xml:space="preserve">Subject Access Requests </w:t>
      </w:r>
      <w:r w:rsidR="00795B53">
        <w:rPr>
          <w:b/>
        </w:rPr>
        <w:t>(SARs)</w:t>
      </w:r>
    </w:p>
    <w:p w14:paraId="5CAF0251" w14:textId="6222A832" w:rsidR="0029458B" w:rsidRDefault="00987980" w:rsidP="00682FD3">
      <w:pPr>
        <w:pStyle w:val="ListParagraph"/>
        <w:numPr>
          <w:ilvl w:val="1"/>
          <w:numId w:val="18"/>
        </w:numPr>
        <w:ind w:left="992" w:hanging="567"/>
        <w:contextualSpacing w:val="0"/>
        <w:jc w:val="both"/>
      </w:pPr>
      <w:r w:rsidRPr="00987980">
        <w:t xml:space="preserve">Respond to </w:t>
      </w:r>
      <w:r w:rsidR="00795B53">
        <w:t>SARs</w:t>
      </w:r>
      <w:r w:rsidRPr="00987980">
        <w:t xml:space="preserve"> promptly and within the one-month timeframe specified by the UK GDPR. </w:t>
      </w:r>
    </w:p>
    <w:p w14:paraId="6825A2DD" w14:textId="77777777" w:rsidR="0029458B" w:rsidRDefault="00987980" w:rsidP="00682FD3">
      <w:pPr>
        <w:pStyle w:val="ListParagraph"/>
        <w:numPr>
          <w:ilvl w:val="1"/>
          <w:numId w:val="18"/>
        </w:numPr>
        <w:ind w:left="992" w:hanging="567"/>
        <w:contextualSpacing w:val="0"/>
        <w:jc w:val="both"/>
      </w:pPr>
      <w:r w:rsidRPr="00987980">
        <w:t xml:space="preserve">Provide individuals with access to their personal data and the ability to rectify, erase, or restrict the processing of their data. </w:t>
      </w:r>
    </w:p>
    <w:p w14:paraId="7697DD82" w14:textId="02B02867" w:rsidR="0029458B" w:rsidRDefault="00987980" w:rsidP="00682FD3">
      <w:pPr>
        <w:pStyle w:val="ListParagraph"/>
        <w:numPr>
          <w:ilvl w:val="1"/>
          <w:numId w:val="18"/>
        </w:numPr>
        <w:ind w:left="992" w:hanging="567"/>
        <w:contextualSpacing w:val="0"/>
        <w:jc w:val="both"/>
      </w:pPr>
      <w:r w:rsidRPr="00987980">
        <w:t>Keep records of all subject access requests and responses</w:t>
      </w:r>
      <w:r w:rsidR="00820023">
        <w:t>,</w:t>
      </w:r>
      <w:r w:rsidR="00820023" w:rsidRPr="00820023">
        <w:t xml:space="preserve"> to demonstrate compliance with the UK GDPR.</w:t>
      </w:r>
    </w:p>
    <w:p w14:paraId="76BABF01" w14:textId="77777777" w:rsidR="0029458B" w:rsidRDefault="0029458B" w:rsidP="0029458B">
      <w:pPr>
        <w:pStyle w:val="ListParagraph"/>
        <w:ind w:left="792"/>
        <w:contextualSpacing w:val="0"/>
        <w:jc w:val="both"/>
      </w:pPr>
    </w:p>
    <w:p w14:paraId="410912BD" w14:textId="77777777" w:rsidR="0029458B" w:rsidRPr="0029458B" w:rsidRDefault="00987980" w:rsidP="00682FD3">
      <w:pPr>
        <w:pStyle w:val="ListParagraph"/>
        <w:numPr>
          <w:ilvl w:val="0"/>
          <w:numId w:val="18"/>
        </w:numPr>
        <w:ind w:left="425" w:hanging="357"/>
        <w:contextualSpacing w:val="0"/>
        <w:jc w:val="both"/>
        <w:rPr>
          <w:b/>
        </w:rPr>
      </w:pPr>
      <w:r w:rsidRPr="0029458B">
        <w:rPr>
          <w:b/>
        </w:rPr>
        <w:t>Privacy Breach Reporting</w:t>
      </w:r>
    </w:p>
    <w:p w14:paraId="33517D3F" w14:textId="1B2DCCDE" w:rsidR="0029458B" w:rsidRDefault="00987980" w:rsidP="00682FD3">
      <w:pPr>
        <w:pStyle w:val="ListParagraph"/>
        <w:numPr>
          <w:ilvl w:val="1"/>
          <w:numId w:val="18"/>
        </w:numPr>
        <w:ind w:left="992" w:hanging="567"/>
        <w:contextualSpacing w:val="0"/>
        <w:jc w:val="both"/>
      </w:pPr>
      <w:r w:rsidRPr="00987980">
        <w:t>Establish procedures for identifying, reporting, and investigating privacy breaches promptly</w:t>
      </w:r>
      <w:r w:rsidR="00606F14">
        <w:t>, including:</w:t>
      </w:r>
    </w:p>
    <w:p w14:paraId="338EF6B4" w14:textId="77777777" w:rsidR="00606F14" w:rsidRDefault="00606F14" w:rsidP="00606F14">
      <w:pPr>
        <w:pStyle w:val="ListParagraph"/>
        <w:numPr>
          <w:ilvl w:val="0"/>
          <w:numId w:val="23"/>
        </w:numPr>
        <w:ind w:left="1418" w:hanging="380"/>
        <w:contextualSpacing w:val="0"/>
        <w:jc w:val="both"/>
      </w:pPr>
      <w:r w:rsidRPr="00606F14">
        <w:rPr>
          <w:b/>
        </w:rPr>
        <w:t>Incident identification:</w:t>
      </w:r>
      <w:r>
        <w:t xml:space="preserve"> Establish procedures for identifying and reporting potential data breaches, including internal and external reporting channels.</w:t>
      </w:r>
    </w:p>
    <w:p w14:paraId="0E9B2E29" w14:textId="77777777" w:rsidR="00606F14" w:rsidRDefault="00606F14" w:rsidP="00606F14">
      <w:pPr>
        <w:pStyle w:val="ListParagraph"/>
        <w:numPr>
          <w:ilvl w:val="0"/>
          <w:numId w:val="23"/>
        </w:numPr>
        <w:ind w:left="1418" w:hanging="380"/>
        <w:contextualSpacing w:val="0"/>
        <w:jc w:val="both"/>
      </w:pPr>
      <w:r w:rsidRPr="00606F14">
        <w:rPr>
          <w:b/>
        </w:rPr>
        <w:t>Risk assessment:</w:t>
      </w:r>
      <w:r>
        <w:t xml:space="preserve"> Assess the severity and potential impact of data breaches to determine the appropriate response.</w:t>
      </w:r>
    </w:p>
    <w:p w14:paraId="72469B68" w14:textId="77777777" w:rsidR="00606F14" w:rsidRDefault="00606F14" w:rsidP="00606F14">
      <w:pPr>
        <w:pStyle w:val="ListParagraph"/>
        <w:numPr>
          <w:ilvl w:val="0"/>
          <w:numId w:val="23"/>
        </w:numPr>
        <w:ind w:left="1418" w:hanging="380"/>
        <w:contextualSpacing w:val="0"/>
        <w:jc w:val="both"/>
      </w:pPr>
      <w:r w:rsidRPr="00606F14">
        <w:rPr>
          <w:b/>
        </w:rPr>
        <w:t>Notification:</w:t>
      </w:r>
      <w:r>
        <w:t xml:space="preserve"> Notify the UK Information Commissioner's Office (ICO) of any significant data breaches within 72 hours of becoming aware of them.</w:t>
      </w:r>
    </w:p>
    <w:p w14:paraId="19C4CDAF" w14:textId="77777777" w:rsidR="00606F14" w:rsidRDefault="00606F14" w:rsidP="00606F14">
      <w:pPr>
        <w:pStyle w:val="ListParagraph"/>
        <w:numPr>
          <w:ilvl w:val="0"/>
          <w:numId w:val="23"/>
        </w:numPr>
        <w:ind w:left="1418" w:hanging="380"/>
        <w:contextualSpacing w:val="0"/>
        <w:jc w:val="both"/>
      </w:pPr>
      <w:r w:rsidRPr="00606F14">
        <w:rPr>
          <w:b/>
        </w:rPr>
        <w:t>Communication:</w:t>
      </w:r>
      <w:r>
        <w:t xml:space="preserve"> Communicate data breaches to affected individuals in a timely and transparent manner, providing guidance on any necessary protective measures.</w:t>
      </w:r>
    </w:p>
    <w:p w14:paraId="47192715" w14:textId="2E137171" w:rsidR="00606F14" w:rsidRDefault="00606F14" w:rsidP="00606F14">
      <w:pPr>
        <w:pStyle w:val="ListParagraph"/>
        <w:numPr>
          <w:ilvl w:val="0"/>
          <w:numId w:val="23"/>
        </w:numPr>
        <w:ind w:left="1418" w:hanging="380"/>
        <w:contextualSpacing w:val="0"/>
        <w:jc w:val="both"/>
      </w:pPr>
      <w:r w:rsidRPr="00606F14">
        <w:rPr>
          <w:b/>
        </w:rPr>
        <w:t>Investigation:</w:t>
      </w:r>
      <w:r>
        <w:t xml:space="preserve"> Conduct a thorough investigation of data breaches to determine the root cause, implement corrective actions, and prevent future occurrences.</w:t>
      </w:r>
    </w:p>
    <w:p w14:paraId="7D4A603B" w14:textId="18515E14" w:rsidR="0029458B" w:rsidRDefault="00987980" w:rsidP="00682FD3">
      <w:pPr>
        <w:pStyle w:val="ListParagraph"/>
        <w:numPr>
          <w:ilvl w:val="1"/>
          <w:numId w:val="18"/>
        </w:numPr>
        <w:ind w:left="992" w:hanging="567"/>
        <w:contextualSpacing w:val="0"/>
        <w:jc w:val="both"/>
      </w:pPr>
      <w:r w:rsidRPr="00987980">
        <w:t>Notify the UK Information Commissioner's Office (ICO) of any significant privacy breaches within 72 hours</w:t>
      </w:r>
      <w:r w:rsidR="00820023">
        <w:t xml:space="preserve">, </w:t>
      </w:r>
      <w:r w:rsidR="00820023" w:rsidRPr="00820023">
        <w:t>as required by the UK GDPR.</w:t>
      </w:r>
    </w:p>
    <w:p w14:paraId="33656DD3" w14:textId="55330FFE" w:rsidR="0029458B" w:rsidRDefault="00987980" w:rsidP="00682FD3">
      <w:pPr>
        <w:pStyle w:val="ListParagraph"/>
        <w:numPr>
          <w:ilvl w:val="1"/>
          <w:numId w:val="18"/>
        </w:numPr>
        <w:ind w:left="992" w:hanging="567"/>
        <w:contextualSpacing w:val="0"/>
        <w:jc w:val="both"/>
      </w:pPr>
      <w:r w:rsidRPr="00987980">
        <w:t>Document and learn from privacy breaches to prevent future occurrences.</w:t>
      </w:r>
    </w:p>
    <w:p w14:paraId="22F96309" w14:textId="77777777" w:rsidR="0029458B" w:rsidRDefault="0029458B" w:rsidP="0029458B">
      <w:pPr>
        <w:pStyle w:val="ListParagraph"/>
        <w:ind w:left="360"/>
        <w:contextualSpacing w:val="0"/>
        <w:jc w:val="both"/>
      </w:pPr>
    </w:p>
    <w:p w14:paraId="78227499" w14:textId="77777777" w:rsidR="0029458B" w:rsidRPr="0029458B" w:rsidRDefault="00987980" w:rsidP="00606F14">
      <w:pPr>
        <w:pStyle w:val="ListParagraph"/>
        <w:numPr>
          <w:ilvl w:val="0"/>
          <w:numId w:val="18"/>
        </w:numPr>
        <w:ind w:left="425" w:hanging="357"/>
        <w:contextualSpacing w:val="0"/>
        <w:jc w:val="both"/>
        <w:rPr>
          <w:b/>
        </w:rPr>
      </w:pPr>
      <w:r w:rsidRPr="0029458B">
        <w:rPr>
          <w:b/>
        </w:rPr>
        <w:t xml:space="preserve">Privacy Awareness and Training </w:t>
      </w:r>
    </w:p>
    <w:p w14:paraId="3961B1E0" w14:textId="16B48278" w:rsidR="0029458B" w:rsidRDefault="00987980" w:rsidP="00682FD3">
      <w:pPr>
        <w:pStyle w:val="ListParagraph"/>
        <w:numPr>
          <w:ilvl w:val="1"/>
          <w:numId w:val="18"/>
        </w:numPr>
        <w:ind w:left="992" w:hanging="567"/>
        <w:contextualSpacing w:val="0"/>
        <w:jc w:val="both"/>
      </w:pPr>
      <w:r w:rsidRPr="00987980">
        <w:t xml:space="preserve">Provide regular privacy awareness training to all </w:t>
      </w:r>
      <w:r w:rsidR="00C53CC4">
        <w:t xml:space="preserve">trustees, </w:t>
      </w:r>
      <w:r w:rsidRPr="00987980">
        <w:t>staff</w:t>
      </w:r>
      <w:r w:rsidR="00C53CC4">
        <w:t>, members</w:t>
      </w:r>
      <w:r w:rsidRPr="00987980">
        <w:t xml:space="preserve"> and volunteers.</w:t>
      </w:r>
      <w:r w:rsidR="0029458B">
        <w:t xml:space="preserve"> </w:t>
      </w:r>
    </w:p>
    <w:p w14:paraId="00763905" w14:textId="77777777" w:rsidR="0029458B" w:rsidRDefault="00987980" w:rsidP="00606F14">
      <w:pPr>
        <w:pStyle w:val="ListParagraph"/>
        <w:numPr>
          <w:ilvl w:val="1"/>
          <w:numId w:val="18"/>
        </w:numPr>
        <w:ind w:left="992" w:hanging="567"/>
        <w:contextualSpacing w:val="0"/>
        <w:jc w:val="both"/>
      </w:pPr>
      <w:r w:rsidRPr="00987980">
        <w:t xml:space="preserve">Incorporate privacy considerations into all relevant policies, procedures, and training materials. </w:t>
      </w:r>
    </w:p>
    <w:p w14:paraId="061BCB3A" w14:textId="0D1B757D" w:rsidR="00987980" w:rsidRDefault="00987980" w:rsidP="00682FD3">
      <w:pPr>
        <w:pStyle w:val="ListParagraph"/>
        <w:numPr>
          <w:ilvl w:val="1"/>
          <w:numId w:val="18"/>
        </w:numPr>
        <w:ind w:left="992" w:hanging="567"/>
        <w:contextualSpacing w:val="0"/>
        <w:jc w:val="both"/>
      </w:pPr>
      <w:r w:rsidRPr="00987980">
        <w:t>Promote a culture of data privacy within the charit</w:t>
      </w:r>
      <w:r w:rsidR="00820023">
        <w:t xml:space="preserve">y, </w:t>
      </w:r>
      <w:r w:rsidR="00820023" w:rsidRPr="00820023">
        <w:t>emphasi</w:t>
      </w:r>
      <w:r w:rsidR="00820023">
        <w:t>s</w:t>
      </w:r>
      <w:r w:rsidR="00820023" w:rsidRPr="00820023">
        <w:t>ing the importance of protecting personal data and respecting privacy rights.</w:t>
      </w:r>
    </w:p>
    <w:p w14:paraId="648A3B34" w14:textId="77777777" w:rsidR="00606F14" w:rsidRDefault="00606F14" w:rsidP="00606F14">
      <w:pPr>
        <w:pStyle w:val="ListParagraph"/>
        <w:ind w:left="992"/>
        <w:contextualSpacing w:val="0"/>
        <w:jc w:val="both"/>
      </w:pPr>
    </w:p>
    <w:p w14:paraId="35AFA09B" w14:textId="77777777" w:rsidR="00606F14" w:rsidRPr="00606F14" w:rsidRDefault="00606F14" w:rsidP="00606F14">
      <w:pPr>
        <w:pStyle w:val="ListParagraph"/>
        <w:numPr>
          <w:ilvl w:val="0"/>
          <w:numId w:val="18"/>
        </w:numPr>
        <w:ind w:left="425" w:hanging="357"/>
        <w:contextualSpacing w:val="0"/>
        <w:jc w:val="both"/>
        <w:rPr>
          <w:b/>
        </w:rPr>
      </w:pPr>
      <w:r w:rsidRPr="00606F14">
        <w:rPr>
          <w:b/>
        </w:rPr>
        <w:t>Commitment to Data Protection</w:t>
      </w:r>
    </w:p>
    <w:p w14:paraId="7FB7C3AA" w14:textId="5528AB37" w:rsidR="00606F14" w:rsidRDefault="00AA1846" w:rsidP="00606F14">
      <w:pPr>
        <w:pStyle w:val="ListParagraph"/>
        <w:numPr>
          <w:ilvl w:val="1"/>
          <w:numId w:val="18"/>
        </w:numPr>
        <w:ind w:left="992" w:hanging="567"/>
        <w:contextualSpacing w:val="0"/>
        <w:jc w:val="both"/>
      </w:pPr>
      <w:r>
        <w:t>C</w:t>
      </w:r>
      <w:r w:rsidR="00606F14">
        <w:t>ommit to upholding the highest standards of data protection and ensuring the privacy and security of personal data in all its operations.</w:t>
      </w:r>
    </w:p>
    <w:p w14:paraId="1FB6A437" w14:textId="388E764D" w:rsidR="00606F14" w:rsidRDefault="00AA1846" w:rsidP="00606F14">
      <w:pPr>
        <w:pStyle w:val="ListParagraph"/>
        <w:numPr>
          <w:ilvl w:val="1"/>
          <w:numId w:val="18"/>
        </w:numPr>
        <w:ind w:left="992" w:hanging="567"/>
        <w:contextualSpacing w:val="0"/>
        <w:jc w:val="both"/>
      </w:pPr>
      <w:r>
        <w:t>S</w:t>
      </w:r>
      <w:r w:rsidR="00606F14">
        <w:t>trive to continuously improve its data protection practices and adapt to evolving data protection requirements.</w:t>
      </w:r>
    </w:p>
    <w:p w14:paraId="3AB2D450" w14:textId="387186F2" w:rsidR="00AA1846" w:rsidRDefault="00AA1846" w:rsidP="00AA1846">
      <w:pPr>
        <w:pStyle w:val="ListParagraph"/>
        <w:numPr>
          <w:ilvl w:val="1"/>
          <w:numId w:val="18"/>
        </w:numPr>
        <w:ind w:left="992" w:hanging="567"/>
        <w:contextualSpacing w:val="0"/>
        <w:jc w:val="both"/>
      </w:pPr>
      <w:r>
        <w:t>T</w:t>
      </w:r>
      <w:r w:rsidR="00606F14">
        <w:t>ake all necessary steps to resolve data protection breaches promptly and minimi</w:t>
      </w:r>
      <w:r>
        <w:t>s</w:t>
      </w:r>
      <w:r w:rsidR="00606F14">
        <w:t>e any harm to individuals affected.</w:t>
      </w:r>
    </w:p>
    <w:p w14:paraId="03D2FD07" w14:textId="3335A818" w:rsidR="00AA1846" w:rsidRDefault="00AA1846" w:rsidP="00AA1846">
      <w:pPr>
        <w:pStyle w:val="ListParagraph"/>
        <w:numPr>
          <w:ilvl w:val="1"/>
          <w:numId w:val="18"/>
        </w:numPr>
        <w:ind w:left="992" w:hanging="567"/>
        <w:contextualSpacing w:val="0"/>
        <w:jc w:val="both"/>
      </w:pPr>
      <w:r>
        <w:t>C</w:t>
      </w:r>
      <w:r>
        <w:t>onduct regular audits to assess the charity's data protection compliance and identify areas for improvement.</w:t>
      </w:r>
    </w:p>
    <w:p w14:paraId="021F1B42" w14:textId="1ED2EC70" w:rsidR="00AA1846" w:rsidRPr="00987980" w:rsidRDefault="00AA1846" w:rsidP="00AA1846">
      <w:pPr>
        <w:pStyle w:val="ListParagraph"/>
        <w:numPr>
          <w:ilvl w:val="1"/>
          <w:numId w:val="18"/>
        </w:numPr>
        <w:ind w:left="992" w:hanging="567"/>
        <w:contextualSpacing w:val="0"/>
        <w:jc w:val="both"/>
      </w:pPr>
      <w:r>
        <w:t>S</w:t>
      </w:r>
      <w:r>
        <w:t>eek expert advice from the Data Protection Officer or external consultants as needed to address complex data protection issues.</w:t>
      </w:r>
    </w:p>
    <w:p w14:paraId="085BC79F" w14:textId="4405D755" w:rsidR="00987980" w:rsidRDefault="00987980" w:rsidP="00987980">
      <w:pPr>
        <w:jc w:val="both"/>
      </w:pPr>
    </w:p>
    <w:p w14:paraId="64E62EA9" w14:textId="77777777" w:rsidR="00310E89" w:rsidRPr="00022788" w:rsidRDefault="00310E89" w:rsidP="00310E89">
      <w:pPr>
        <w:jc w:val="both"/>
        <w:rPr>
          <w:b/>
        </w:rPr>
      </w:pPr>
      <w:bookmarkStart w:id="1"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1"/>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7BA93A7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v1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EE211C7"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6E40FDC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C340F" w14:textId="77777777" w:rsidR="006B2C02" w:rsidRDefault="006B2C02" w:rsidP="00832E04">
      <w:pPr>
        <w:spacing w:after="0" w:line="240" w:lineRule="auto"/>
      </w:pPr>
      <w:r>
        <w:separator/>
      </w:r>
    </w:p>
  </w:endnote>
  <w:endnote w:type="continuationSeparator" w:id="0">
    <w:p w14:paraId="5D3A9DC4" w14:textId="77777777" w:rsidR="006B2C02" w:rsidRDefault="006B2C02"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A4245" w14:textId="77777777" w:rsidR="006B2C02" w:rsidRDefault="006B2C02" w:rsidP="00832E04">
      <w:pPr>
        <w:spacing w:after="0" w:line="240" w:lineRule="auto"/>
      </w:pPr>
      <w:r>
        <w:separator/>
      </w:r>
    </w:p>
  </w:footnote>
  <w:footnote w:type="continuationSeparator" w:id="0">
    <w:p w14:paraId="60398B77" w14:textId="77777777" w:rsidR="006B2C02" w:rsidRDefault="006B2C02"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476"/>
    <w:multiLevelType w:val="multilevel"/>
    <w:tmpl w:val="136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64C0B"/>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9345BDE"/>
    <w:multiLevelType w:val="multilevel"/>
    <w:tmpl w:val="5BA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F6038"/>
    <w:multiLevelType w:val="hybridMultilevel"/>
    <w:tmpl w:val="15C68CF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6" w15:restartNumberingAfterBreak="0">
    <w:nsid w:val="355A0ACE"/>
    <w:multiLevelType w:val="multilevel"/>
    <w:tmpl w:val="7D2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30F58"/>
    <w:multiLevelType w:val="multilevel"/>
    <w:tmpl w:val="A6A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333E8"/>
    <w:multiLevelType w:val="hybridMultilevel"/>
    <w:tmpl w:val="249CF7B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0"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3689A"/>
    <w:multiLevelType w:val="multilevel"/>
    <w:tmpl w:val="72A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F6791"/>
    <w:multiLevelType w:val="multilevel"/>
    <w:tmpl w:val="DBD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9B0B9E"/>
    <w:multiLevelType w:val="hybridMultilevel"/>
    <w:tmpl w:val="D4102B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BEE564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A0399"/>
    <w:multiLevelType w:val="multilevel"/>
    <w:tmpl w:val="4E3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F4552"/>
    <w:multiLevelType w:val="multilevel"/>
    <w:tmpl w:val="61B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56994"/>
    <w:multiLevelType w:val="multilevel"/>
    <w:tmpl w:val="55A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30161"/>
    <w:multiLevelType w:val="hybridMultilevel"/>
    <w:tmpl w:val="180E55E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1" w15:restartNumberingAfterBreak="0">
    <w:nsid w:val="7D394122"/>
    <w:multiLevelType w:val="multilevel"/>
    <w:tmpl w:val="074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46F89"/>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16"/>
  </w:num>
  <w:num w:numId="3">
    <w:abstractNumId w:val="7"/>
  </w:num>
  <w:num w:numId="4">
    <w:abstractNumId w:val="13"/>
  </w:num>
  <w:num w:numId="5">
    <w:abstractNumId w:val="22"/>
  </w:num>
  <w:num w:numId="6">
    <w:abstractNumId w:val="10"/>
  </w:num>
  <w:num w:numId="7">
    <w:abstractNumId w:val="2"/>
  </w:num>
  <w:num w:numId="8">
    <w:abstractNumId w:val="21"/>
  </w:num>
  <w:num w:numId="9">
    <w:abstractNumId w:val="11"/>
  </w:num>
  <w:num w:numId="10">
    <w:abstractNumId w:val="0"/>
  </w:num>
  <w:num w:numId="11">
    <w:abstractNumId w:val="19"/>
  </w:num>
  <w:num w:numId="12">
    <w:abstractNumId w:val="12"/>
  </w:num>
  <w:num w:numId="13">
    <w:abstractNumId w:val="3"/>
  </w:num>
  <w:num w:numId="14">
    <w:abstractNumId w:val="6"/>
  </w:num>
  <w:num w:numId="15">
    <w:abstractNumId w:val="20"/>
  </w:num>
  <w:num w:numId="16">
    <w:abstractNumId w:val="8"/>
  </w:num>
  <w:num w:numId="17">
    <w:abstractNumId w:val="18"/>
  </w:num>
  <w:num w:numId="18">
    <w:abstractNumId w:val="15"/>
  </w:num>
  <w:num w:numId="19">
    <w:abstractNumId w:val="4"/>
  </w:num>
  <w:num w:numId="20">
    <w:abstractNumId w:val="17"/>
  </w:num>
  <w:num w:numId="21">
    <w:abstractNumId w:val="5"/>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A62F4"/>
    <w:rsid w:val="000E71F4"/>
    <w:rsid w:val="00101C10"/>
    <w:rsid w:val="00101E3F"/>
    <w:rsid w:val="001076ED"/>
    <w:rsid w:val="00175FFA"/>
    <w:rsid w:val="00185B3F"/>
    <w:rsid w:val="001E2C94"/>
    <w:rsid w:val="0023533E"/>
    <w:rsid w:val="00282320"/>
    <w:rsid w:val="00291BFD"/>
    <w:rsid w:val="0029458B"/>
    <w:rsid w:val="002E481B"/>
    <w:rsid w:val="00310E89"/>
    <w:rsid w:val="0035792B"/>
    <w:rsid w:val="003E7C2E"/>
    <w:rsid w:val="00403CBE"/>
    <w:rsid w:val="004227BA"/>
    <w:rsid w:val="0042502B"/>
    <w:rsid w:val="004361D4"/>
    <w:rsid w:val="004E02FD"/>
    <w:rsid w:val="00504232"/>
    <w:rsid w:val="00537587"/>
    <w:rsid w:val="005A326D"/>
    <w:rsid w:val="005E5124"/>
    <w:rsid w:val="00606F14"/>
    <w:rsid w:val="00664827"/>
    <w:rsid w:val="00682FD3"/>
    <w:rsid w:val="00691A8B"/>
    <w:rsid w:val="006B2C02"/>
    <w:rsid w:val="006E7546"/>
    <w:rsid w:val="00754AC5"/>
    <w:rsid w:val="00795B53"/>
    <w:rsid w:val="007D3251"/>
    <w:rsid w:val="007D5B43"/>
    <w:rsid w:val="007E642C"/>
    <w:rsid w:val="007E7F41"/>
    <w:rsid w:val="00802D43"/>
    <w:rsid w:val="00820023"/>
    <w:rsid w:val="00826B22"/>
    <w:rsid w:val="00832E04"/>
    <w:rsid w:val="008A6028"/>
    <w:rsid w:val="008A6A6F"/>
    <w:rsid w:val="008C10B0"/>
    <w:rsid w:val="008E2525"/>
    <w:rsid w:val="00907415"/>
    <w:rsid w:val="0098684F"/>
    <w:rsid w:val="00987980"/>
    <w:rsid w:val="009A0ECB"/>
    <w:rsid w:val="00A16EEC"/>
    <w:rsid w:val="00A35D40"/>
    <w:rsid w:val="00A57D08"/>
    <w:rsid w:val="00AA1846"/>
    <w:rsid w:val="00AA597E"/>
    <w:rsid w:val="00B177C6"/>
    <w:rsid w:val="00C23EA7"/>
    <w:rsid w:val="00C53CC4"/>
    <w:rsid w:val="00C94B26"/>
    <w:rsid w:val="00CB730F"/>
    <w:rsid w:val="00CD3577"/>
    <w:rsid w:val="00CD3962"/>
    <w:rsid w:val="00D04741"/>
    <w:rsid w:val="00DC45DC"/>
    <w:rsid w:val="00DF2D43"/>
    <w:rsid w:val="00E020F8"/>
    <w:rsid w:val="00E42B48"/>
    <w:rsid w:val="00E60072"/>
    <w:rsid w:val="00E92D30"/>
    <w:rsid w:val="00EB1F21"/>
    <w:rsid w:val="00ED3A81"/>
    <w:rsid w:val="00F76DAD"/>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paragraph" w:styleId="NormalWeb">
    <w:name w:val="Normal (Web)"/>
    <w:basedOn w:val="Normal"/>
    <w:uiPriority w:val="99"/>
    <w:semiHidden/>
    <w:unhideWhenUsed/>
    <w:rsid w:val="000E71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8891">
      <w:bodyDiv w:val="1"/>
      <w:marLeft w:val="0"/>
      <w:marRight w:val="0"/>
      <w:marTop w:val="0"/>
      <w:marBottom w:val="0"/>
      <w:divBdr>
        <w:top w:val="none" w:sz="0" w:space="0" w:color="auto"/>
        <w:left w:val="none" w:sz="0" w:space="0" w:color="auto"/>
        <w:bottom w:val="none" w:sz="0" w:space="0" w:color="auto"/>
        <w:right w:val="none" w:sz="0" w:space="0" w:color="auto"/>
      </w:divBdr>
    </w:div>
    <w:div w:id="245774056">
      <w:bodyDiv w:val="1"/>
      <w:marLeft w:val="0"/>
      <w:marRight w:val="0"/>
      <w:marTop w:val="0"/>
      <w:marBottom w:val="0"/>
      <w:divBdr>
        <w:top w:val="none" w:sz="0" w:space="0" w:color="auto"/>
        <w:left w:val="none" w:sz="0" w:space="0" w:color="auto"/>
        <w:bottom w:val="none" w:sz="0" w:space="0" w:color="auto"/>
        <w:right w:val="none" w:sz="0" w:space="0" w:color="auto"/>
      </w:divBdr>
    </w:div>
    <w:div w:id="353390123">
      <w:bodyDiv w:val="1"/>
      <w:marLeft w:val="0"/>
      <w:marRight w:val="0"/>
      <w:marTop w:val="0"/>
      <w:marBottom w:val="0"/>
      <w:divBdr>
        <w:top w:val="none" w:sz="0" w:space="0" w:color="auto"/>
        <w:left w:val="none" w:sz="0" w:space="0" w:color="auto"/>
        <w:bottom w:val="none" w:sz="0" w:space="0" w:color="auto"/>
        <w:right w:val="none" w:sz="0" w:space="0" w:color="auto"/>
      </w:divBdr>
    </w:div>
    <w:div w:id="459955209">
      <w:bodyDiv w:val="1"/>
      <w:marLeft w:val="0"/>
      <w:marRight w:val="0"/>
      <w:marTop w:val="0"/>
      <w:marBottom w:val="0"/>
      <w:divBdr>
        <w:top w:val="none" w:sz="0" w:space="0" w:color="auto"/>
        <w:left w:val="none" w:sz="0" w:space="0" w:color="auto"/>
        <w:bottom w:val="none" w:sz="0" w:space="0" w:color="auto"/>
        <w:right w:val="none" w:sz="0" w:space="0" w:color="auto"/>
      </w:divBdr>
    </w:div>
    <w:div w:id="579798337">
      <w:bodyDiv w:val="1"/>
      <w:marLeft w:val="0"/>
      <w:marRight w:val="0"/>
      <w:marTop w:val="0"/>
      <w:marBottom w:val="0"/>
      <w:divBdr>
        <w:top w:val="none" w:sz="0" w:space="0" w:color="auto"/>
        <w:left w:val="none" w:sz="0" w:space="0" w:color="auto"/>
        <w:bottom w:val="none" w:sz="0" w:space="0" w:color="auto"/>
        <w:right w:val="none" w:sz="0" w:space="0" w:color="auto"/>
      </w:divBdr>
    </w:div>
    <w:div w:id="738527390">
      <w:bodyDiv w:val="1"/>
      <w:marLeft w:val="0"/>
      <w:marRight w:val="0"/>
      <w:marTop w:val="0"/>
      <w:marBottom w:val="0"/>
      <w:divBdr>
        <w:top w:val="none" w:sz="0" w:space="0" w:color="auto"/>
        <w:left w:val="none" w:sz="0" w:space="0" w:color="auto"/>
        <w:bottom w:val="none" w:sz="0" w:space="0" w:color="auto"/>
        <w:right w:val="none" w:sz="0" w:space="0" w:color="auto"/>
      </w:divBdr>
    </w:div>
    <w:div w:id="848760395">
      <w:bodyDiv w:val="1"/>
      <w:marLeft w:val="0"/>
      <w:marRight w:val="0"/>
      <w:marTop w:val="0"/>
      <w:marBottom w:val="0"/>
      <w:divBdr>
        <w:top w:val="none" w:sz="0" w:space="0" w:color="auto"/>
        <w:left w:val="none" w:sz="0" w:space="0" w:color="auto"/>
        <w:bottom w:val="none" w:sz="0" w:space="0" w:color="auto"/>
        <w:right w:val="none" w:sz="0" w:space="0" w:color="auto"/>
      </w:divBdr>
    </w:div>
    <w:div w:id="878660517">
      <w:bodyDiv w:val="1"/>
      <w:marLeft w:val="0"/>
      <w:marRight w:val="0"/>
      <w:marTop w:val="0"/>
      <w:marBottom w:val="0"/>
      <w:divBdr>
        <w:top w:val="none" w:sz="0" w:space="0" w:color="auto"/>
        <w:left w:val="none" w:sz="0" w:space="0" w:color="auto"/>
        <w:bottom w:val="none" w:sz="0" w:space="0" w:color="auto"/>
        <w:right w:val="none" w:sz="0" w:space="0" w:color="auto"/>
      </w:divBdr>
    </w:div>
    <w:div w:id="962885322">
      <w:bodyDiv w:val="1"/>
      <w:marLeft w:val="0"/>
      <w:marRight w:val="0"/>
      <w:marTop w:val="0"/>
      <w:marBottom w:val="0"/>
      <w:divBdr>
        <w:top w:val="none" w:sz="0" w:space="0" w:color="auto"/>
        <w:left w:val="none" w:sz="0" w:space="0" w:color="auto"/>
        <w:bottom w:val="none" w:sz="0" w:space="0" w:color="auto"/>
        <w:right w:val="none" w:sz="0" w:space="0" w:color="auto"/>
      </w:divBdr>
    </w:div>
    <w:div w:id="990913965">
      <w:bodyDiv w:val="1"/>
      <w:marLeft w:val="0"/>
      <w:marRight w:val="0"/>
      <w:marTop w:val="0"/>
      <w:marBottom w:val="0"/>
      <w:divBdr>
        <w:top w:val="none" w:sz="0" w:space="0" w:color="auto"/>
        <w:left w:val="none" w:sz="0" w:space="0" w:color="auto"/>
        <w:bottom w:val="none" w:sz="0" w:space="0" w:color="auto"/>
        <w:right w:val="none" w:sz="0" w:space="0" w:color="auto"/>
      </w:divBdr>
    </w:div>
    <w:div w:id="1156652364">
      <w:bodyDiv w:val="1"/>
      <w:marLeft w:val="0"/>
      <w:marRight w:val="0"/>
      <w:marTop w:val="0"/>
      <w:marBottom w:val="0"/>
      <w:divBdr>
        <w:top w:val="none" w:sz="0" w:space="0" w:color="auto"/>
        <w:left w:val="none" w:sz="0" w:space="0" w:color="auto"/>
        <w:bottom w:val="none" w:sz="0" w:space="0" w:color="auto"/>
        <w:right w:val="none" w:sz="0" w:space="0" w:color="auto"/>
      </w:divBdr>
    </w:div>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 w:id="1587760328">
      <w:bodyDiv w:val="1"/>
      <w:marLeft w:val="0"/>
      <w:marRight w:val="0"/>
      <w:marTop w:val="0"/>
      <w:marBottom w:val="0"/>
      <w:divBdr>
        <w:top w:val="none" w:sz="0" w:space="0" w:color="auto"/>
        <w:left w:val="none" w:sz="0" w:space="0" w:color="auto"/>
        <w:bottom w:val="none" w:sz="0" w:space="0" w:color="auto"/>
        <w:right w:val="none" w:sz="0" w:space="0" w:color="auto"/>
      </w:divBdr>
    </w:div>
    <w:div w:id="1621914167">
      <w:bodyDiv w:val="1"/>
      <w:marLeft w:val="0"/>
      <w:marRight w:val="0"/>
      <w:marTop w:val="0"/>
      <w:marBottom w:val="0"/>
      <w:divBdr>
        <w:top w:val="none" w:sz="0" w:space="0" w:color="auto"/>
        <w:left w:val="none" w:sz="0" w:space="0" w:color="auto"/>
        <w:bottom w:val="none" w:sz="0" w:space="0" w:color="auto"/>
        <w:right w:val="none" w:sz="0" w:space="0" w:color="auto"/>
      </w:divBdr>
    </w:div>
    <w:div w:id="1635990212">
      <w:bodyDiv w:val="1"/>
      <w:marLeft w:val="0"/>
      <w:marRight w:val="0"/>
      <w:marTop w:val="0"/>
      <w:marBottom w:val="0"/>
      <w:divBdr>
        <w:top w:val="none" w:sz="0" w:space="0" w:color="auto"/>
        <w:left w:val="none" w:sz="0" w:space="0" w:color="auto"/>
        <w:bottom w:val="none" w:sz="0" w:space="0" w:color="auto"/>
        <w:right w:val="none" w:sz="0" w:space="0" w:color="auto"/>
      </w:divBdr>
    </w:div>
    <w:div w:id="1829134323">
      <w:bodyDiv w:val="1"/>
      <w:marLeft w:val="0"/>
      <w:marRight w:val="0"/>
      <w:marTop w:val="0"/>
      <w:marBottom w:val="0"/>
      <w:divBdr>
        <w:top w:val="none" w:sz="0" w:space="0" w:color="auto"/>
        <w:left w:val="none" w:sz="0" w:space="0" w:color="auto"/>
        <w:bottom w:val="none" w:sz="0" w:space="0" w:color="auto"/>
        <w:right w:val="none" w:sz="0" w:space="0" w:color="auto"/>
      </w:divBdr>
    </w:div>
    <w:div w:id="19554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5</cp:revision>
  <dcterms:created xsi:type="dcterms:W3CDTF">2023-11-27T16:42:00Z</dcterms:created>
  <dcterms:modified xsi:type="dcterms:W3CDTF">2023-11-27T18:04:00Z</dcterms:modified>
</cp:coreProperties>
</file>