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51202D0C" w14:textId="77777777" w:rsidR="00AE555E" w:rsidRDefault="00AE555E" w:rsidP="00022788">
      <w:pPr>
        <w:jc w:val="center"/>
        <w:rPr>
          <w:b/>
          <w:sz w:val="32"/>
        </w:rPr>
      </w:pPr>
      <w:r w:rsidRPr="00AE555E">
        <w:rPr>
          <w:b/>
          <w:sz w:val="32"/>
        </w:rPr>
        <w:t>Strategic Partnership</w:t>
      </w:r>
      <w:r w:rsidRPr="00AE555E">
        <w:rPr>
          <w:b/>
          <w:sz w:val="32"/>
        </w:rPr>
        <w:t xml:space="preserve"> </w:t>
      </w:r>
    </w:p>
    <w:p w14:paraId="48AACBB3" w14:textId="6A75D05C" w:rsidR="00022788" w:rsidRPr="00A35D40" w:rsidRDefault="00AE555E" w:rsidP="00022788">
      <w:pPr>
        <w:jc w:val="center"/>
        <w:rPr>
          <w:b/>
          <w:sz w:val="32"/>
        </w:rPr>
      </w:pPr>
      <w:r>
        <w:rPr>
          <w:b/>
          <w:sz w:val="32"/>
        </w:rPr>
        <w:t>STP</w:t>
      </w:r>
      <w:r w:rsidR="00022788" w:rsidRPr="00A35D40">
        <w:rPr>
          <w:b/>
          <w:sz w:val="32"/>
        </w:rPr>
        <w:t>-00</w:t>
      </w:r>
      <w:r>
        <w:rPr>
          <w:b/>
          <w:sz w:val="32"/>
        </w:rPr>
        <w:t>8</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38F8B1E4" w14:textId="6F64952B" w:rsidR="00AE555E" w:rsidRDefault="00AE555E" w:rsidP="00022788">
      <w:pPr>
        <w:jc w:val="both"/>
      </w:pPr>
      <w:r w:rsidRPr="00AE555E">
        <w:t>The purpose of this Standard Operating Procedure (SOP) is to outline the process for identifying</w:t>
      </w:r>
      <w:r w:rsidR="00897C32">
        <w:t xml:space="preserve"> and </w:t>
      </w:r>
      <w:r w:rsidRPr="00AE555E">
        <w:t>developing</w:t>
      </w:r>
      <w:r w:rsidR="00897C32">
        <w:t xml:space="preserve"> </w:t>
      </w:r>
      <w:r w:rsidRPr="00AE555E">
        <w:t>partnerships for Out There Exeter (the "charity").</w:t>
      </w:r>
    </w:p>
    <w:p w14:paraId="365C0CDD" w14:textId="77777777" w:rsidR="00664827" w:rsidRPr="00A35D40" w:rsidRDefault="00664827" w:rsidP="00022788">
      <w:pPr>
        <w:jc w:val="both"/>
      </w:pPr>
    </w:p>
    <w:p w14:paraId="74816717" w14:textId="77777777" w:rsidR="00022788" w:rsidRPr="00A35D40" w:rsidRDefault="00022788" w:rsidP="00022788">
      <w:pPr>
        <w:jc w:val="both"/>
        <w:rPr>
          <w:b/>
        </w:rPr>
      </w:pPr>
      <w:r w:rsidRPr="00A35D40">
        <w:rPr>
          <w:b/>
        </w:rPr>
        <w:t>Scope</w:t>
      </w:r>
    </w:p>
    <w:p w14:paraId="5505768B" w14:textId="4DA19002" w:rsidR="003D6A23" w:rsidRDefault="00125D8D" w:rsidP="008A6A6F">
      <w:pPr>
        <w:jc w:val="both"/>
      </w:pPr>
      <w:r w:rsidRPr="00125D8D">
        <w:t xml:space="preserve">This SOP applies to all </w:t>
      </w:r>
      <w:r>
        <w:t xml:space="preserve">trustees, members, </w:t>
      </w:r>
      <w:r w:rsidRPr="00125D8D">
        <w:t>staff and volunteers involved in the development and management of strategic partnerships within the charity.</w:t>
      </w:r>
    </w:p>
    <w:p w14:paraId="0CC1AA1F" w14:textId="77777777" w:rsidR="008A6A6F" w:rsidRPr="008A6A6F" w:rsidRDefault="008A6A6F" w:rsidP="008A6A6F">
      <w:pPr>
        <w:jc w:val="both"/>
      </w:pPr>
    </w:p>
    <w:p w14:paraId="0194F016" w14:textId="5E366B88" w:rsidR="0035792B" w:rsidRDefault="00125D8D" w:rsidP="0035792B">
      <w:pPr>
        <w:jc w:val="both"/>
        <w:rPr>
          <w:b/>
        </w:rPr>
      </w:pPr>
      <w:r>
        <w:rPr>
          <w:b/>
        </w:rPr>
        <w:t>Definitions</w:t>
      </w:r>
    </w:p>
    <w:p w14:paraId="7AE5A2E3" w14:textId="5F165255" w:rsidR="00125D8D" w:rsidRPr="00125D8D" w:rsidRDefault="00125D8D" w:rsidP="00125D8D">
      <w:pPr>
        <w:numPr>
          <w:ilvl w:val="0"/>
          <w:numId w:val="8"/>
        </w:numPr>
        <w:tabs>
          <w:tab w:val="clear" w:pos="720"/>
        </w:tabs>
        <w:ind w:left="714" w:hanging="357"/>
        <w:jc w:val="both"/>
        <w:rPr>
          <w:b/>
        </w:rPr>
      </w:pPr>
      <w:r w:rsidRPr="00125D8D">
        <w:rPr>
          <w:b/>
        </w:rPr>
        <w:t>Strategic partner: </w:t>
      </w:r>
      <w:r w:rsidRPr="00125D8D">
        <w:rPr>
          <w:bCs/>
        </w:rPr>
        <w:t>An organi</w:t>
      </w:r>
      <w:r>
        <w:rPr>
          <w:bCs/>
        </w:rPr>
        <w:t>s</w:t>
      </w:r>
      <w:r w:rsidRPr="00125D8D">
        <w:rPr>
          <w:bCs/>
        </w:rPr>
        <w:t>ation or individual that shares the charity's mission and values and has potential to contribute to</w:t>
      </w:r>
      <w:r w:rsidR="00897C32">
        <w:rPr>
          <w:bCs/>
        </w:rPr>
        <w:t xml:space="preserve"> its</w:t>
      </w:r>
      <w:r w:rsidRPr="00125D8D">
        <w:rPr>
          <w:bCs/>
        </w:rPr>
        <w:t xml:space="preserve"> achievements.</w:t>
      </w:r>
    </w:p>
    <w:p w14:paraId="56A6D6CC" w14:textId="77777777" w:rsidR="00125D8D" w:rsidRPr="003D6A23" w:rsidRDefault="00125D8D" w:rsidP="00125D8D">
      <w:pPr>
        <w:numPr>
          <w:ilvl w:val="0"/>
          <w:numId w:val="8"/>
        </w:numPr>
        <w:tabs>
          <w:tab w:val="clear" w:pos="720"/>
        </w:tabs>
        <w:ind w:left="714" w:hanging="357"/>
        <w:jc w:val="both"/>
        <w:rPr>
          <w:b/>
        </w:rPr>
      </w:pPr>
      <w:r w:rsidRPr="00125D8D">
        <w:rPr>
          <w:b/>
        </w:rPr>
        <w:t>Partnership agreement: </w:t>
      </w:r>
      <w:r w:rsidRPr="00125D8D">
        <w:rPr>
          <w:bCs/>
        </w:rPr>
        <w:t>A formal agreement between the charity and a strategic partner that outlines the terms and conditions of the partnership.</w:t>
      </w:r>
    </w:p>
    <w:p w14:paraId="0BEB7F0B" w14:textId="77777777" w:rsidR="003D6A23" w:rsidRDefault="003D6A23" w:rsidP="003D6A23">
      <w:pPr>
        <w:jc w:val="both"/>
        <w:rPr>
          <w:b/>
        </w:rPr>
      </w:pPr>
    </w:p>
    <w:p w14:paraId="7300D709" w14:textId="77777777" w:rsidR="003D6A23" w:rsidRPr="003D6A23" w:rsidRDefault="003D6A23" w:rsidP="003D6A23">
      <w:pPr>
        <w:jc w:val="both"/>
        <w:rPr>
          <w:b/>
          <w:bCs/>
        </w:rPr>
      </w:pPr>
      <w:r w:rsidRPr="003D6A23">
        <w:rPr>
          <w:b/>
          <w:bCs/>
        </w:rPr>
        <w:t>Responsibilities</w:t>
      </w:r>
    </w:p>
    <w:p w14:paraId="02466437" w14:textId="6C0D9379" w:rsidR="003D6A23" w:rsidRPr="00897C32" w:rsidRDefault="003D6A23" w:rsidP="003D6A23">
      <w:pPr>
        <w:numPr>
          <w:ilvl w:val="0"/>
          <w:numId w:val="13"/>
        </w:numPr>
        <w:jc w:val="both"/>
      </w:pPr>
      <w:r w:rsidRPr="003D6A23">
        <w:rPr>
          <w:b/>
          <w:bCs/>
        </w:rPr>
        <w:t>Trustees</w:t>
      </w:r>
      <w:r w:rsidRPr="00897C32">
        <w:rPr>
          <w:b/>
          <w:bCs/>
        </w:rPr>
        <w:t>:</w:t>
      </w:r>
      <w:r w:rsidRPr="00897C32">
        <w:t> Oversees the development and implementation of the charity's strategic partnership strategy.</w:t>
      </w:r>
    </w:p>
    <w:p w14:paraId="0B37B3FE" w14:textId="042AE8B0" w:rsidR="003D6A23" w:rsidRPr="00125D8D" w:rsidRDefault="003D6A23" w:rsidP="003D6A23">
      <w:pPr>
        <w:numPr>
          <w:ilvl w:val="0"/>
          <w:numId w:val="13"/>
        </w:numPr>
        <w:jc w:val="both"/>
      </w:pPr>
      <w:r w:rsidRPr="003D6A23">
        <w:rPr>
          <w:b/>
          <w:bCs/>
        </w:rPr>
        <w:t xml:space="preserve">Strategic </w:t>
      </w:r>
      <w:r w:rsidRPr="00897C32">
        <w:rPr>
          <w:b/>
          <w:bCs/>
        </w:rPr>
        <w:t xml:space="preserve">Partnership </w:t>
      </w:r>
      <w:r w:rsidRPr="003D6A23">
        <w:rPr>
          <w:b/>
          <w:bCs/>
        </w:rPr>
        <w:t>Lead</w:t>
      </w:r>
      <w:r w:rsidRPr="00897C32">
        <w:t xml:space="preserve">: Develops and manages strategic partnerships in accordance with this </w:t>
      </w:r>
      <w:r w:rsidRPr="00897C32">
        <w:t>SOP</w:t>
      </w:r>
      <w:r>
        <w:t xml:space="preserve"> and d</w:t>
      </w:r>
      <w:r w:rsidRPr="00897C32">
        <w:t>evelop and implement partnership activities.</w:t>
      </w:r>
    </w:p>
    <w:p w14:paraId="1BFDE9C0" w14:textId="77777777" w:rsidR="0035792B" w:rsidRPr="00A35D40" w:rsidRDefault="0035792B" w:rsidP="00125D8D">
      <w:pPr>
        <w:jc w:val="both"/>
      </w:pPr>
    </w:p>
    <w:p w14:paraId="3EC00E84" w14:textId="6B5F734D" w:rsidR="0035792B" w:rsidRPr="00A35D40" w:rsidRDefault="0035792B" w:rsidP="0035792B">
      <w:pPr>
        <w:jc w:val="both"/>
        <w:rPr>
          <w:b/>
        </w:rPr>
      </w:pPr>
      <w:r w:rsidRPr="00A35D40">
        <w:rPr>
          <w:b/>
        </w:rPr>
        <w:t>Procedures</w:t>
      </w:r>
    </w:p>
    <w:p w14:paraId="271000C6" w14:textId="0219F8B8" w:rsidR="008A6A6F" w:rsidRPr="00A35D40" w:rsidRDefault="00125D8D" w:rsidP="00897C32">
      <w:pPr>
        <w:pStyle w:val="ListParagraph"/>
        <w:numPr>
          <w:ilvl w:val="0"/>
          <w:numId w:val="5"/>
        </w:numPr>
        <w:ind w:left="425" w:hanging="357"/>
        <w:contextualSpacing w:val="0"/>
        <w:jc w:val="both"/>
        <w:rPr>
          <w:b/>
        </w:rPr>
      </w:pPr>
      <w:r w:rsidRPr="00125D8D">
        <w:rPr>
          <w:b/>
        </w:rPr>
        <w:t>Partnership</w:t>
      </w:r>
    </w:p>
    <w:p w14:paraId="49FF19D2" w14:textId="77777777" w:rsidR="00897C32" w:rsidRPr="00897C32" w:rsidRDefault="00897C32" w:rsidP="00125D8D">
      <w:pPr>
        <w:pStyle w:val="ListParagraph"/>
        <w:numPr>
          <w:ilvl w:val="1"/>
          <w:numId w:val="5"/>
        </w:numPr>
        <w:ind w:left="993" w:hanging="567"/>
        <w:contextualSpacing w:val="0"/>
        <w:jc w:val="both"/>
        <w:rPr>
          <w:b/>
          <w:bCs/>
        </w:rPr>
      </w:pPr>
      <w:r w:rsidRPr="00897C32">
        <w:rPr>
          <w:b/>
          <w:bCs/>
        </w:rPr>
        <w:t>Partnership Identification</w:t>
      </w:r>
    </w:p>
    <w:p w14:paraId="4C6A53BF" w14:textId="49A49543" w:rsidR="00125D8D" w:rsidRDefault="00125D8D" w:rsidP="00897C32">
      <w:pPr>
        <w:pStyle w:val="ListParagraph"/>
        <w:ind w:left="993"/>
        <w:contextualSpacing w:val="0"/>
        <w:jc w:val="both"/>
      </w:pPr>
      <w:r w:rsidRPr="00125D8D">
        <w:t>Identify potential strategic partners by considering the following criteria</w:t>
      </w:r>
      <w:r>
        <w:t>:</w:t>
      </w:r>
    </w:p>
    <w:p w14:paraId="32158F8A" w14:textId="44938820" w:rsidR="00125D8D" w:rsidRPr="00125D8D" w:rsidRDefault="00125D8D" w:rsidP="00125D8D">
      <w:pPr>
        <w:pStyle w:val="ListParagraph"/>
        <w:numPr>
          <w:ilvl w:val="1"/>
          <w:numId w:val="10"/>
        </w:numPr>
        <w:ind w:left="1418"/>
        <w:jc w:val="both"/>
      </w:pPr>
      <w:r w:rsidRPr="00125D8D">
        <w:lastRenderedPageBreak/>
        <w:t>Alignment with the charity's mission and values</w:t>
      </w:r>
    </w:p>
    <w:p w14:paraId="00307D39" w14:textId="77777777" w:rsidR="00125D8D" w:rsidRPr="00125D8D" w:rsidRDefault="00125D8D" w:rsidP="00897C32">
      <w:pPr>
        <w:pStyle w:val="ListParagraph"/>
        <w:numPr>
          <w:ilvl w:val="1"/>
          <w:numId w:val="10"/>
        </w:numPr>
        <w:ind w:left="1417" w:hanging="357"/>
        <w:jc w:val="both"/>
      </w:pPr>
      <w:r w:rsidRPr="00125D8D">
        <w:t>Potential to contribute to the achievement of the charity's strategic goals</w:t>
      </w:r>
    </w:p>
    <w:p w14:paraId="5F40B03F" w14:textId="77777777" w:rsidR="00125D8D" w:rsidRPr="00125D8D" w:rsidRDefault="00125D8D" w:rsidP="00897C32">
      <w:pPr>
        <w:pStyle w:val="ListParagraph"/>
        <w:numPr>
          <w:ilvl w:val="1"/>
          <w:numId w:val="10"/>
        </w:numPr>
        <w:ind w:left="1417" w:hanging="357"/>
        <w:jc w:val="both"/>
      </w:pPr>
      <w:r w:rsidRPr="00125D8D">
        <w:t>Complementary skills and resources</w:t>
      </w:r>
    </w:p>
    <w:p w14:paraId="3EDD7B30" w14:textId="0A7A32F3" w:rsidR="00125D8D" w:rsidRDefault="00125D8D" w:rsidP="00897C32">
      <w:pPr>
        <w:pStyle w:val="ListParagraph"/>
        <w:numPr>
          <w:ilvl w:val="1"/>
          <w:numId w:val="10"/>
        </w:numPr>
        <w:ind w:left="1417" w:hanging="357"/>
        <w:contextualSpacing w:val="0"/>
        <w:jc w:val="both"/>
      </w:pPr>
      <w:r w:rsidRPr="00125D8D">
        <w:t>Geographic reach</w:t>
      </w:r>
      <w:r w:rsidR="00897C32">
        <w:t xml:space="preserve"> and s</w:t>
      </w:r>
      <w:r w:rsidRPr="00125D8D">
        <w:t>hared target audience</w:t>
      </w:r>
    </w:p>
    <w:p w14:paraId="796B5711" w14:textId="70AB8D47" w:rsidR="00897C32" w:rsidRDefault="00897C32" w:rsidP="00897C32">
      <w:pPr>
        <w:pStyle w:val="ListParagraph"/>
        <w:numPr>
          <w:ilvl w:val="1"/>
          <w:numId w:val="5"/>
        </w:numPr>
        <w:ind w:left="993" w:hanging="567"/>
        <w:contextualSpacing w:val="0"/>
        <w:jc w:val="both"/>
        <w:rPr>
          <w:b/>
          <w:bCs/>
        </w:rPr>
      </w:pPr>
      <w:r w:rsidRPr="00897C32">
        <w:rPr>
          <w:b/>
          <w:bCs/>
        </w:rPr>
        <w:t>Partnership Development</w:t>
      </w:r>
    </w:p>
    <w:p w14:paraId="4E5F5ACA" w14:textId="77777777" w:rsidR="00897C32" w:rsidRPr="00897C32" w:rsidRDefault="00897C32" w:rsidP="00897C32">
      <w:pPr>
        <w:numPr>
          <w:ilvl w:val="0"/>
          <w:numId w:val="11"/>
        </w:numPr>
        <w:ind w:left="1417" w:hanging="357"/>
        <w:jc w:val="both"/>
      </w:pPr>
      <w:r w:rsidRPr="00897C32">
        <w:t>Conduct due diligence on potential strategic partners to assess their financial stability, reputation, and alignment with the charity's values.</w:t>
      </w:r>
    </w:p>
    <w:p w14:paraId="3B2AE0A8" w14:textId="77777777" w:rsidR="00897C32" w:rsidRPr="00897C32" w:rsidRDefault="00897C32" w:rsidP="00897C32">
      <w:pPr>
        <w:numPr>
          <w:ilvl w:val="0"/>
          <w:numId w:val="11"/>
        </w:numPr>
        <w:ind w:left="1417" w:hanging="357"/>
        <w:jc w:val="both"/>
      </w:pPr>
      <w:r w:rsidRPr="00897C32">
        <w:t>Develop a partnership proposal that outlines the proposed partnership activities, expected outcomes, and responsibilities of both parties.</w:t>
      </w:r>
    </w:p>
    <w:p w14:paraId="3A75A59D" w14:textId="558926AA" w:rsidR="00897C32" w:rsidRPr="00897C32" w:rsidRDefault="00897C32" w:rsidP="00897C32">
      <w:pPr>
        <w:numPr>
          <w:ilvl w:val="0"/>
          <w:numId w:val="11"/>
        </w:numPr>
        <w:ind w:left="1417" w:hanging="357"/>
        <w:contextualSpacing/>
        <w:jc w:val="both"/>
      </w:pPr>
      <w:r w:rsidRPr="00897C32">
        <w:t>Negotiate and finali</w:t>
      </w:r>
      <w:r>
        <w:t>s</w:t>
      </w:r>
      <w:r w:rsidRPr="00897C32">
        <w:t>e a partnership agreement with the strategic partner.</w:t>
      </w:r>
    </w:p>
    <w:p w14:paraId="061E7F1B" w14:textId="01C11A7D" w:rsidR="00897C32" w:rsidRDefault="00897C32" w:rsidP="00897C32">
      <w:pPr>
        <w:pStyle w:val="ListParagraph"/>
        <w:numPr>
          <w:ilvl w:val="1"/>
          <w:numId w:val="5"/>
        </w:numPr>
        <w:ind w:left="993" w:hanging="567"/>
        <w:contextualSpacing w:val="0"/>
        <w:jc w:val="both"/>
        <w:rPr>
          <w:b/>
          <w:bCs/>
        </w:rPr>
      </w:pPr>
      <w:r w:rsidRPr="00897C32">
        <w:rPr>
          <w:b/>
          <w:bCs/>
        </w:rPr>
        <w:t>Partnership Management</w:t>
      </w:r>
    </w:p>
    <w:p w14:paraId="30E8ADCB" w14:textId="77777777" w:rsidR="00897C32" w:rsidRPr="00897C32" w:rsidRDefault="00897C32" w:rsidP="003D6A23">
      <w:pPr>
        <w:numPr>
          <w:ilvl w:val="0"/>
          <w:numId w:val="16"/>
        </w:numPr>
        <w:tabs>
          <w:tab w:val="clear" w:pos="720"/>
        </w:tabs>
        <w:ind w:left="1417" w:hanging="357"/>
        <w:contextualSpacing/>
        <w:jc w:val="both"/>
      </w:pPr>
      <w:r w:rsidRPr="00897C32">
        <w:t>Establish a clear communication plan for the partnership.</w:t>
      </w:r>
    </w:p>
    <w:p w14:paraId="69601DFC" w14:textId="29B2B492" w:rsidR="00897C32" w:rsidRPr="00897C32" w:rsidRDefault="003D6A23" w:rsidP="003D6A23">
      <w:pPr>
        <w:numPr>
          <w:ilvl w:val="0"/>
          <w:numId w:val="16"/>
        </w:numPr>
        <w:tabs>
          <w:tab w:val="clear" w:pos="720"/>
        </w:tabs>
        <w:ind w:left="1417" w:hanging="357"/>
        <w:contextualSpacing/>
        <w:jc w:val="both"/>
      </w:pPr>
      <w:r>
        <w:t>O</w:t>
      </w:r>
      <w:r w:rsidR="00897C32" w:rsidRPr="00897C32">
        <w:t>versee the implementation of the partnership agreement.</w:t>
      </w:r>
    </w:p>
    <w:p w14:paraId="276B3333" w14:textId="77777777" w:rsidR="00897C32" w:rsidRPr="00897C32" w:rsidRDefault="00897C32" w:rsidP="003D6A23">
      <w:pPr>
        <w:numPr>
          <w:ilvl w:val="0"/>
          <w:numId w:val="16"/>
        </w:numPr>
        <w:tabs>
          <w:tab w:val="clear" w:pos="720"/>
        </w:tabs>
        <w:ind w:left="1417" w:hanging="357"/>
        <w:contextualSpacing/>
        <w:jc w:val="both"/>
      </w:pPr>
      <w:r w:rsidRPr="00897C32">
        <w:t>Monitor and evaluate the progress of the partnership on a regular basis.</w:t>
      </w:r>
    </w:p>
    <w:p w14:paraId="7F3AF35C" w14:textId="0DB3B2CC" w:rsidR="00897C32" w:rsidRDefault="00897C32" w:rsidP="00897C32">
      <w:pPr>
        <w:numPr>
          <w:ilvl w:val="0"/>
          <w:numId w:val="16"/>
        </w:numPr>
        <w:tabs>
          <w:tab w:val="clear" w:pos="720"/>
        </w:tabs>
        <w:ind w:left="1417" w:hanging="357"/>
        <w:jc w:val="both"/>
      </w:pPr>
      <w:r w:rsidRPr="00897C32">
        <w:t>Adjust</w:t>
      </w:r>
      <w:r w:rsidRPr="00897C32">
        <w:t xml:space="preserve"> the partnership agreement as needed.</w:t>
      </w:r>
    </w:p>
    <w:p w14:paraId="694C6BC5" w14:textId="529FF64E" w:rsidR="00897C32" w:rsidRPr="00897C32" w:rsidRDefault="00897C32" w:rsidP="00897C32">
      <w:pPr>
        <w:pStyle w:val="ListParagraph"/>
        <w:ind w:left="993"/>
        <w:contextualSpacing w:val="0"/>
        <w:jc w:val="both"/>
        <w:rPr>
          <w:b/>
          <w:bCs/>
        </w:rPr>
      </w:pPr>
    </w:p>
    <w:p w14:paraId="1D30CB37" w14:textId="3E475F29" w:rsidR="00897C32" w:rsidRPr="003D6A23" w:rsidRDefault="00897C32" w:rsidP="003D6A23">
      <w:pPr>
        <w:pStyle w:val="ListParagraph"/>
        <w:numPr>
          <w:ilvl w:val="0"/>
          <w:numId w:val="5"/>
        </w:numPr>
        <w:ind w:left="425" w:hanging="357"/>
        <w:contextualSpacing w:val="0"/>
        <w:jc w:val="both"/>
        <w:rPr>
          <w:b/>
          <w:bCs/>
        </w:rPr>
      </w:pPr>
      <w:r w:rsidRPr="003D6A23">
        <w:rPr>
          <w:b/>
          <w:bCs/>
        </w:rPr>
        <w:t>Communication</w:t>
      </w:r>
    </w:p>
    <w:p w14:paraId="73F0CF66" w14:textId="434FB2C2" w:rsidR="00897C32" w:rsidRPr="00897C32" w:rsidRDefault="00897C32" w:rsidP="003D6A23">
      <w:pPr>
        <w:numPr>
          <w:ilvl w:val="0"/>
          <w:numId w:val="14"/>
        </w:numPr>
        <w:tabs>
          <w:tab w:val="clear" w:pos="720"/>
        </w:tabs>
        <w:ind w:left="851"/>
        <w:jc w:val="both"/>
      </w:pPr>
      <w:r w:rsidRPr="00897C32">
        <w:t xml:space="preserve">All partnership-related communications should be routed through the </w:t>
      </w:r>
      <w:r w:rsidR="003D6A23" w:rsidRPr="003D6A23">
        <w:t xml:space="preserve">Strategic </w:t>
      </w:r>
      <w:r w:rsidR="003D6A23" w:rsidRPr="00897C32">
        <w:t xml:space="preserve">Partnership </w:t>
      </w:r>
      <w:r w:rsidR="003D6A23" w:rsidRPr="003D6A23">
        <w:t>Lead</w:t>
      </w:r>
      <w:r w:rsidR="003D6A23" w:rsidRPr="003D6A23">
        <w:t>.</w:t>
      </w:r>
    </w:p>
    <w:p w14:paraId="513E1F8A" w14:textId="1BE4280D" w:rsidR="007E7F41" w:rsidRDefault="00897C32" w:rsidP="003D6A23">
      <w:pPr>
        <w:numPr>
          <w:ilvl w:val="0"/>
          <w:numId w:val="14"/>
        </w:numPr>
        <w:tabs>
          <w:tab w:val="clear" w:pos="720"/>
        </w:tabs>
        <w:ind w:left="851"/>
        <w:jc w:val="both"/>
      </w:pPr>
      <w:r w:rsidRPr="00897C32">
        <w:t xml:space="preserve">Regular updates on the status of strategic partnerships should be provided to the </w:t>
      </w:r>
      <w:r w:rsidR="003D6A23">
        <w:t>board of trustees</w:t>
      </w:r>
      <w:r w:rsidRPr="00897C32">
        <w:t>.</w:t>
      </w:r>
    </w:p>
    <w:p w14:paraId="4EA74A51" w14:textId="77777777" w:rsidR="003D6A23" w:rsidRPr="003D6A23" w:rsidRDefault="003D6A23" w:rsidP="003D6A23">
      <w:pPr>
        <w:ind w:left="851"/>
        <w:jc w:val="both"/>
      </w:pPr>
    </w:p>
    <w:p w14:paraId="64E62EA9" w14:textId="77777777" w:rsidR="00310E89" w:rsidRPr="00022788" w:rsidRDefault="00310E89" w:rsidP="00310E89">
      <w:pPr>
        <w:jc w:val="both"/>
        <w:rPr>
          <w:b/>
        </w:rPr>
      </w:pPr>
      <w:bookmarkStart w:id="0"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0"/>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3D0AB6A4" w:rsidR="00101C10" w:rsidRPr="0023181A" w:rsidRDefault="00AE434D" w:rsidP="00D11A8A">
            <w:pPr>
              <w:pStyle w:val="ListParagraph"/>
              <w:spacing w:after="120"/>
              <w:ind w:left="0"/>
              <w:contextualSpacing w:val="0"/>
              <w:rPr>
                <w:color w:val="595959" w:themeColor="text1" w:themeTint="A6"/>
              </w:rPr>
            </w:pPr>
            <w:r w:rsidRPr="0023181A">
              <w:rPr>
                <w:color w:val="595959" w:themeColor="text1" w:themeTint="A6"/>
              </w:rPr>
              <w:t>V</w:t>
            </w:r>
            <w:r>
              <w:rPr>
                <w:color w:val="595959" w:themeColor="text1" w:themeTint="A6"/>
              </w:rPr>
              <w:t>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lastRenderedPageBreak/>
              <w:t>Date of approval:</w:t>
            </w:r>
          </w:p>
        </w:tc>
        <w:tc>
          <w:tcPr>
            <w:tcW w:w="5477" w:type="dxa"/>
          </w:tcPr>
          <w:p w14:paraId="4A86601C" w14:textId="278F7638"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2D731EDF"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01/12/2024</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8"/>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9996" w14:textId="77777777" w:rsidR="00DE1DA0" w:rsidRDefault="00DE1DA0" w:rsidP="00832E04">
      <w:pPr>
        <w:spacing w:after="0" w:line="240" w:lineRule="auto"/>
      </w:pPr>
      <w:r>
        <w:separator/>
      </w:r>
    </w:p>
  </w:endnote>
  <w:endnote w:type="continuationSeparator" w:id="0">
    <w:p w14:paraId="590E2F5B" w14:textId="77777777" w:rsidR="00DE1DA0" w:rsidRDefault="00DE1DA0"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84859" w14:textId="77777777" w:rsidR="00DE1DA0" w:rsidRDefault="00DE1DA0" w:rsidP="00832E04">
      <w:pPr>
        <w:spacing w:after="0" w:line="240" w:lineRule="auto"/>
      </w:pPr>
      <w:r>
        <w:separator/>
      </w:r>
    </w:p>
  </w:footnote>
  <w:footnote w:type="continuationSeparator" w:id="0">
    <w:p w14:paraId="74EAB160" w14:textId="77777777" w:rsidR="00DE1DA0" w:rsidRDefault="00DE1DA0"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9AE"/>
    <w:multiLevelType w:val="multilevel"/>
    <w:tmpl w:val="4840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0506D"/>
    <w:multiLevelType w:val="multilevel"/>
    <w:tmpl w:val="41D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460C"/>
    <w:multiLevelType w:val="multilevel"/>
    <w:tmpl w:val="F62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7AD1"/>
    <w:multiLevelType w:val="multilevel"/>
    <w:tmpl w:val="11A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25E"/>
    <w:multiLevelType w:val="multilevel"/>
    <w:tmpl w:val="64627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D25300"/>
    <w:multiLevelType w:val="multilevel"/>
    <w:tmpl w:val="EEC4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665E0"/>
    <w:multiLevelType w:val="hybridMultilevel"/>
    <w:tmpl w:val="00D6513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7F3403"/>
    <w:multiLevelType w:val="multilevel"/>
    <w:tmpl w:val="06A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E3E4E"/>
    <w:multiLevelType w:val="multilevel"/>
    <w:tmpl w:val="D4A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F718EB"/>
    <w:multiLevelType w:val="multilevel"/>
    <w:tmpl w:val="64627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C46F89"/>
    <w:multiLevelType w:val="multilevel"/>
    <w:tmpl w:val="A2F6386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161505757">
    <w:abstractNumId w:val="1"/>
  </w:num>
  <w:num w:numId="2" w16cid:durableId="183327829">
    <w:abstractNumId w:val="14"/>
  </w:num>
  <w:num w:numId="3" w16cid:durableId="479541664">
    <w:abstractNumId w:val="7"/>
  </w:num>
  <w:num w:numId="4" w16cid:durableId="1628504983">
    <w:abstractNumId w:val="12"/>
  </w:num>
  <w:num w:numId="5" w16cid:durableId="1606576406">
    <w:abstractNumId w:val="15"/>
  </w:num>
  <w:num w:numId="6" w16cid:durableId="1620600202">
    <w:abstractNumId w:val="9"/>
  </w:num>
  <w:num w:numId="7" w16cid:durableId="1775396427">
    <w:abstractNumId w:val="5"/>
  </w:num>
  <w:num w:numId="8" w16cid:durableId="332611746">
    <w:abstractNumId w:val="10"/>
  </w:num>
  <w:num w:numId="9" w16cid:durableId="2061979206">
    <w:abstractNumId w:val="8"/>
  </w:num>
  <w:num w:numId="10" w16cid:durableId="644360455">
    <w:abstractNumId w:val="6"/>
  </w:num>
  <w:num w:numId="11" w16cid:durableId="1532496536">
    <w:abstractNumId w:val="4"/>
  </w:num>
  <w:num w:numId="12" w16cid:durableId="1385829800">
    <w:abstractNumId w:val="3"/>
  </w:num>
  <w:num w:numId="13" w16cid:durableId="2068994372">
    <w:abstractNumId w:val="2"/>
  </w:num>
  <w:num w:numId="14" w16cid:durableId="1965456135">
    <w:abstractNumId w:val="11"/>
  </w:num>
  <w:num w:numId="15" w16cid:durableId="404495732">
    <w:abstractNumId w:val="0"/>
  </w:num>
  <w:num w:numId="16" w16cid:durableId="13657095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344F7"/>
    <w:rsid w:val="000A62F4"/>
    <w:rsid w:val="00101C10"/>
    <w:rsid w:val="00101E3F"/>
    <w:rsid w:val="001076ED"/>
    <w:rsid w:val="00125D8D"/>
    <w:rsid w:val="00185B3F"/>
    <w:rsid w:val="00282320"/>
    <w:rsid w:val="00291BFD"/>
    <w:rsid w:val="002E481B"/>
    <w:rsid w:val="00310E89"/>
    <w:rsid w:val="0035792B"/>
    <w:rsid w:val="003D6A23"/>
    <w:rsid w:val="003E7C2E"/>
    <w:rsid w:val="00403CBE"/>
    <w:rsid w:val="004227BA"/>
    <w:rsid w:val="0042502B"/>
    <w:rsid w:val="004E02FD"/>
    <w:rsid w:val="00664827"/>
    <w:rsid w:val="00691A8B"/>
    <w:rsid w:val="006E7546"/>
    <w:rsid w:val="007D5B43"/>
    <w:rsid w:val="007E642C"/>
    <w:rsid w:val="007E7F41"/>
    <w:rsid w:val="00826B22"/>
    <w:rsid w:val="00832E04"/>
    <w:rsid w:val="00897C32"/>
    <w:rsid w:val="008A6A6F"/>
    <w:rsid w:val="008C10B0"/>
    <w:rsid w:val="008E2525"/>
    <w:rsid w:val="00907415"/>
    <w:rsid w:val="0098684F"/>
    <w:rsid w:val="00A16EEC"/>
    <w:rsid w:val="00A35D40"/>
    <w:rsid w:val="00AA597E"/>
    <w:rsid w:val="00AE434D"/>
    <w:rsid w:val="00AE555E"/>
    <w:rsid w:val="00C23EA7"/>
    <w:rsid w:val="00C94B26"/>
    <w:rsid w:val="00CD3577"/>
    <w:rsid w:val="00D04741"/>
    <w:rsid w:val="00DC45DC"/>
    <w:rsid w:val="00DE1DA0"/>
    <w:rsid w:val="00DF2D43"/>
    <w:rsid w:val="00E020F8"/>
    <w:rsid w:val="00E42B48"/>
    <w:rsid w:val="00E51E0D"/>
    <w:rsid w:val="00EB1F21"/>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4787">
      <w:bodyDiv w:val="1"/>
      <w:marLeft w:val="0"/>
      <w:marRight w:val="0"/>
      <w:marTop w:val="0"/>
      <w:marBottom w:val="0"/>
      <w:divBdr>
        <w:top w:val="none" w:sz="0" w:space="0" w:color="auto"/>
        <w:left w:val="none" w:sz="0" w:space="0" w:color="auto"/>
        <w:bottom w:val="none" w:sz="0" w:space="0" w:color="auto"/>
        <w:right w:val="none" w:sz="0" w:space="0" w:color="auto"/>
      </w:divBdr>
    </w:div>
    <w:div w:id="448621839">
      <w:bodyDiv w:val="1"/>
      <w:marLeft w:val="0"/>
      <w:marRight w:val="0"/>
      <w:marTop w:val="0"/>
      <w:marBottom w:val="0"/>
      <w:divBdr>
        <w:top w:val="none" w:sz="0" w:space="0" w:color="auto"/>
        <w:left w:val="none" w:sz="0" w:space="0" w:color="auto"/>
        <w:bottom w:val="none" w:sz="0" w:space="0" w:color="auto"/>
        <w:right w:val="none" w:sz="0" w:space="0" w:color="auto"/>
      </w:divBdr>
    </w:div>
    <w:div w:id="1017734536">
      <w:bodyDiv w:val="1"/>
      <w:marLeft w:val="0"/>
      <w:marRight w:val="0"/>
      <w:marTop w:val="0"/>
      <w:marBottom w:val="0"/>
      <w:divBdr>
        <w:top w:val="none" w:sz="0" w:space="0" w:color="auto"/>
        <w:left w:val="none" w:sz="0" w:space="0" w:color="auto"/>
        <w:bottom w:val="none" w:sz="0" w:space="0" w:color="auto"/>
        <w:right w:val="none" w:sz="0" w:space="0" w:color="auto"/>
      </w:divBdr>
    </w:div>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42627-12F7-47E7-B750-BDB6161B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Wayne McGee</cp:lastModifiedBy>
  <cp:revision>3</cp:revision>
  <dcterms:created xsi:type="dcterms:W3CDTF">2023-12-02T15:34:00Z</dcterms:created>
  <dcterms:modified xsi:type="dcterms:W3CDTF">2023-12-02T15:57:00Z</dcterms:modified>
</cp:coreProperties>
</file>