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6FD8B1C" w14:textId="2637A47E" w:rsidR="004B7381" w:rsidRDefault="004304E4" w:rsidP="00022788">
      <w:pPr>
        <w:jc w:val="center"/>
        <w:rPr>
          <w:b/>
          <w:sz w:val="32"/>
        </w:rPr>
      </w:pPr>
      <w:r>
        <w:rPr>
          <w:b/>
          <w:sz w:val="32"/>
        </w:rPr>
        <w:t>Values and Principles</w:t>
      </w:r>
    </w:p>
    <w:p w14:paraId="48AACBB3" w14:textId="43F329CD" w:rsidR="00022788" w:rsidRPr="00A35D40" w:rsidRDefault="00863FFB" w:rsidP="00022788">
      <w:pPr>
        <w:jc w:val="center"/>
        <w:rPr>
          <w:b/>
          <w:sz w:val="32"/>
        </w:rPr>
      </w:pPr>
      <w:r>
        <w:rPr>
          <w:b/>
          <w:sz w:val="32"/>
        </w:rPr>
        <w:t>VAP</w:t>
      </w:r>
      <w:r w:rsidR="00022788" w:rsidRPr="00A35D40">
        <w:rPr>
          <w:b/>
          <w:sz w:val="32"/>
        </w:rPr>
        <w:t>-0</w:t>
      </w:r>
      <w:r w:rsidR="004B7381">
        <w:rPr>
          <w:b/>
          <w:sz w:val="32"/>
        </w:rPr>
        <w:t>1</w:t>
      </w:r>
      <w:r w:rsidR="004304E4">
        <w:rPr>
          <w:b/>
          <w:sz w:val="32"/>
        </w:rPr>
        <w:t>2</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240C711F" w14:textId="280CE89C" w:rsidR="00411DD8" w:rsidRDefault="00411DD8" w:rsidP="00022788">
      <w:pPr>
        <w:jc w:val="both"/>
      </w:pPr>
      <w:r w:rsidRPr="00411DD8">
        <w:t>The purpose of this Standard Operating Procedure (SOP) is to outline the core values and principles that guide the work and decision-making of Out There Exeter</w:t>
      </w:r>
      <w:r>
        <w:t xml:space="preserve"> </w:t>
      </w:r>
      <w:r w:rsidRPr="00664827">
        <w:t>(the "charity")</w:t>
      </w:r>
      <w:r w:rsidRPr="00411DD8">
        <w:t>. These values and principles serve as a foundation for the charity's mission to support and empower individuals and communities</w:t>
      </w:r>
      <w:r>
        <w:t xml:space="preserve"> the charity is setup to serve. </w:t>
      </w:r>
    </w:p>
    <w:p w14:paraId="365C0CDD" w14:textId="77777777" w:rsidR="00664827" w:rsidRPr="00A35D40" w:rsidRDefault="00664827" w:rsidP="00022788">
      <w:pPr>
        <w:jc w:val="both"/>
      </w:pPr>
    </w:p>
    <w:p w14:paraId="74816717" w14:textId="77777777" w:rsidR="00022788" w:rsidRPr="00A35D40" w:rsidRDefault="00022788" w:rsidP="00022788">
      <w:pPr>
        <w:jc w:val="both"/>
        <w:rPr>
          <w:b/>
        </w:rPr>
      </w:pPr>
      <w:r w:rsidRPr="00A35D40">
        <w:rPr>
          <w:b/>
        </w:rPr>
        <w:t>Scope</w:t>
      </w:r>
    </w:p>
    <w:p w14:paraId="29FED650" w14:textId="77777777" w:rsidR="00411DD8" w:rsidRDefault="00411DD8" w:rsidP="004B7381">
      <w:pPr>
        <w:jc w:val="both"/>
      </w:pPr>
      <w:r w:rsidRPr="00411DD8">
        <w:t>This SOP applies to all staff, trustees, volunteers, and partners of Out There Exeter. It encompasses all aspects of the charity's work, including service delivery, governance, and resource management.</w:t>
      </w:r>
    </w:p>
    <w:p w14:paraId="66333FF2" w14:textId="77777777" w:rsidR="00411DD8" w:rsidRDefault="00411DD8" w:rsidP="004B7381">
      <w:pPr>
        <w:jc w:val="both"/>
      </w:pPr>
    </w:p>
    <w:p w14:paraId="74D06458" w14:textId="77777777" w:rsidR="00AB3EB2" w:rsidRPr="00A35D40" w:rsidRDefault="00AB3EB2" w:rsidP="00AB3EB2">
      <w:pPr>
        <w:jc w:val="both"/>
        <w:rPr>
          <w:b/>
        </w:rPr>
      </w:pPr>
      <w:r w:rsidRPr="00A35D40">
        <w:rPr>
          <w:b/>
        </w:rPr>
        <w:t>Procedures</w:t>
      </w:r>
    </w:p>
    <w:p w14:paraId="334A3149" w14:textId="77777777" w:rsidR="00AB3EB2" w:rsidRDefault="00411DD8" w:rsidP="00411DD8">
      <w:pPr>
        <w:pStyle w:val="ListParagraph"/>
        <w:numPr>
          <w:ilvl w:val="0"/>
          <w:numId w:val="5"/>
        </w:numPr>
        <w:ind w:left="425" w:hanging="357"/>
        <w:contextualSpacing w:val="0"/>
        <w:jc w:val="both"/>
        <w:rPr>
          <w:b/>
        </w:rPr>
      </w:pPr>
      <w:r w:rsidRPr="00AB3EB2">
        <w:rPr>
          <w:b/>
        </w:rPr>
        <w:t>Values</w:t>
      </w:r>
    </w:p>
    <w:p w14:paraId="3338AEAF" w14:textId="6F39ED35" w:rsidR="00AB3EB2" w:rsidRPr="00AB3EB2" w:rsidRDefault="00411DD8" w:rsidP="000359C3">
      <w:pPr>
        <w:pStyle w:val="ListParagraph"/>
        <w:ind w:left="425"/>
        <w:contextualSpacing w:val="0"/>
        <w:jc w:val="both"/>
        <w:rPr>
          <w:b/>
        </w:rPr>
      </w:pPr>
      <w:r w:rsidRPr="00AB3EB2">
        <w:rPr>
          <w:bCs/>
        </w:rPr>
        <w:t>Out There Exeter embraces the following values:</w:t>
      </w:r>
    </w:p>
    <w:p w14:paraId="68F79713" w14:textId="77777777" w:rsidR="00AB3EB2" w:rsidRPr="00AB3EB2" w:rsidRDefault="00AB3EB2" w:rsidP="00AB3EB2">
      <w:pPr>
        <w:pStyle w:val="ListParagraph"/>
        <w:numPr>
          <w:ilvl w:val="0"/>
          <w:numId w:val="19"/>
        </w:numPr>
        <w:ind w:left="851"/>
        <w:jc w:val="both"/>
        <w:rPr>
          <w:bCs/>
        </w:rPr>
      </w:pPr>
      <w:r w:rsidRPr="00AB3EB2">
        <w:rPr>
          <w:b/>
        </w:rPr>
        <w:t>Compassion:</w:t>
      </w:r>
      <w:r w:rsidRPr="00AB3EB2">
        <w:rPr>
          <w:bCs/>
        </w:rPr>
        <w:t xml:space="preserve"> caring deeply about the people the charity serves.</w:t>
      </w:r>
    </w:p>
    <w:p w14:paraId="7D6B9F6C" w14:textId="77777777" w:rsidR="00AB3EB2" w:rsidRPr="00AB3EB2" w:rsidRDefault="00AB3EB2" w:rsidP="00AB3EB2">
      <w:pPr>
        <w:pStyle w:val="ListParagraph"/>
        <w:numPr>
          <w:ilvl w:val="0"/>
          <w:numId w:val="19"/>
        </w:numPr>
        <w:ind w:left="851"/>
        <w:jc w:val="both"/>
        <w:rPr>
          <w:bCs/>
        </w:rPr>
      </w:pPr>
      <w:r w:rsidRPr="00AB3EB2">
        <w:rPr>
          <w:b/>
        </w:rPr>
        <w:t>Collaboration:</w:t>
      </w:r>
      <w:r w:rsidRPr="00AB3EB2">
        <w:rPr>
          <w:bCs/>
        </w:rPr>
        <w:t xml:space="preserve"> collaborate with others to amplify impact and supportive.</w:t>
      </w:r>
    </w:p>
    <w:p w14:paraId="24CFE52D" w14:textId="77777777" w:rsidR="00AB3EB2" w:rsidRPr="00AB3EB2" w:rsidRDefault="00AB3EB2" w:rsidP="00AB3EB2">
      <w:pPr>
        <w:pStyle w:val="ListParagraph"/>
        <w:numPr>
          <w:ilvl w:val="0"/>
          <w:numId w:val="19"/>
        </w:numPr>
        <w:ind w:left="851"/>
        <w:jc w:val="both"/>
        <w:rPr>
          <w:bCs/>
        </w:rPr>
      </w:pPr>
      <w:r w:rsidRPr="00AB3EB2">
        <w:rPr>
          <w:b/>
        </w:rPr>
        <w:t>Connection:</w:t>
      </w:r>
      <w:r w:rsidRPr="00AB3EB2">
        <w:rPr>
          <w:bCs/>
        </w:rPr>
        <w:t xml:space="preserve"> strengthen connections within the communities we serve.</w:t>
      </w:r>
    </w:p>
    <w:p w14:paraId="5697BB66" w14:textId="77777777" w:rsidR="00AB3EB2" w:rsidRPr="00AB3EB2" w:rsidRDefault="00AB3EB2" w:rsidP="00AB3EB2">
      <w:pPr>
        <w:pStyle w:val="ListParagraph"/>
        <w:numPr>
          <w:ilvl w:val="0"/>
          <w:numId w:val="19"/>
        </w:numPr>
        <w:ind w:left="851"/>
        <w:jc w:val="both"/>
        <w:rPr>
          <w:bCs/>
        </w:rPr>
      </w:pPr>
      <w:r w:rsidRPr="00AB3EB2">
        <w:rPr>
          <w:b/>
        </w:rPr>
        <w:t>Empowerment:</w:t>
      </w:r>
      <w:r w:rsidRPr="00AB3EB2">
        <w:rPr>
          <w:bCs/>
        </w:rPr>
        <w:t xml:space="preserve"> believing in the power of people to make a difference.</w:t>
      </w:r>
    </w:p>
    <w:p w14:paraId="15FD1FE8" w14:textId="77777777" w:rsidR="00AB3EB2" w:rsidRPr="00AB3EB2" w:rsidRDefault="00AB3EB2" w:rsidP="00AB3EB2">
      <w:pPr>
        <w:pStyle w:val="ListParagraph"/>
        <w:numPr>
          <w:ilvl w:val="0"/>
          <w:numId w:val="19"/>
        </w:numPr>
        <w:ind w:left="851"/>
        <w:jc w:val="both"/>
        <w:rPr>
          <w:bCs/>
        </w:rPr>
      </w:pPr>
      <w:r w:rsidRPr="00AB3EB2">
        <w:rPr>
          <w:b/>
        </w:rPr>
        <w:t>Inclusivity:</w:t>
      </w:r>
      <w:r w:rsidRPr="00AB3EB2">
        <w:rPr>
          <w:bCs/>
        </w:rPr>
        <w:t xml:space="preserve"> celebrate LGBTQIA+ culture and foster inclusivity.</w:t>
      </w:r>
    </w:p>
    <w:p w14:paraId="2ABDD7AE" w14:textId="77777777" w:rsidR="00AB3EB2" w:rsidRPr="00AB3EB2" w:rsidRDefault="00AB3EB2" w:rsidP="00AB3EB2">
      <w:pPr>
        <w:pStyle w:val="ListParagraph"/>
        <w:numPr>
          <w:ilvl w:val="0"/>
          <w:numId w:val="19"/>
        </w:numPr>
        <w:ind w:left="851"/>
        <w:jc w:val="both"/>
        <w:rPr>
          <w:bCs/>
        </w:rPr>
      </w:pPr>
      <w:r w:rsidRPr="00AB3EB2">
        <w:rPr>
          <w:b/>
        </w:rPr>
        <w:t>Innovation:</w:t>
      </w:r>
      <w:r w:rsidRPr="00AB3EB2">
        <w:rPr>
          <w:bCs/>
        </w:rPr>
        <w:t xml:space="preserve"> look for new and better ways to help people.</w:t>
      </w:r>
    </w:p>
    <w:p w14:paraId="5008043A" w14:textId="77777777" w:rsidR="00AB3EB2" w:rsidRPr="00AB3EB2" w:rsidRDefault="00AB3EB2" w:rsidP="00AB3EB2">
      <w:pPr>
        <w:pStyle w:val="ListParagraph"/>
        <w:numPr>
          <w:ilvl w:val="0"/>
          <w:numId w:val="19"/>
        </w:numPr>
        <w:ind w:left="851"/>
        <w:jc w:val="both"/>
        <w:rPr>
          <w:bCs/>
        </w:rPr>
      </w:pPr>
      <w:r w:rsidRPr="00AB3EB2">
        <w:rPr>
          <w:b/>
        </w:rPr>
        <w:t>Respect:</w:t>
      </w:r>
      <w:r w:rsidRPr="00AB3EB2">
        <w:rPr>
          <w:bCs/>
        </w:rPr>
        <w:t xml:space="preserve"> treat everyone with dignity, respect, and empathy.</w:t>
      </w:r>
    </w:p>
    <w:p w14:paraId="5E9712FD" w14:textId="77777777" w:rsidR="00AB3EB2" w:rsidRDefault="00AB3EB2" w:rsidP="00AB3EB2">
      <w:pPr>
        <w:jc w:val="both"/>
        <w:rPr>
          <w:bCs/>
        </w:rPr>
      </w:pPr>
    </w:p>
    <w:p w14:paraId="44C512D4" w14:textId="77777777" w:rsidR="000359C3" w:rsidRPr="000359C3" w:rsidRDefault="000359C3" w:rsidP="000359C3">
      <w:pPr>
        <w:pStyle w:val="ListParagraph"/>
        <w:numPr>
          <w:ilvl w:val="0"/>
          <w:numId w:val="5"/>
        </w:numPr>
        <w:ind w:left="425" w:hanging="357"/>
        <w:contextualSpacing w:val="0"/>
        <w:jc w:val="both"/>
        <w:rPr>
          <w:b/>
        </w:rPr>
      </w:pPr>
      <w:r w:rsidRPr="000359C3">
        <w:rPr>
          <w:b/>
        </w:rPr>
        <w:t>Principles</w:t>
      </w:r>
    </w:p>
    <w:p w14:paraId="329E9720" w14:textId="54D673CF" w:rsidR="000359C3" w:rsidRPr="000359C3" w:rsidRDefault="00AB3EB2" w:rsidP="000359C3">
      <w:pPr>
        <w:pStyle w:val="ListParagraph"/>
        <w:ind w:left="425"/>
        <w:contextualSpacing w:val="0"/>
        <w:jc w:val="both"/>
        <w:rPr>
          <w:b/>
        </w:rPr>
      </w:pPr>
      <w:r w:rsidRPr="000359C3">
        <w:rPr>
          <w:bCs/>
        </w:rPr>
        <w:t xml:space="preserve">In addition to these values, </w:t>
      </w:r>
      <w:r w:rsidR="000359C3">
        <w:rPr>
          <w:bCs/>
        </w:rPr>
        <w:t xml:space="preserve">the charity </w:t>
      </w:r>
      <w:r w:rsidRPr="000359C3">
        <w:rPr>
          <w:bCs/>
        </w:rPr>
        <w:t>adheres to the following principles:</w:t>
      </w:r>
    </w:p>
    <w:p w14:paraId="5B68FB05" w14:textId="77777777" w:rsidR="000359C3" w:rsidRPr="000359C3" w:rsidRDefault="00AB3EB2" w:rsidP="000359C3">
      <w:pPr>
        <w:pStyle w:val="ListParagraph"/>
        <w:numPr>
          <w:ilvl w:val="1"/>
          <w:numId w:val="5"/>
        </w:numPr>
        <w:ind w:left="992" w:hanging="567"/>
        <w:contextualSpacing w:val="0"/>
        <w:jc w:val="both"/>
        <w:rPr>
          <w:b/>
        </w:rPr>
      </w:pPr>
      <w:r w:rsidRPr="000359C3">
        <w:rPr>
          <w:bCs/>
        </w:rPr>
        <w:t>Ethics</w:t>
      </w:r>
    </w:p>
    <w:p w14:paraId="6842DF0A" w14:textId="77777777" w:rsidR="000359C3" w:rsidRPr="000359C3" w:rsidRDefault="00AB3EB2" w:rsidP="000359C3">
      <w:pPr>
        <w:pStyle w:val="ListParagraph"/>
        <w:numPr>
          <w:ilvl w:val="0"/>
          <w:numId w:val="20"/>
        </w:numPr>
        <w:ind w:left="1418"/>
        <w:contextualSpacing w:val="0"/>
        <w:jc w:val="both"/>
        <w:rPr>
          <w:b/>
        </w:rPr>
      </w:pPr>
      <w:r w:rsidRPr="000359C3">
        <w:rPr>
          <w:b/>
        </w:rPr>
        <w:lastRenderedPageBreak/>
        <w:t>Integrity:</w:t>
      </w:r>
      <w:r w:rsidRPr="000359C3">
        <w:rPr>
          <w:bCs/>
        </w:rPr>
        <w:t xml:space="preserve"> We uphold the highest ethical standards in all our work, acting with integrity, honesty, and transparency.</w:t>
      </w:r>
    </w:p>
    <w:p w14:paraId="36AD3A6D" w14:textId="0326B7C1" w:rsidR="000359C3" w:rsidRPr="000359C3" w:rsidRDefault="00AB3EB2" w:rsidP="000359C3">
      <w:pPr>
        <w:pStyle w:val="ListParagraph"/>
        <w:numPr>
          <w:ilvl w:val="0"/>
          <w:numId w:val="20"/>
        </w:numPr>
        <w:ind w:left="1418"/>
        <w:contextualSpacing w:val="0"/>
        <w:jc w:val="both"/>
        <w:rPr>
          <w:b/>
        </w:rPr>
      </w:pPr>
      <w:r w:rsidRPr="000359C3">
        <w:rPr>
          <w:b/>
        </w:rPr>
        <w:t>Confidentiality:</w:t>
      </w:r>
      <w:r w:rsidRPr="000359C3">
        <w:rPr>
          <w:bCs/>
        </w:rPr>
        <w:t xml:space="preserve"> We protect the confidentiality of individuals and organi</w:t>
      </w:r>
      <w:r w:rsidR="000359C3">
        <w:rPr>
          <w:bCs/>
        </w:rPr>
        <w:t>s</w:t>
      </w:r>
      <w:r w:rsidRPr="000359C3">
        <w:rPr>
          <w:bCs/>
        </w:rPr>
        <w:t>ations we work with, ensuring that sensitive information is handled responsibly.</w:t>
      </w:r>
    </w:p>
    <w:p w14:paraId="5F9E5CAE" w14:textId="54125A77" w:rsidR="000359C3" w:rsidRPr="000359C3" w:rsidRDefault="00AB3EB2" w:rsidP="000359C3">
      <w:pPr>
        <w:pStyle w:val="ListParagraph"/>
        <w:numPr>
          <w:ilvl w:val="0"/>
          <w:numId w:val="20"/>
        </w:numPr>
        <w:ind w:left="1418"/>
        <w:contextualSpacing w:val="0"/>
        <w:jc w:val="both"/>
        <w:rPr>
          <w:b/>
        </w:rPr>
      </w:pPr>
      <w:r w:rsidRPr="000359C3">
        <w:rPr>
          <w:b/>
        </w:rPr>
        <w:t>Accountability:</w:t>
      </w:r>
      <w:r w:rsidRPr="000359C3">
        <w:rPr>
          <w:bCs/>
        </w:rPr>
        <w:t xml:space="preserve"> We are accountable for our actions and decisions, taking ownership of our work and striving for continuous improvement.</w:t>
      </w:r>
    </w:p>
    <w:p w14:paraId="07717453" w14:textId="085493BB" w:rsidR="00AB3EB2" w:rsidRPr="000359C3" w:rsidRDefault="00AB3EB2" w:rsidP="000359C3">
      <w:pPr>
        <w:pStyle w:val="ListParagraph"/>
        <w:numPr>
          <w:ilvl w:val="1"/>
          <w:numId w:val="5"/>
        </w:numPr>
        <w:ind w:left="992" w:hanging="567"/>
        <w:contextualSpacing w:val="0"/>
        <w:jc w:val="both"/>
        <w:rPr>
          <w:b/>
        </w:rPr>
      </w:pPr>
      <w:r w:rsidRPr="000359C3">
        <w:rPr>
          <w:bCs/>
        </w:rPr>
        <w:t>Wellbeing</w:t>
      </w:r>
    </w:p>
    <w:p w14:paraId="38446B21" w14:textId="3D6D8144" w:rsidR="000359C3" w:rsidRPr="000359C3" w:rsidRDefault="00AB3EB2" w:rsidP="000359C3">
      <w:pPr>
        <w:pStyle w:val="ListParagraph"/>
        <w:numPr>
          <w:ilvl w:val="0"/>
          <w:numId w:val="20"/>
        </w:numPr>
        <w:ind w:left="1417" w:hanging="357"/>
        <w:contextualSpacing w:val="0"/>
        <w:jc w:val="both"/>
        <w:rPr>
          <w:b/>
        </w:rPr>
      </w:pPr>
      <w:r w:rsidRPr="000359C3">
        <w:rPr>
          <w:bCs/>
        </w:rPr>
        <w:t xml:space="preserve">We promote the physical </w:t>
      </w:r>
      <w:r w:rsidR="000359C3">
        <w:rPr>
          <w:bCs/>
        </w:rPr>
        <w:t xml:space="preserve">and mental </w:t>
      </w:r>
      <w:r w:rsidRPr="000359C3">
        <w:rPr>
          <w:bCs/>
        </w:rPr>
        <w:t xml:space="preserve">health of LGBTQIA+ individuals, advocating for their health and </w:t>
      </w:r>
      <w:r w:rsidR="000359C3">
        <w:rPr>
          <w:bCs/>
        </w:rPr>
        <w:t xml:space="preserve">emotional </w:t>
      </w:r>
      <w:r w:rsidRPr="000359C3">
        <w:rPr>
          <w:bCs/>
        </w:rPr>
        <w:t>well-being.</w:t>
      </w:r>
      <w:r w:rsidR="000359C3">
        <w:rPr>
          <w:bCs/>
        </w:rPr>
        <w:t xml:space="preserve"> And w</w:t>
      </w:r>
      <w:r w:rsidRPr="000359C3">
        <w:rPr>
          <w:bCs/>
        </w:rPr>
        <w:t>e promote the social connections and belonging of LGBTQIA+ individuals, fostering a supportive and inclusive community.</w:t>
      </w:r>
    </w:p>
    <w:p w14:paraId="5F434333" w14:textId="77777777" w:rsidR="000359C3" w:rsidRPr="000359C3" w:rsidRDefault="00AB3EB2" w:rsidP="000359C3">
      <w:pPr>
        <w:pStyle w:val="ListParagraph"/>
        <w:numPr>
          <w:ilvl w:val="1"/>
          <w:numId w:val="5"/>
        </w:numPr>
        <w:ind w:left="992" w:hanging="567"/>
        <w:contextualSpacing w:val="0"/>
        <w:jc w:val="both"/>
        <w:rPr>
          <w:b/>
        </w:rPr>
      </w:pPr>
      <w:r w:rsidRPr="000359C3">
        <w:rPr>
          <w:bCs/>
        </w:rPr>
        <w:t>Holistic Practice</w:t>
      </w:r>
    </w:p>
    <w:p w14:paraId="65D947A3" w14:textId="096DA7AC" w:rsidR="000359C3" w:rsidRPr="00E711A2" w:rsidRDefault="00AB3EB2" w:rsidP="00E711A2">
      <w:pPr>
        <w:pStyle w:val="ListParagraph"/>
        <w:numPr>
          <w:ilvl w:val="0"/>
          <w:numId w:val="20"/>
        </w:numPr>
        <w:ind w:left="1417" w:hanging="357"/>
        <w:contextualSpacing w:val="0"/>
        <w:jc w:val="both"/>
        <w:rPr>
          <w:b/>
        </w:rPr>
      </w:pPr>
      <w:r w:rsidRPr="000359C3">
        <w:rPr>
          <w:bCs/>
        </w:rPr>
        <w:t xml:space="preserve">We </w:t>
      </w:r>
      <w:r w:rsidR="000359C3">
        <w:rPr>
          <w:bCs/>
        </w:rPr>
        <w:t>s</w:t>
      </w:r>
      <w:r w:rsidRPr="000359C3">
        <w:rPr>
          <w:bCs/>
        </w:rPr>
        <w:t>upport LGBTQIA+ individuals, addressing their diverse needs and challenges.</w:t>
      </w:r>
      <w:r w:rsidR="000359C3">
        <w:rPr>
          <w:bCs/>
        </w:rPr>
        <w:t xml:space="preserve"> </w:t>
      </w:r>
      <w:r w:rsidRPr="000359C3">
        <w:rPr>
          <w:bCs/>
        </w:rPr>
        <w:t>We recogni</w:t>
      </w:r>
      <w:r w:rsidR="000359C3">
        <w:rPr>
          <w:bCs/>
        </w:rPr>
        <w:t>s</w:t>
      </w:r>
      <w:r w:rsidRPr="000359C3">
        <w:rPr>
          <w:bCs/>
        </w:rPr>
        <w:t>e the intersection of LGBTQIA+ identities with other factors such as race, ethnicity, gender, and ability.</w:t>
      </w:r>
      <w:r w:rsidR="00E711A2">
        <w:rPr>
          <w:bCs/>
        </w:rPr>
        <w:t xml:space="preserve"> And w</w:t>
      </w:r>
      <w:r w:rsidRPr="00E711A2">
        <w:rPr>
          <w:bCs/>
        </w:rPr>
        <w:t>e work to empower LGBTQIA+ individuals to make informed decisions about their health, well-being, and lives.</w:t>
      </w:r>
    </w:p>
    <w:p w14:paraId="274D0DBC" w14:textId="77777777" w:rsidR="000359C3" w:rsidRPr="000359C3" w:rsidRDefault="00AB3EB2" w:rsidP="000359C3">
      <w:pPr>
        <w:pStyle w:val="ListParagraph"/>
        <w:numPr>
          <w:ilvl w:val="1"/>
          <w:numId w:val="5"/>
        </w:numPr>
        <w:ind w:left="992" w:hanging="567"/>
        <w:contextualSpacing w:val="0"/>
        <w:jc w:val="both"/>
        <w:rPr>
          <w:b/>
        </w:rPr>
      </w:pPr>
      <w:r w:rsidRPr="000359C3">
        <w:rPr>
          <w:bCs/>
        </w:rPr>
        <w:t>Sustainability and Environmental Responsibility</w:t>
      </w:r>
    </w:p>
    <w:p w14:paraId="3D9F32F0" w14:textId="08B58C8E" w:rsidR="00AB3EB2" w:rsidRPr="00E711A2" w:rsidRDefault="00AB3EB2" w:rsidP="00C12027">
      <w:pPr>
        <w:pStyle w:val="ListParagraph"/>
        <w:numPr>
          <w:ilvl w:val="0"/>
          <w:numId w:val="20"/>
        </w:numPr>
        <w:ind w:left="1417" w:hanging="357"/>
        <w:contextualSpacing w:val="0"/>
        <w:jc w:val="both"/>
        <w:rPr>
          <w:b/>
        </w:rPr>
      </w:pPr>
      <w:r w:rsidRPr="00E711A2">
        <w:rPr>
          <w:bCs/>
        </w:rPr>
        <w:t>We strive to operate in an environmentally sustainable manner, minimi</w:t>
      </w:r>
      <w:r w:rsidR="00E711A2" w:rsidRPr="00E711A2">
        <w:rPr>
          <w:bCs/>
        </w:rPr>
        <w:t>s</w:t>
      </w:r>
      <w:r w:rsidRPr="00E711A2">
        <w:rPr>
          <w:bCs/>
        </w:rPr>
        <w:t>ing our environmental impact and promoting sustainable practices.</w:t>
      </w:r>
      <w:r w:rsidR="00E711A2" w:rsidRPr="00E711A2">
        <w:rPr>
          <w:bCs/>
        </w:rPr>
        <w:t xml:space="preserve"> And </w:t>
      </w:r>
      <w:r w:rsidR="00E711A2">
        <w:rPr>
          <w:bCs/>
        </w:rPr>
        <w:t>we</w:t>
      </w:r>
      <w:r w:rsidRPr="00E711A2">
        <w:rPr>
          <w:bCs/>
        </w:rPr>
        <w:t xml:space="preserve"> encourage our </w:t>
      </w:r>
      <w:r w:rsidR="00E711A2">
        <w:rPr>
          <w:bCs/>
        </w:rPr>
        <w:t xml:space="preserve">trustees, members, </w:t>
      </w:r>
      <w:r w:rsidRPr="00E711A2">
        <w:rPr>
          <w:bCs/>
        </w:rPr>
        <w:t>staff, volunteers, and partners to adopt sustainable practices in their personal and professional lives.</w:t>
      </w:r>
    </w:p>
    <w:p w14:paraId="53824671" w14:textId="77777777" w:rsidR="000359C3" w:rsidRPr="000359C3" w:rsidRDefault="000359C3" w:rsidP="000359C3">
      <w:pPr>
        <w:jc w:val="both"/>
        <w:rPr>
          <w:bCs/>
        </w:rPr>
      </w:pPr>
    </w:p>
    <w:p w14:paraId="5F13FA46" w14:textId="40C2EB97" w:rsidR="000359C3" w:rsidRPr="000359C3" w:rsidRDefault="000359C3" w:rsidP="000359C3">
      <w:pPr>
        <w:pStyle w:val="ListParagraph"/>
        <w:numPr>
          <w:ilvl w:val="0"/>
          <w:numId w:val="5"/>
        </w:numPr>
        <w:ind w:left="425" w:hanging="357"/>
        <w:contextualSpacing w:val="0"/>
        <w:jc w:val="both"/>
        <w:rPr>
          <w:b/>
        </w:rPr>
      </w:pPr>
      <w:bookmarkStart w:id="0" w:name="_Hlk152694763"/>
      <w:r w:rsidRPr="000359C3">
        <w:rPr>
          <w:b/>
        </w:rPr>
        <w:t>Implementation</w:t>
      </w:r>
    </w:p>
    <w:p w14:paraId="6B95269E" w14:textId="77777777" w:rsidR="000359C3" w:rsidRDefault="000359C3" w:rsidP="000359C3">
      <w:pPr>
        <w:pStyle w:val="ListParagraph"/>
        <w:ind w:left="425"/>
        <w:contextualSpacing w:val="0"/>
        <w:jc w:val="both"/>
        <w:rPr>
          <w:bCs/>
        </w:rPr>
      </w:pPr>
      <w:r w:rsidRPr="000359C3">
        <w:rPr>
          <w:bCs/>
        </w:rPr>
        <w:t>Out There Exeter will integrate these values and principles into all aspects of its work, including:</w:t>
      </w:r>
    </w:p>
    <w:p w14:paraId="65419775" w14:textId="77777777" w:rsidR="000359C3" w:rsidRDefault="000359C3" w:rsidP="000359C3">
      <w:pPr>
        <w:pStyle w:val="ListParagraph"/>
        <w:numPr>
          <w:ilvl w:val="0"/>
          <w:numId w:val="20"/>
        </w:numPr>
        <w:ind w:left="851"/>
        <w:contextualSpacing w:val="0"/>
        <w:jc w:val="both"/>
        <w:rPr>
          <w:bCs/>
        </w:rPr>
      </w:pPr>
      <w:r w:rsidRPr="000359C3">
        <w:rPr>
          <w:b/>
        </w:rPr>
        <w:t>Service Delivery:</w:t>
      </w:r>
      <w:r w:rsidRPr="000359C3">
        <w:rPr>
          <w:bCs/>
        </w:rPr>
        <w:t xml:space="preserve"> We will design and deliver services that align with our values and principles, ensuring that they are inclusive, respectful, empowering, equitable, and collaborative.</w:t>
      </w:r>
    </w:p>
    <w:p w14:paraId="2C15B3C6" w14:textId="77777777" w:rsidR="000359C3" w:rsidRDefault="000359C3" w:rsidP="000359C3">
      <w:pPr>
        <w:pStyle w:val="ListParagraph"/>
        <w:numPr>
          <w:ilvl w:val="0"/>
          <w:numId w:val="20"/>
        </w:numPr>
        <w:ind w:left="851"/>
        <w:contextualSpacing w:val="0"/>
        <w:jc w:val="both"/>
        <w:rPr>
          <w:bCs/>
        </w:rPr>
      </w:pPr>
      <w:r w:rsidRPr="000359C3">
        <w:rPr>
          <w:b/>
        </w:rPr>
        <w:t>Governance:</w:t>
      </w:r>
      <w:r w:rsidRPr="000359C3">
        <w:rPr>
          <w:bCs/>
        </w:rPr>
        <w:t xml:space="preserve"> We will conduct our governance activities in a manner that reflects our values and principles, upholding transparency, accountability, and ethical decision-making.</w:t>
      </w:r>
    </w:p>
    <w:p w14:paraId="567B0662" w14:textId="33C8970C" w:rsidR="000359C3" w:rsidRPr="00E711A2" w:rsidRDefault="000359C3" w:rsidP="000359C3">
      <w:pPr>
        <w:pStyle w:val="ListParagraph"/>
        <w:numPr>
          <w:ilvl w:val="0"/>
          <w:numId w:val="20"/>
        </w:numPr>
        <w:ind w:left="851"/>
        <w:contextualSpacing w:val="0"/>
        <w:jc w:val="both"/>
        <w:rPr>
          <w:bCs/>
        </w:rPr>
      </w:pPr>
      <w:r w:rsidRPr="000359C3">
        <w:rPr>
          <w:b/>
        </w:rPr>
        <w:t>Resource Management:</w:t>
      </w:r>
      <w:r w:rsidRPr="000359C3">
        <w:rPr>
          <w:bCs/>
        </w:rPr>
        <w:t xml:space="preserve"> We will manage our resources responsibly and ethically, ensuring that</w:t>
      </w:r>
      <w:r w:rsidRPr="000359C3">
        <w:rPr>
          <w:b/>
        </w:rPr>
        <w:t xml:space="preserve"> </w:t>
      </w:r>
      <w:r w:rsidRPr="00E711A2">
        <w:rPr>
          <w:bCs/>
        </w:rPr>
        <w:t>they are used to support our mission</w:t>
      </w:r>
      <w:r w:rsidR="00E711A2">
        <w:rPr>
          <w:bCs/>
        </w:rPr>
        <w:t xml:space="preserve">, purpose, </w:t>
      </w:r>
      <w:r w:rsidRPr="00E711A2">
        <w:rPr>
          <w:bCs/>
        </w:rPr>
        <w:t>and values.</w:t>
      </w:r>
    </w:p>
    <w:bookmarkEnd w:id="0"/>
    <w:p w14:paraId="513E1F8A" w14:textId="77777777" w:rsidR="007E7F41" w:rsidRPr="00CC32B6" w:rsidRDefault="007E7F41" w:rsidP="00CC32B6">
      <w:pPr>
        <w:jc w:val="both"/>
        <w:rPr>
          <w:b/>
        </w:rPr>
      </w:pPr>
    </w:p>
    <w:p w14:paraId="64E62EA9" w14:textId="77777777" w:rsidR="00310E89" w:rsidRPr="00022788" w:rsidRDefault="00310E89" w:rsidP="00310E89">
      <w:pPr>
        <w:jc w:val="both"/>
        <w:rPr>
          <w:b/>
        </w:rPr>
      </w:pPr>
      <w:bookmarkStart w:id="1"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1"/>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6BAB" w14:textId="77777777" w:rsidR="00527CD4" w:rsidRDefault="00527CD4" w:rsidP="00832E04">
      <w:pPr>
        <w:spacing w:after="0" w:line="240" w:lineRule="auto"/>
      </w:pPr>
      <w:r>
        <w:separator/>
      </w:r>
    </w:p>
  </w:endnote>
  <w:endnote w:type="continuationSeparator" w:id="0">
    <w:p w14:paraId="1EFBB461" w14:textId="77777777" w:rsidR="00527CD4" w:rsidRDefault="00527CD4"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BB8E" w14:textId="77777777" w:rsidR="00527CD4" w:rsidRDefault="00527CD4" w:rsidP="00832E04">
      <w:pPr>
        <w:spacing w:after="0" w:line="240" w:lineRule="auto"/>
      </w:pPr>
      <w:r>
        <w:separator/>
      </w:r>
    </w:p>
  </w:footnote>
  <w:footnote w:type="continuationSeparator" w:id="0">
    <w:p w14:paraId="2655A659" w14:textId="77777777" w:rsidR="00527CD4" w:rsidRDefault="00527CD4"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344DE"/>
    <w:multiLevelType w:val="hybridMultilevel"/>
    <w:tmpl w:val="668EB84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2"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460FC"/>
    <w:multiLevelType w:val="hybridMultilevel"/>
    <w:tmpl w:val="01D0ED00"/>
    <w:lvl w:ilvl="0" w:tplc="15105FA0">
      <w:start w:val="2"/>
      <w:numFmt w:val="bullet"/>
      <w:lvlText w:val=""/>
      <w:lvlJc w:val="left"/>
      <w:pPr>
        <w:ind w:left="1712" w:hanging="360"/>
      </w:pPr>
      <w:rPr>
        <w:rFonts w:ascii="Symbol" w:eastAsiaTheme="minorHAnsi" w:hAnsi="Symbol" w:cs="Arial" w:hint="default"/>
      </w:rPr>
    </w:lvl>
    <w:lvl w:ilvl="1" w:tplc="08090003">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4" w15:restartNumberingAfterBreak="0">
    <w:nsid w:val="2B8C6172"/>
    <w:multiLevelType w:val="hybridMultilevel"/>
    <w:tmpl w:val="99F26C2C"/>
    <w:lvl w:ilvl="0" w:tplc="747429E8">
      <w:numFmt w:val="bullet"/>
      <w:lvlText w:val="•"/>
      <w:lvlJc w:val="left"/>
      <w:pPr>
        <w:ind w:left="1440" w:hanging="720"/>
      </w:pPr>
      <w:rPr>
        <w:rFonts w:ascii="Arial" w:eastAsiaTheme="minorHAnsi" w:hAnsi="Arial" w:cs="Aria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04148"/>
    <w:multiLevelType w:val="hybridMultilevel"/>
    <w:tmpl w:val="70062CAC"/>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7" w15:restartNumberingAfterBreak="0">
    <w:nsid w:val="3A3F3FC7"/>
    <w:multiLevelType w:val="hybridMultilevel"/>
    <w:tmpl w:val="E25C89C2"/>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5D1389"/>
    <w:multiLevelType w:val="hybridMultilevel"/>
    <w:tmpl w:val="5B9A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790722"/>
    <w:multiLevelType w:val="hybridMultilevel"/>
    <w:tmpl w:val="CD10765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10" w15:restartNumberingAfterBreak="0">
    <w:nsid w:val="453665E0"/>
    <w:multiLevelType w:val="hybridMultilevel"/>
    <w:tmpl w:val="CCB614A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41500"/>
    <w:multiLevelType w:val="hybridMultilevel"/>
    <w:tmpl w:val="EA00C4C6"/>
    <w:lvl w:ilvl="0" w:tplc="15105FA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95F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42919"/>
    <w:multiLevelType w:val="hybridMultilevel"/>
    <w:tmpl w:val="4CF6C778"/>
    <w:lvl w:ilvl="0" w:tplc="6A827E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133519"/>
    <w:multiLevelType w:val="hybridMultilevel"/>
    <w:tmpl w:val="88000296"/>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6"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73A2A"/>
    <w:multiLevelType w:val="hybridMultilevel"/>
    <w:tmpl w:val="7A5EEB10"/>
    <w:lvl w:ilvl="0" w:tplc="15105FA0">
      <w:start w:val="2"/>
      <w:numFmt w:val="bullet"/>
      <w:lvlText w:val=""/>
      <w:lvlJc w:val="left"/>
      <w:pPr>
        <w:ind w:left="1145" w:hanging="360"/>
      </w:pPr>
      <w:rPr>
        <w:rFonts w:ascii="Symbol" w:eastAsiaTheme="minorHAnsi" w:hAnsi="Symbol" w:cs="Arial" w:hint="default"/>
      </w:rPr>
    </w:lvl>
    <w:lvl w:ilvl="1" w:tplc="6E5C3AF0">
      <w:numFmt w:val="bullet"/>
      <w:lvlText w:val="•"/>
      <w:lvlJc w:val="left"/>
      <w:pPr>
        <w:ind w:left="1865" w:hanging="360"/>
      </w:pPr>
      <w:rPr>
        <w:rFonts w:ascii="Arial" w:eastAsiaTheme="minorHAnsi" w:hAnsi="Arial" w:cs="Arial"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8" w15:restartNumberingAfterBreak="0">
    <w:nsid w:val="776F33C3"/>
    <w:multiLevelType w:val="hybridMultilevel"/>
    <w:tmpl w:val="170EB33E"/>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9"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95366042">
    <w:abstractNumId w:val="0"/>
  </w:num>
  <w:num w:numId="2" w16cid:durableId="1666014936">
    <w:abstractNumId w:val="16"/>
  </w:num>
  <w:num w:numId="3" w16cid:durableId="354385256">
    <w:abstractNumId w:val="5"/>
  </w:num>
  <w:num w:numId="4" w16cid:durableId="1759135723">
    <w:abstractNumId w:val="13"/>
  </w:num>
  <w:num w:numId="5" w16cid:durableId="1940525679">
    <w:abstractNumId w:val="19"/>
  </w:num>
  <w:num w:numId="6" w16cid:durableId="1759398666">
    <w:abstractNumId w:val="10"/>
  </w:num>
  <w:num w:numId="7" w16cid:durableId="531308930">
    <w:abstractNumId w:val="2"/>
  </w:num>
  <w:num w:numId="8" w16cid:durableId="1701661795">
    <w:abstractNumId w:val="8"/>
  </w:num>
  <w:num w:numId="9" w16cid:durableId="800224805">
    <w:abstractNumId w:val="14"/>
  </w:num>
  <w:num w:numId="10" w16cid:durableId="539056545">
    <w:abstractNumId w:val="4"/>
  </w:num>
  <w:num w:numId="11" w16cid:durableId="326397955">
    <w:abstractNumId w:val="18"/>
  </w:num>
  <w:num w:numId="12" w16cid:durableId="343168728">
    <w:abstractNumId w:val="15"/>
  </w:num>
  <w:num w:numId="13" w16cid:durableId="1934782931">
    <w:abstractNumId w:val="17"/>
  </w:num>
  <w:num w:numId="14" w16cid:durableId="1194881479">
    <w:abstractNumId w:val="6"/>
  </w:num>
  <w:num w:numId="15" w16cid:durableId="781654879">
    <w:abstractNumId w:val="9"/>
  </w:num>
  <w:num w:numId="16" w16cid:durableId="1182472470">
    <w:abstractNumId w:val="1"/>
  </w:num>
  <w:num w:numId="17" w16cid:durableId="654913297">
    <w:abstractNumId w:val="12"/>
  </w:num>
  <w:num w:numId="18" w16cid:durableId="405341667">
    <w:abstractNumId w:val="11"/>
  </w:num>
  <w:num w:numId="19" w16cid:durableId="544380">
    <w:abstractNumId w:val="7"/>
  </w:num>
  <w:num w:numId="20" w16cid:durableId="488400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344F7"/>
    <w:rsid w:val="000359C3"/>
    <w:rsid w:val="0009360F"/>
    <w:rsid w:val="000955FB"/>
    <w:rsid w:val="000A62F4"/>
    <w:rsid w:val="00101C10"/>
    <w:rsid w:val="00101E3F"/>
    <w:rsid w:val="001076ED"/>
    <w:rsid w:val="00185B3F"/>
    <w:rsid w:val="001A7375"/>
    <w:rsid w:val="001C0294"/>
    <w:rsid w:val="001C658D"/>
    <w:rsid w:val="002304F1"/>
    <w:rsid w:val="00282320"/>
    <w:rsid w:val="00291BFD"/>
    <w:rsid w:val="002E481B"/>
    <w:rsid w:val="00310E89"/>
    <w:rsid w:val="0035792B"/>
    <w:rsid w:val="003927C1"/>
    <w:rsid w:val="003E7C2E"/>
    <w:rsid w:val="00403CBE"/>
    <w:rsid w:val="00411DD8"/>
    <w:rsid w:val="004227BA"/>
    <w:rsid w:val="0042502B"/>
    <w:rsid w:val="004304E4"/>
    <w:rsid w:val="0043277E"/>
    <w:rsid w:val="0048501B"/>
    <w:rsid w:val="004B7381"/>
    <w:rsid w:val="004E02FD"/>
    <w:rsid w:val="00527CD4"/>
    <w:rsid w:val="005D1988"/>
    <w:rsid w:val="00664827"/>
    <w:rsid w:val="00691A8B"/>
    <w:rsid w:val="006C63D3"/>
    <w:rsid w:val="006E7546"/>
    <w:rsid w:val="00736C16"/>
    <w:rsid w:val="007A78B9"/>
    <w:rsid w:val="007D5B43"/>
    <w:rsid w:val="007E642C"/>
    <w:rsid w:val="007E7F41"/>
    <w:rsid w:val="00826B22"/>
    <w:rsid w:val="00832E04"/>
    <w:rsid w:val="00863FFB"/>
    <w:rsid w:val="00865F45"/>
    <w:rsid w:val="008A6A6F"/>
    <w:rsid w:val="008C10B0"/>
    <w:rsid w:val="008E2525"/>
    <w:rsid w:val="00907415"/>
    <w:rsid w:val="009509A5"/>
    <w:rsid w:val="0098684F"/>
    <w:rsid w:val="009D04AE"/>
    <w:rsid w:val="009E40CC"/>
    <w:rsid w:val="00A0203A"/>
    <w:rsid w:val="00A16EEC"/>
    <w:rsid w:val="00A2217D"/>
    <w:rsid w:val="00A23685"/>
    <w:rsid w:val="00A35D40"/>
    <w:rsid w:val="00AA46E6"/>
    <w:rsid w:val="00AA597E"/>
    <w:rsid w:val="00AB3EB2"/>
    <w:rsid w:val="00AD4308"/>
    <w:rsid w:val="00AE434D"/>
    <w:rsid w:val="00C23EA7"/>
    <w:rsid w:val="00C94B26"/>
    <w:rsid w:val="00CA7F7F"/>
    <w:rsid w:val="00CC32B6"/>
    <w:rsid w:val="00CD3577"/>
    <w:rsid w:val="00D04741"/>
    <w:rsid w:val="00D462EF"/>
    <w:rsid w:val="00DC45DC"/>
    <w:rsid w:val="00DF2D43"/>
    <w:rsid w:val="00E020F8"/>
    <w:rsid w:val="00E25FAF"/>
    <w:rsid w:val="00E42B48"/>
    <w:rsid w:val="00E43FCE"/>
    <w:rsid w:val="00E51E0D"/>
    <w:rsid w:val="00E711A2"/>
    <w:rsid w:val="00EB1F21"/>
    <w:rsid w:val="00F95E29"/>
    <w:rsid w:val="00F969A2"/>
    <w:rsid w:val="00FB4055"/>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character" w:styleId="Hyperlink">
    <w:name w:val="Hyperlink"/>
    <w:basedOn w:val="DefaultParagraphFont"/>
    <w:uiPriority w:val="99"/>
    <w:unhideWhenUsed/>
    <w:rsid w:val="009D04AE"/>
    <w:rPr>
      <w:color w:val="0563C1" w:themeColor="hyperlink"/>
      <w:u w:val="single"/>
    </w:rPr>
  </w:style>
  <w:style w:type="character" w:styleId="UnresolvedMention">
    <w:name w:val="Unresolved Mention"/>
    <w:basedOn w:val="DefaultParagraphFont"/>
    <w:uiPriority w:val="99"/>
    <w:semiHidden/>
    <w:unhideWhenUsed/>
    <w:rsid w:val="009D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30</cp:revision>
  <dcterms:created xsi:type="dcterms:W3CDTF">2023-12-03T17:01:00Z</dcterms:created>
  <dcterms:modified xsi:type="dcterms:W3CDTF">2023-12-05T20:43:00Z</dcterms:modified>
</cp:coreProperties>
</file>