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1F4E79"/>
          <w:sz w:val="52"/>
          <w:szCs w:val="52"/>
        </w:rPr>
        <w:t xml:space="preserve">WILL-AI PROJECT LAB</w:t>
      </w:r>
    </w:p>
    <w:p>
      <w:pPr>
        <w:spacing w:before="0" w:after="60"/>
        <w:jc w:val="center"/>
      </w:pPr>
      <w:r>
        <w:rPr>
          <w:rFonts w:ascii="Arial" w:cs="Arial" w:eastAsia="Arial" w:hAnsi="Arial"/>
          <w:color w:val="C05C1C"/>
          <w:sz w:val="30"/>
          <w:szCs w:val="30"/>
        </w:rPr>
        <w:t xml:space="preserve">Sistema Híbrido de Gestión Inteligente</w:t>
      </w:r>
    </w:p>
    <w:p>
      <w:pPr>
        <w:spacing w:before="40" w:after="400"/>
        <w:jc w:val="center"/>
      </w:pPr>
      <w:r>
        <w:rPr>
          <w:rFonts w:ascii="Arial" w:cs="Arial" w:eastAsia="Arial" w:hAnsi="Arial"/>
          <w:i/>
          <w:iCs/>
          <w:color w:val="404040"/>
          <w:sz w:val="24"/>
          <w:szCs w:val="24"/>
        </w:rPr>
        <w:t xml:space="preserve">Guión Explicativo de los Diagramas Operativos</w:t>
      </w:r>
    </w:p>
    <w:p>
      <w:pPr>
        <w:pBdr>
          <w:bottom w:val="single" w:color="1F4E79" w:sz="6" w:space="1"/>
        </w:pBdr>
        <w:spacing w:before="160" w:after="160"/>
      </w:pPr>
    </w:p>
    <w:p>
      <w:pPr>
        <w:spacing w:before="80" w:after="80"/>
      </w:pPr>
    </w:p>
    <w:p>
      <w:pPr>
        <w:spacing w:before="320" w:after="160"/>
      </w:pPr>
      <w:r>
        <w:rPr>
          <w:rFonts w:ascii="Arial" w:cs="Arial" w:eastAsia="Arial" w:hAnsi="Arial"/>
          <w:b/>
          <w:bCs/>
          <w:color w:val="1F4E79"/>
          <w:sz w:val="32"/>
          <w:szCs w:val="32"/>
        </w:rPr>
        <w:t xml:space="preserve">1. Introducción General</w:t>
      </w:r>
    </w:p>
    <w:p>
      <w:pPr>
        <w:spacing w:before="60" w:after="80"/>
      </w:pPr>
      <w:r>
        <w:rPr>
          <w:rFonts w:ascii="Arial" w:cs="Arial" w:eastAsia="Arial" w:hAnsi="Arial"/>
          <w:color w:val="404040"/>
          <w:sz w:val="22"/>
          <w:szCs w:val="22"/>
        </w:rPr>
        <w:t xml:space="preserve">El WILL-AI Project Lab es un sistema híbrido de gestión de proyectos que combina la coordinación humana con la potencia de Agentes de Inteligencia Artificial. Su arquitectura se articula en torno a dos diagramas complementarios: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1F4E79" w:sz="6"/>
              <w:left w:val="single" w:color="1F4E79" w:sz="6"/>
              <w:bottom w:val="single" w:color="1F4E79" w:sz="6"/>
              <w:right w:val="single" w:color="1F4E79" w:sz="6"/>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Diagrama 1 — Visión de Conjunto</w:t>
            </w:r>
          </w:p>
          <w:p>
            <w:r>
              <w:rPr>
                <w:rFonts w:ascii="Arial" w:cs="Arial" w:eastAsia="Arial" w:hAnsi="Arial"/>
                <w:color w:val="404040"/>
                <w:sz w:val="20"/>
                <w:szCs w:val="20"/>
              </w:rPr>
              <w:t xml:space="preserve">Presenta la arquitectura global del sistema: actores, módulos de gestión y el flujo de coordinación.</w:t>
            </w:r>
          </w:p>
        </w:tc>
        <w:tc>
          <w:tcPr>
            <w:tcBorders>
              <w:top w:val="single" w:color="C05C1C" w:sz="6"/>
              <w:left w:val="single" w:color="C05C1C" w:sz="6"/>
              <w:bottom w:val="single" w:color="C05C1C" w:sz="6"/>
              <w:right w:val="single" w:color="C05C1C" w:sz="6"/>
            </w:tcBorders>
            <w:shd w:fill="FCE4D6" w:val="clear"/>
            <w:tcMar>
              <w:top w:type="dxa" w:w="100"/>
              <w:left w:type="dxa" w:w="160"/>
              <w:bottom w:type="dxa" w:w="100"/>
              <w:right w:type="dxa" w:w="160"/>
            </w:tcMar>
          </w:tcPr>
          <w:p>
            <w:r>
              <w:rPr>
                <w:rFonts w:ascii="Arial" w:cs="Arial" w:eastAsia="Arial" w:hAnsi="Arial"/>
                <w:b/>
                <w:bCs/>
                <w:color w:val="C05C1C"/>
                <w:sz w:val="20"/>
                <w:szCs w:val="20"/>
              </w:rPr>
              <w:t xml:space="preserve">Diagrama 2 — Blueprint Operativo</w:t>
            </w:r>
          </w:p>
          <w:p>
            <w:r>
              <w:rPr>
                <w:rFonts w:ascii="Arial" w:cs="Arial" w:eastAsia="Arial" w:hAnsi="Arial"/>
                <w:color w:val="404040"/>
                <w:sz w:val="20"/>
                <w:szCs w:val="20"/>
              </w:rPr>
              <w:t xml:space="preserve">Profundiza en las tareas concretas, subtareas, fechas de entrega, responsables y alertas activas.</w:t>
            </w:r>
          </w:p>
        </w:tc>
      </w:tr>
    </w:tbl>
    <w:p>
      <w:pPr>
        <w:spacing w:before="80" w:after="80"/>
      </w:pPr>
    </w:p>
    <w:p>
      <w:pPr>
        <w:spacing w:before="60" w:after="80"/>
      </w:pPr>
      <w:r>
        <w:rPr>
          <w:rFonts w:ascii="Arial" w:cs="Arial" w:eastAsia="Arial" w:hAnsi="Arial"/>
          <w:color w:val="404040"/>
          <w:sz w:val="22"/>
          <w:szCs w:val="22"/>
        </w:rPr>
        <w:t xml:space="preserve">Ambos diagramas deben leerse de forma integrada: el primero sitúa el marco estratégico y el segundo lo hace operativo.</w:t>
      </w:r>
    </w:p>
    <w:p>
      <w:pPr>
        <w:pBdr>
          <w:bottom w:val="single" w:color="1F4E79" w:sz="6" w:space="1"/>
        </w:pBdr>
        <w:spacing w:before="160" w:after="160"/>
      </w:pPr>
    </w:p>
    <w:p>
      <w:pPr>
        <w:spacing w:before="80" w:after="80"/>
      </w:pPr>
    </w:p>
    <w:p>
      <w:pPr>
        <w:spacing w:before="320" w:after="160"/>
      </w:pPr>
      <w:r>
        <w:rPr>
          <w:rFonts w:ascii="Arial" w:cs="Arial" w:eastAsia="Arial" w:hAnsi="Arial"/>
          <w:b/>
          <w:bCs/>
          <w:color w:val="1F4E79"/>
          <w:sz w:val="32"/>
          <w:szCs w:val="32"/>
        </w:rPr>
        <w:t xml:space="preserve">2. Diagrama 1 — Visión de Conjunto</w:t>
      </w:r>
    </w:p>
    <w:p>
      <w:pPr>
        <w:spacing w:before="60" w:after="80"/>
      </w:pPr>
      <w:r>
        <w:rPr>
          <w:rFonts w:ascii="Arial" w:cs="Arial" w:eastAsia="Arial" w:hAnsi="Arial"/>
          <w:color w:val="404040"/>
          <w:sz w:val="22"/>
          <w:szCs w:val="22"/>
        </w:rPr>
        <w:t xml:space="preserve">Título oficial: WILL-AI Project Lab: Sistema Híbrido de Gestión</w:t>
      </w:r>
    </w:p>
    <w:p>
      <w:pPr>
        <w:spacing w:before="80" w:after="80"/>
      </w:pPr>
    </w:p>
    <w:p>
      <w:pPr>
        <w:spacing w:before="240" w:after="120"/>
      </w:pPr>
      <w:r>
        <w:rPr>
          <w:rFonts w:ascii="Arial" w:cs="Arial" w:eastAsia="Arial" w:hAnsi="Arial"/>
          <w:b/>
          <w:bCs/>
          <w:color w:val="1F4E79"/>
          <w:sz w:val="26"/>
          <w:szCs w:val="26"/>
        </w:rPr>
        <w:t xml:space="preserve">2.1  Los Actores del Sistema</w:t>
      </w:r>
    </w:p>
    <w:p>
      <w:pPr>
        <w:spacing w:before="60" w:after="80"/>
      </w:pPr>
      <w:r>
        <w:rPr>
          <w:rFonts w:ascii="Arial" w:cs="Arial" w:eastAsia="Arial" w:hAnsi="Arial"/>
          <w:color w:val="404040"/>
          <w:sz w:val="22"/>
          <w:szCs w:val="22"/>
        </w:rPr>
        <w:t xml:space="preserve">En la parte superior del diagrama aparecen seis roles especializados que conforman el equipo del proyecto:</w:t>
      </w:r>
    </w:p>
    <w:p>
      <w:pPr>
        <w:pStyle w:val="ListParagraph"/>
        <w:numPr>
          <w:ilvl w:val="0"/>
          <w:numId w:val="2"/>
        </w:numPr>
        <w:spacing w:before="40" w:after="40"/>
      </w:pPr>
      <w:r>
        <w:rPr>
          <w:rFonts w:ascii="Arial" w:cs="Arial" w:eastAsia="Arial" w:hAnsi="Arial"/>
          <w:b w:val="false"/>
          <w:bCs w:val="false"/>
          <w:color w:val="404040"/>
          <w:sz w:val="22"/>
          <w:szCs w:val="22"/>
        </w:rPr>
        <w:t xml:space="preserve">Research Specialist — Responsable de la investigación y revisión de evidencia.</w:t>
      </w:r>
    </w:p>
    <w:p>
      <w:pPr>
        <w:pStyle w:val="ListParagraph"/>
        <w:numPr>
          <w:ilvl w:val="0"/>
          <w:numId w:val="2"/>
        </w:numPr>
        <w:spacing w:before="40" w:after="40"/>
      </w:pPr>
      <w:r>
        <w:rPr>
          <w:rFonts w:ascii="Arial" w:cs="Arial" w:eastAsia="Arial" w:hAnsi="Arial"/>
          <w:b w:val="false"/>
          <w:bCs w:val="false"/>
          <w:color w:val="404040"/>
          <w:sz w:val="22"/>
          <w:szCs w:val="22"/>
        </w:rPr>
        <w:t xml:space="preserve">Context Analyst — Analiza el contexto e identifica condicionantes del entorno.</w:t>
      </w:r>
    </w:p>
    <w:p>
      <w:pPr>
        <w:pStyle w:val="ListParagraph"/>
        <w:numPr>
          <w:ilvl w:val="0"/>
          <w:numId w:val="2"/>
        </w:numPr>
        <w:spacing w:before="40" w:after="40"/>
      </w:pPr>
      <w:r>
        <w:rPr>
          <w:rFonts w:ascii="Arial" w:cs="Arial" w:eastAsia="Arial" w:hAnsi="Arial"/>
          <w:b w:val="false"/>
          <w:bCs w:val="false"/>
          <w:color w:val="404040"/>
          <w:sz w:val="22"/>
          <w:szCs w:val="22"/>
        </w:rPr>
        <w:t xml:space="preserve">Project Architect — Diseña la estructura y arquitectura del proyecto.</w:t>
      </w:r>
    </w:p>
    <w:p>
      <w:pPr>
        <w:pStyle w:val="ListParagraph"/>
        <w:numPr>
          <w:ilvl w:val="0"/>
          <w:numId w:val="2"/>
        </w:numPr>
        <w:spacing w:before="40" w:after="40"/>
      </w:pPr>
      <w:r>
        <w:rPr>
          <w:rFonts w:ascii="Arial" w:cs="Arial" w:eastAsia="Arial" w:hAnsi="Arial"/>
          <w:b w:val="false"/>
          <w:bCs w:val="false"/>
          <w:color w:val="404040"/>
          <w:sz w:val="22"/>
          <w:szCs w:val="22"/>
        </w:rPr>
        <w:t xml:space="preserve">Intervention Planner — Planifica las intervenciones y actividades clave.</w:t>
      </w:r>
    </w:p>
    <w:p>
      <w:pPr>
        <w:pStyle w:val="ListParagraph"/>
        <w:numPr>
          <w:ilvl w:val="0"/>
          <w:numId w:val="2"/>
        </w:numPr>
        <w:spacing w:before="40" w:after="40"/>
      </w:pPr>
      <w:r>
        <w:rPr>
          <w:rFonts w:ascii="Arial" w:cs="Arial" w:eastAsia="Arial" w:hAnsi="Arial"/>
          <w:b w:val="false"/>
          <w:bCs w:val="false"/>
          <w:color w:val="404040"/>
          <w:sz w:val="22"/>
          <w:szCs w:val="22"/>
        </w:rPr>
        <w:t xml:space="preserve">Technical Writer — Redacta la documentación, memorias e informes técnicos.</w:t>
      </w:r>
    </w:p>
    <w:p>
      <w:pPr>
        <w:pStyle w:val="ListParagraph"/>
        <w:numPr>
          <w:ilvl w:val="0"/>
          <w:numId w:val="2"/>
        </w:numPr>
        <w:spacing w:before="40" w:after="40"/>
      </w:pPr>
      <w:r>
        <w:rPr>
          <w:rFonts w:ascii="Arial" w:cs="Arial" w:eastAsia="Arial" w:hAnsi="Arial"/>
          <w:b w:val="false"/>
          <w:bCs w:val="false"/>
          <w:color w:val="404040"/>
          <w:sz w:val="22"/>
          <w:szCs w:val="22"/>
        </w:rPr>
        <w:t xml:space="preserve">Impact Evaluator — Evalúa los resultados e impacto del proyecto.</w:t>
      </w:r>
    </w:p>
    <w:p>
      <w:pPr>
        <w:spacing w:before="80" w:after="80"/>
      </w:pPr>
    </w:p>
    <w:p>
      <w:pPr>
        <w:spacing w:before="60" w:after="80"/>
      </w:pPr>
      <w:r>
        <w:rPr>
          <w:rFonts w:ascii="Arial" w:cs="Arial" w:eastAsia="Arial" w:hAnsi="Arial"/>
          <w:color w:val="404040"/>
          <w:sz w:val="22"/>
          <w:szCs w:val="22"/>
        </w:rPr>
        <w:t xml:space="preserve">Todos estos roles convergen hacia Carla, la Coordinadora Estratégica, que ocupa el centro del diagrama como nodo de coordinación, priorización y supervisión.</w:t>
      </w:r>
    </w:p>
    <w:p>
      <w:pPr>
        <w:spacing w:before="80" w:after="80"/>
      </w:pPr>
    </w:p>
    <w:p>
      <w:pPr>
        <w:spacing w:before="240" w:after="120"/>
      </w:pPr>
      <w:r>
        <w:rPr>
          <w:rFonts w:ascii="Arial" w:cs="Arial" w:eastAsia="Arial" w:hAnsi="Arial"/>
          <w:b/>
          <w:bCs/>
          <w:color w:val="1F4E79"/>
          <w:sz w:val="26"/>
          <w:szCs w:val="26"/>
        </w:rPr>
        <w:t xml:space="preserve">2.2  Carla — La Coordinadora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8"/>
              <w:left w:val="single" w:color="1F4E79" w:sz="8"/>
              <w:bottom w:val="single" w:color="1F4E79" w:sz="8"/>
              <w:right w:val="single" w:color="1F4E79" w:sz="8"/>
            </w:tcBorders>
            <w:shd w:fill="D6E4F0"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Rol central del sistema</w:t>
            </w:r>
          </w:p>
          <w:p>
            <w:pPr>
              <w:spacing w:before="20" w:after="20"/>
            </w:pPr>
            <w:r>
              <w:rPr>
                <w:rFonts w:ascii="Arial" w:cs="Arial" w:eastAsia="Arial" w:hAnsi="Arial"/>
                <w:color w:val="404040"/>
                <w:sz w:val="22"/>
                <w:szCs w:val="22"/>
              </w:rPr>
              <w:t xml:space="preserve">Carla coordina los flujos de información entre todos los agentes, prioriza las tareas críticas y supervisa los cuatro módulos de gestión. Es el punto de integración entre el equipo humano y los Agentes de IA.</w:t>
            </w:r>
          </w:p>
        </w:tc>
      </w:tr>
    </w:tbl>
    <w:p>
      <w:pPr>
        <w:spacing w:before="80" w:after="80"/>
      </w:pPr>
    </w:p>
    <w:p>
      <w:pPr>
        <w:spacing w:before="240" w:after="120"/>
      </w:pPr>
      <w:r>
        <w:rPr>
          <w:rFonts w:ascii="Arial" w:cs="Arial" w:eastAsia="Arial" w:hAnsi="Arial"/>
          <w:b/>
          <w:bCs/>
          <w:color w:val="1F4E79"/>
          <w:sz w:val="26"/>
          <w:szCs w:val="26"/>
        </w:rPr>
        <w:t xml:space="preserve">2.3  Los Cuatro Módulos de Gestión</w:t>
      </w:r>
    </w:p>
    <w:p>
      <w:pPr>
        <w:spacing w:before="60" w:after="80"/>
      </w:pPr>
      <w:r>
        <w:rPr>
          <w:rFonts w:ascii="Arial" w:cs="Arial" w:eastAsia="Arial" w:hAnsi="Arial"/>
          <w:color w:val="404040"/>
          <w:sz w:val="22"/>
          <w:szCs w:val="22"/>
        </w:rPr>
        <w:t xml:space="preserve">El núcleo operativo del sistema está formado por cuatro módulos interconectados, dispuestos en la franja central del diagrama:</w:t>
      </w:r>
    </w:p>
    <w:p>
      <w:pPr>
        <w:spacing w:before="80" w:after="80"/>
      </w:pPr>
    </w:p>
    <w:p>
      <w:pPr>
        <w:spacing w:before="180" w:after="80"/>
      </w:pPr>
      <w:r>
        <w:rPr>
          <w:rFonts w:ascii="Arial" w:cs="Arial" w:eastAsia="Arial" w:hAnsi="Arial"/>
          <w:b/>
          <w:bCs/>
          <w:color w:val="404040"/>
          <w:sz w:val="22"/>
          <w:szCs w:val="22"/>
        </w:rPr>
        <w:t xml:space="preserve">A) Tablero Kanban — ¿Qué está en marcha?</w:t>
      </w:r>
    </w:p>
    <w:p>
      <w:pPr>
        <w:spacing w:before="60" w:after="80"/>
      </w:pPr>
      <w:r>
        <w:rPr>
          <w:rFonts w:ascii="Arial" w:cs="Arial" w:eastAsia="Arial" w:hAnsi="Arial"/>
          <w:color w:val="404040"/>
          <w:sz w:val="22"/>
          <w:szCs w:val="22"/>
        </w:rPr>
        <w:t xml:space="preserve">Refleja el estado actual del trabajo mediante tres columnas clásicas:</w:t>
      </w:r>
    </w:p>
    <w:p>
      <w:pPr>
        <w:pStyle w:val="ListParagraph"/>
        <w:numPr>
          <w:ilvl w:val="0"/>
          <w:numId w:val="2"/>
        </w:numPr>
        <w:spacing w:before="40" w:after="40"/>
      </w:pPr>
      <w:r>
        <w:rPr>
          <w:rFonts w:ascii="Arial" w:cs="Arial" w:eastAsia="Arial" w:hAnsi="Arial"/>
          <w:b w:val="false"/>
          <w:bCs w:val="false"/>
          <w:color w:val="404040"/>
          <w:sz w:val="22"/>
          <w:szCs w:val="22"/>
        </w:rPr>
        <w:t xml:space="preserve">Por Hacer: tareas pendientes de inicio (ej. Analizar Datos).</w:t>
      </w:r>
    </w:p>
    <w:p>
      <w:pPr>
        <w:pStyle w:val="ListParagraph"/>
        <w:numPr>
          <w:ilvl w:val="0"/>
          <w:numId w:val="2"/>
        </w:numPr>
        <w:spacing w:before="40" w:after="40"/>
      </w:pPr>
      <w:r>
        <w:rPr>
          <w:rFonts w:ascii="Arial" w:cs="Arial" w:eastAsia="Arial" w:hAnsi="Arial"/>
          <w:b w:val="false"/>
          <w:bCs w:val="false"/>
          <w:color w:val="404040"/>
          <w:sz w:val="22"/>
          <w:szCs w:val="22"/>
        </w:rPr>
        <w:t xml:space="preserve">En Proceso: tareas activas (ej. Diseño de Actividades).</w:t>
      </w:r>
    </w:p>
    <w:p>
      <w:pPr>
        <w:pStyle w:val="ListParagraph"/>
        <w:numPr>
          <w:ilvl w:val="0"/>
          <w:numId w:val="2"/>
        </w:numPr>
        <w:spacing w:before="40" w:after="40"/>
      </w:pPr>
      <w:r>
        <w:rPr>
          <w:rFonts w:ascii="Arial" w:cs="Arial" w:eastAsia="Arial" w:hAnsi="Arial"/>
          <w:b w:val="false"/>
          <w:bCs w:val="false"/>
          <w:color w:val="404040"/>
          <w:sz w:val="22"/>
          <w:szCs w:val="22"/>
        </w:rPr>
        <w:t xml:space="preserve">Revisión: tareas en fase de verificación (ej. Revisar Indicadores).</w:t>
      </w:r>
    </w:p>
    <w:p>
      <w:pPr>
        <w:spacing w:before="60" w:after="80"/>
      </w:pPr>
      <w:r>
        <w:rPr>
          <w:rFonts w:ascii="Arial" w:cs="Arial" w:eastAsia="Arial" w:hAnsi="Arial"/>
          <w:i/>
          <w:iCs/>
          <w:color w:val="404040"/>
          <w:sz w:val="22"/>
          <w:szCs w:val="22"/>
        </w:rPr>
        <w:t xml:space="preserve">Función: ofrece una fotografía instantánea del flujo de trabajo del equipo.</w:t>
      </w:r>
    </w:p>
    <w:p>
      <w:pPr>
        <w:spacing w:before="80" w:after="80"/>
      </w:pPr>
    </w:p>
    <w:p>
      <w:pPr>
        <w:spacing w:before="180" w:after="80"/>
      </w:pPr>
      <w:r>
        <w:rPr>
          <w:rFonts w:ascii="Arial" w:cs="Arial" w:eastAsia="Arial" w:hAnsi="Arial"/>
          <w:b/>
          <w:bCs/>
          <w:color w:val="404040"/>
          <w:sz w:val="22"/>
          <w:szCs w:val="22"/>
        </w:rPr>
        <w:t xml:space="preserve">B) Timeline del Proyecto — ¿Hacia dónde vamos?</w:t>
      </w:r>
    </w:p>
    <w:p>
      <w:pPr>
        <w:spacing w:before="60" w:after="80"/>
      </w:pPr>
      <w:r>
        <w:rPr>
          <w:rFonts w:ascii="Arial" w:cs="Arial" w:eastAsia="Arial" w:hAnsi="Arial"/>
          <w:color w:val="404040"/>
          <w:sz w:val="22"/>
          <w:szCs w:val="22"/>
        </w:rPr>
        <w:t xml:space="preserve">Visualiza la hoja de ruta temporal del proyecto en cuatro fases secuenciales:</w:t>
      </w:r>
    </w:p>
    <w:p>
      <w:pPr>
        <w:pStyle w:val="ListParagraph"/>
        <w:numPr>
          <w:ilvl w:val="0"/>
          <w:numId w:val="2"/>
        </w:numPr>
        <w:spacing w:before="40" w:after="40"/>
      </w:pPr>
      <w:r>
        <w:rPr>
          <w:rFonts w:ascii="Arial" w:cs="Arial" w:eastAsia="Arial" w:hAnsi="Arial"/>
          <w:b w:val="false"/>
          <w:bCs w:val="false"/>
          <w:color w:val="404040"/>
          <w:sz w:val="22"/>
          <w:szCs w:val="22"/>
        </w:rPr>
        <w:t xml:space="preserve">Investigación (Enero)</w:t>
      </w:r>
    </w:p>
    <w:p>
      <w:pPr>
        <w:pStyle w:val="ListParagraph"/>
        <w:numPr>
          <w:ilvl w:val="0"/>
          <w:numId w:val="2"/>
        </w:numPr>
        <w:spacing w:before="40" w:after="40"/>
      </w:pPr>
      <w:r>
        <w:rPr>
          <w:rFonts w:ascii="Arial" w:cs="Arial" w:eastAsia="Arial" w:hAnsi="Arial"/>
          <w:b w:val="false"/>
          <w:bCs w:val="false"/>
          <w:color w:val="404040"/>
          <w:sz w:val="22"/>
          <w:szCs w:val="22"/>
        </w:rPr>
        <w:t xml:space="preserve">Diseño (Febrero)</w:t>
      </w:r>
    </w:p>
    <w:p>
      <w:pPr>
        <w:pStyle w:val="ListParagraph"/>
        <w:numPr>
          <w:ilvl w:val="0"/>
          <w:numId w:val="2"/>
        </w:numPr>
        <w:spacing w:before="40" w:after="40"/>
      </w:pPr>
      <w:r>
        <w:rPr>
          <w:rFonts w:ascii="Arial" w:cs="Arial" w:eastAsia="Arial" w:hAnsi="Arial"/>
          <w:b w:val="false"/>
          <w:bCs w:val="false"/>
          <w:color w:val="404040"/>
          <w:sz w:val="22"/>
          <w:szCs w:val="22"/>
        </w:rPr>
        <w:t xml:space="preserve">Redacción (Marzo)</w:t>
      </w:r>
    </w:p>
    <w:p>
      <w:pPr>
        <w:pStyle w:val="ListParagraph"/>
        <w:numPr>
          <w:ilvl w:val="0"/>
          <w:numId w:val="2"/>
        </w:numPr>
        <w:spacing w:before="40" w:after="40"/>
      </w:pPr>
      <w:r>
        <w:rPr>
          <w:rFonts w:ascii="Arial" w:cs="Arial" w:eastAsia="Arial" w:hAnsi="Arial"/>
          <w:b w:val="false"/>
          <w:bCs w:val="false"/>
          <w:color w:val="404040"/>
          <w:sz w:val="22"/>
          <w:szCs w:val="22"/>
        </w:rPr>
        <w:t xml:space="preserve">Presentación (Abril)</w:t>
      </w:r>
    </w:p>
    <w:p>
      <w:pPr>
        <w:spacing w:before="60" w:after="80"/>
      </w:pPr>
      <w:r>
        <w:rPr>
          <w:rFonts w:ascii="Arial" w:cs="Arial" w:eastAsia="Arial" w:hAnsi="Arial"/>
          <w:i/>
          <w:iCs/>
          <w:color w:val="404040"/>
          <w:sz w:val="22"/>
          <w:szCs w:val="22"/>
        </w:rPr>
        <w:t xml:space="preserve">Función: proporciona la visión global del avance y permite detectar desviaciones temporales.</w:t>
      </w:r>
    </w:p>
    <w:p>
      <w:pPr>
        <w:spacing w:before="80" w:after="80"/>
      </w:pPr>
    </w:p>
    <w:p>
      <w:pPr>
        <w:spacing w:before="180" w:after="80"/>
      </w:pPr>
      <w:r>
        <w:rPr>
          <w:rFonts w:ascii="Arial" w:cs="Arial" w:eastAsia="Arial" w:hAnsi="Arial"/>
          <w:b/>
          <w:bCs/>
          <w:color w:val="404040"/>
          <w:sz w:val="22"/>
          <w:szCs w:val="22"/>
        </w:rPr>
        <w:t xml:space="preserve">C) Listas de Tareas — ¿Qué debemos hacer?</w:t>
      </w:r>
    </w:p>
    <w:p>
      <w:pPr>
        <w:spacing w:before="60" w:after="80"/>
      </w:pPr>
      <w:r>
        <w:rPr>
          <w:rFonts w:ascii="Arial" w:cs="Arial" w:eastAsia="Arial" w:hAnsi="Arial"/>
          <w:color w:val="404040"/>
          <w:sz w:val="22"/>
          <w:szCs w:val="22"/>
        </w:rPr>
        <w:t xml:space="preserve">Lista priorizada de tareas con estado de cumplimiento:</w:t>
      </w:r>
    </w:p>
    <w:p>
      <w:pPr>
        <w:pStyle w:val="ListParagraph"/>
        <w:numPr>
          <w:ilvl w:val="0"/>
          <w:numId w:val="2"/>
        </w:numPr>
        <w:spacing w:before="40" w:after="40"/>
      </w:pPr>
      <w:r>
        <w:rPr>
          <w:rFonts w:ascii="Arial" w:cs="Arial" w:eastAsia="Arial" w:hAnsi="Arial"/>
          <w:b w:val="false"/>
          <w:bCs w:val="false"/>
          <w:color w:val="404040"/>
          <w:sz w:val="22"/>
          <w:szCs w:val="22"/>
        </w:rPr>
        <w:t xml:space="preserve">✓ Revisar Estudios — Completada.</w:t>
      </w:r>
    </w:p>
    <w:p>
      <w:pPr>
        <w:pStyle w:val="ListParagraph"/>
        <w:numPr>
          <w:ilvl w:val="0"/>
          <w:numId w:val="2"/>
        </w:numPr>
        <w:spacing w:before="40" w:after="40"/>
      </w:pPr>
      <w:r>
        <w:rPr>
          <w:rFonts w:ascii="Arial" w:cs="Arial" w:eastAsia="Arial" w:hAnsi="Arial"/>
          <w:b w:val="false"/>
          <w:bCs w:val="false"/>
          <w:color w:val="404040"/>
          <w:sz w:val="22"/>
          <w:szCs w:val="22"/>
        </w:rPr>
        <w:t xml:space="preserve">✓ Redactar Memoria — Completada.</w:t>
      </w:r>
    </w:p>
    <w:p>
      <w:pPr>
        <w:pStyle w:val="ListParagraph"/>
        <w:numPr>
          <w:ilvl w:val="0"/>
          <w:numId w:val="2"/>
        </w:numPr>
        <w:spacing w:before="40" w:after="40"/>
      </w:pPr>
      <w:r>
        <w:rPr>
          <w:rFonts w:ascii="Arial" w:cs="Arial" w:eastAsia="Arial" w:hAnsi="Arial"/>
          <w:b w:val="false"/>
          <w:bCs w:val="false"/>
          <w:color w:val="404040"/>
          <w:sz w:val="22"/>
          <w:szCs w:val="22"/>
        </w:rPr>
        <w:t xml:space="preserve">✗ Ajustar Presupuesto — Pendiente o con incidencia.</w:t>
      </w:r>
    </w:p>
    <w:p>
      <w:pPr>
        <w:spacing w:before="60" w:after="80"/>
      </w:pPr>
      <w:r>
        <w:rPr>
          <w:rFonts w:ascii="Arial" w:cs="Arial" w:eastAsia="Arial" w:hAnsi="Arial"/>
          <w:i/>
          <w:iCs/>
          <w:color w:val="404040"/>
          <w:sz w:val="22"/>
          <w:szCs w:val="22"/>
        </w:rPr>
        <w:t xml:space="preserve">Función: actúa como control de calidad y checklist de compromisos.</w:t>
      </w:r>
    </w:p>
    <w:p>
      <w:pPr>
        <w:spacing w:before="80" w:after="80"/>
      </w:pPr>
    </w:p>
    <w:p>
      <w:pPr>
        <w:spacing w:before="180" w:after="80"/>
      </w:pPr>
      <w:r>
        <w:rPr>
          <w:rFonts w:ascii="Arial" w:cs="Arial" w:eastAsia="Arial" w:hAnsi="Arial"/>
          <w:b/>
          <w:bCs/>
          <w:color w:val="404040"/>
          <w:sz w:val="22"/>
          <w:szCs w:val="22"/>
        </w:rPr>
        <w:t xml:space="preserve">D) Panel de Indicadores — ¿Cómo vamos?</w:t>
      </w:r>
    </w:p>
    <w:p>
      <w:pPr>
        <w:spacing w:before="60" w:after="80"/>
      </w:pPr>
      <w:r>
        <w:rPr>
          <w:rFonts w:ascii="Arial" w:cs="Arial" w:eastAsia="Arial" w:hAnsi="Arial"/>
          <w:color w:val="404040"/>
          <w:sz w:val="22"/>
          <w:szCs w:val="22"/>
        </w:rPr>
        <w:t xml:space="preserve">Cuadro de mando estratégico con cuatro métricas clave:</w:t>
      </w:r>
    </w:p>
    <w:p>
      <w:pPr>
        <w:pStyle w:val="ListParagraph"/>
        <w:numPr>
          <w:ilvl w:val="0"/>
          <w:numId w:val="2"/>
        </w:numPr>
        <w:spacing w:before="40" w:after="40"/>
      </w:pPr>
      <w:r>
        <w:rPr>
          <w:rFonts w:ascii="Arial" w:cs="Arial" w:eastAsia="Arial" w:hAnsi="Arial"/>
          <w:b w:val="false"/>
          <w:bCs w:val="false"/>
          <w:color w:val="404040"/>
          <w:sz w:val="22"/>
          <w:szCs w:val="22"/>
        </w:rPr>
        <w:t xml:space="preserve">Tareas Completadas: 7 de 12.</w:t>
      </w:r>
    </w:p>
    <w:p>
      <w:pPr>
        <w:pStyle w:val="ListParagraph"/>
        <w:numPr>
          <w:ilvl w:val="0"/>
          <w:numId w:val="2"/>
        </w:numPr>
        <w:spacing w:before="40" w:after="40"/>
      </w:pPr>
      <w:r>
        <w:rPr>
          <w:rFonts w:ascii="Arial" w:cs="Arial" w:eastAsia="Arial" w:hAnsi="Arial"/>
          <w:b w:val="false"/>
          <w:bCs w:val="false"/>
          <w:color w:val="404040"/>
          <w:sz w:val="22"/>
          <w:szCs w:val="22"/>
        </w:rPr>
        <w:t xml:space="preserve">Tareas Retrasadas: 2 (marcadas con alerta ⚠).</w:t>
      </w:r>
    </w:p>
    <w:p>
      <w:pPr>
        <w:pStyle w:val="ListParagraph"/>
        <w:numPr>
          <w:ilvl w:val="0"/>
          <w:numId w:val="2"/>
        </w:numPr>
        <w:spacing w:before="40" w:after="40"/>
      </w:pPr>
      <w:r>
        <w:rPr>
          <w:rFonts w:ascii="Arial" w:cs="Arial" w:eastAsia="Arial" w:hAnsi="Arial"/>
          <w:b w:val="false"/>
          <w:bCs w:val="false"/>
          <w:color w:val="404040"/>
          <w:sz w:val="22"/>
          <w:szCs w:val="22"/>
        </w:rPr>
        <w:t xml:space="preserve">Hitos Alcanzados: 1 de 4.</w:t>
      </w:r>
    </w:p>
    <w:p>
      <w:pPr>
        <w:pStyle w:val="ListParagraph"/>
        <w:numPr>
          <w:ilvl w:val="0"/>
          <w:numId w:val="2"/>
        </w:numPr>
        <w:spacing w:before="40" w:after="40"/>
      </w:pPr>
      <w:r>
        <w:rPr>
          <w:rFonts w:ascii="Arial" w:cs="Arial" w:eastAsia="Arial" w:hAnsi="Arial"/>
          <w:b w:val="false"/>
          <w:bCs w:val="false"/>
          <w:color w:val="404040"/>
          <w:sz w:val="22"/>
          <w:szCs w:val="22"/>
        </w:rPr>
        <w:t xml:space="preserve">Alertas de Coordinación: 1 activa.</w:t>
      </w:r>
    </w:p>
    <w:p>
      <w:pPr>
        <w:spacing w:before="60" w:after="80"/>
      </w:pPr>
      <w:r>
        <w:rPr>
          <w:rFonts w:ascii="Arial" w:cs="Arial" w:eastAsia="Arial" w:hAnsi="Arial"/>
          <w:i/>
          <w:iCs/>
          <w:color w:val="404040"/>
          <w:sz w:val="22"/>
          <w:szCs w:val="22"/>
        </w:rPr>
        <w:t xml:space="preserve">Función: permite el seguimiento estratégico del proyecto en tiempo real.</w:t>
      </w:r>
    </w:p>
    <w:p>
      <w:pPr>
        <w:spacing w:before="80" w:after="80"/>
      </w:pPr>
    </w:p>
    <w:p>
      <w:pPr>
        <w:spacing w:before="240" w:after="120"/>
      </w:pPr>
      <w:r>
        <w:rPr>
          <w:rFonts w:ascii="Arial" w:cs="Arial" w:eastAsia="Arial" w:hAnsi="Arial"/>
          <w:b/>
          <w:bCs/>
          <w:color w:val="1F4E79"/>
          <w:sz w:val="26"/>
          <w:szCs w:val="26"/>
        </w:rPr>
        <w:t xml:space="preserve">2.4  Los Agentes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8"/>
              <w:left w:val="single" w:color="375623" w:sz="8"/>
              <w:bottom w:val="single" w:color="375623" w:sz="8"/>
              <w:right w:val="single" w:color="375623" w:sz="8"/>
            </w:tcBorders>
            <w:shd w:fill="E2EFDA" w:val="clear"/>
            <w:tcMar>
              <w:top w:type="dxa" w:w="120"/>
              <w:left w:type="dxa" w:w="200"/>
              <w:bottom w:type="dxa" w:w="120"/>
              <w:right w:type="dxa" w:w="200"/>
            </w:tcMar>
          </w:tcPr>
          <w:p>
            <w:pPr>
              <w:spacing w:before="40" w:after="40"/>
            </w:pPr>
            <w:r>
              <w:rPr>
                <w:rFonts w:ascii="Arial" w:cs="Arial" w:eastAsia="Arial" w:hAnsi="Arial"/>
                <w:b/>
                <w:bCs/>
                <w:color w:val="375623"/>
                <w:sz w:val="22"/>
                <w:szCs w:val="22"/>
              </w:rPr>
              <w:t xml:space="preserve">Capa de inteligencia artificial</w:t>
            </w:r>
          </w:p>
          <w:p>
            <w:pPr>
              <w:spacing w:before="20" w:after="20"/>
            </w:pPr>
            <w:r>
              <w:rPr>
                <w:rFonts w:ascii="Arial" w:cs="Arial" w:eastAsia="Arial" w:hAnsi="Arial"/>
                <w:color w:val="404040"/>
                <w:sz w:val="22"/>
                <w:szCs w:val="22"/>
              </w:rPr>
              <w:t xml:space="preserve">En la base del diagrama se sitúan los Agentes de IA (Análisis, Diseño, Evaluación, Conocimiento), representados como el motor computacional del sistema. Alimentan los módulos de gestión con información procesada y aprenden continuamente de las interacciones del equipo.</w:t>
            </w:r>
          </w:p>
        </w:tc>
      </w:tr>
    </w:tbl>
    <w:p>
      <w:pPr>
        <w:spacing w:before="80" w:after="80"/>
      </w:pPr>
    </w:p>
    <w:p>
      <w:pPr>
        <w:spacing w:before="60" w:after="80"/>
      </w:pPr>
      <w:r>
        <w:rPr>
          <w:rFonts w:ascii="Arial" w:cs="Arial" w:eastAsia="Arial" w:hAnsi="Arial"/>
          <w:color w:val="404040"/>
          <w:sz w:val="22"/>
          <w:szCs w:val="22"/>
        </w:rPr>
        <w:t xml:space="preserve">El símbolo de la gema (Obsidian) junto al icono del calendario representa la integración con herramientas externas de productividad.</w:t>
      </w:r>
    </w:p>
    <w:p>
      <w:pPr>
        <w:pBdr>
          <w:bottom w:val="single" w:color="1F4E79" w:sz="6" w:space="1"/>
        </w:pBdr>
        <w:spacing w:before="160" w:after="160"/>
      </w:pPr>
    </w:p>
    <w:p>
      <w:pPr>
        <w:spacing w:before="80" w:after="80"/>
      </w:pPr>
    </w:p>
    <w:p>
      <w:pPr>
        <w:spacing w:before="320" w:after="160"/>
      </w:pPr>
      <w:r>
        <w:rPr>
          <w:rFonts w:ascii="Arial" w:cs="Arial" w:eastAsia="Arial" w:hAnsi="Arial"/>
          <w:b/>
          <w:bCs/>
          <w:color w:val="1F4E79"/>
          <w:sz w:val="32"/>
          <w:szCs w:val="32"/>
        </w:rPr>
        <w:t xml:space="preserve">3. Diagrama 2 — Blueprint Operativo</w:t>
      </w:r>
    </w:p>
    <w:p>
      <w:pPr>
        <w:spacing w:before="60" w:after="80"/>
      </w:pPr>
      <w:r>
        <w:rPr>
          <w:rFonts w:ascii="Arial" w:cs="Arial" w:eastAsia="Arial" w:hAnsi="Arial"/>
          <w:color w:val="404040"/>
          <w:sz w:val="22"/>
          <w:szCs w:val="22"/>
        </w:rPr>
        <w:t xml:space="preserve">Título oficial: WILL-AI Project Lab: Blueprint Operativo — Panel de Control Inteligente</w:t>
      </w:r>
    </w:p>
    <w:p>
      <w:pPr>
        <w:spacing w:before="80" w:after="80"/>
      </w:pPr>
    </w:p>
    <w:p>
      <w:pPr>
        <w:spacing w:before="60" w:after="80"/>
      </w:pPr>
      <w:r>
        <w:rPr>
          <w:rFonts w:ascii="Arial" w:cs="Arial" w:eastAsia="Arial" w:hAnsi="Arial"/>
          <w:color w:val="404040"/>
          <w:sz w:val="22"/>
          <w:szCs w:val="22"/>
        </w:rPr>
        <w:t xml:space="preserve">Este segundo diagrama mantiene la misma arquitectura que el primero, pero incorpora una capa de detalle operativo que transforma la visión estratégica en acción concreta.</w:t>
      </w:r>
    </w:p>
    <w:p>
      <w:pPr>
        <w:spacing w:before="80" w:after="80"/>
      </w:pPr>
    </w:p>
    <w:p>
      <w:pPr>
        <w:spacing w:before="240" w:after="120"/>
      </w:pPr>
      <w:r>
        <w:rPr>
          <w:rFonts w:ascii="Arial" w:cs="Arial" w:eastAsia="Arial" w:hAnsi="Arial"/>
          <w:b/>
          <w:bCs/>
          <w:color w:val="1F4E79"/>
          <w:sz w:val="26"/>
          <w:szCs w:val="26"/>
        </w:rPr>
        <w:t xml:space="preserve">3.1  Evolución del Equipo y Sincronización Automática</w:t>
      </w:r>
    </w:p>
    <w:p>
      <w:pPr>
        <w:spacing w:before="60" w:after="80"/>
      </w:pPr>
      <w:r>
        <w:rPr>
          <w:rFonts w:ascii="Arial" w:cs="Arial" w:eastAsia="Arial" w:hAnsi="Arial"/>
          <w:color w:val="404040"/>
          <w:sz w:val="22"/>
          <w:szCs w:val="22"/>
        </w:rPr>
        <w:t xml:space="preserve">El diagrama muestra ahora siete roles (se añade un segundo Impact Evaluator), lo que refleja el crecimiento del equipo. La relación entre Carla y los roles ya no es de simple 'coordinación y supervisión', sino de Sincronización Automática bidireccional, indicando que el sistema actualiza los estados en tiempo real sin intervención manual.</w:t>
      </w:r>
    </w:p>
    <w:p>
      <w:pPr>
        <w:spacing w:before="80" w:after="80"/>
      </w:pPr>
    </w:p>
    <w:p>
      <w:pPr>
        <w:spacing w:before="240" w:after="120"/>
      </w:pPr>
      <w:r>
        <w:rPr>
          <w:rFonts w:ascii="Arial" w:cs="Arial" w:eastAsia="Arial" w:hAnsi="Arial"/>
          <w:b/>
          <w:bCs/>
          <w:color w:val="1F4E79"/>
          <w:sz w:val="26"/>
          <w:szCs w:val="26"/>
        </w:rPr>
        <w:t xml:space="preserve">3.2  El Tablero Kanban Operativo</w:t>
      </w:r>
    </w:p>
    <w:p>
      <w:pPr>
        <w:spacing w:before="60" w:after="80"/>
      </w:pPr>
      <w:r>
        <w:rPr>
          <w:rFonts w:ascii="Arial" w:cs="Arial" w:eastAsia="Arial" w:hAnsi="Arial"/>
          <w:color w:val="404040"/>
          <w:sz w:val="22"/>
          <w:szCs w:val="22"/>
        </w:rPr>
        <w:t xml:space="preserve">Las tarjetas del Kanban ahora incluyen metadatos precisos: responsable y fecha límite. Ejemplos:</w:t>
      </w:r>
    </w:p>
    <w:p>
      <w:pPr>
        <w:pStyle w:val="ListParagraph"/>
        <w:numPr>
          <w:ilvl w:val="0"/>
          <w:numId w:val="2"/>
        </w:numPr>
        <w:spacing w:before="40" w:after="40"/>
      </w:pPr>
      <w:r>
        <w:rPr>
          <w:rFonts w:ascii="Arial" w:cs="Arial" w:eastAsia="Arial" w:hAnsi="Arial"/>
          <w:b w:val="false"/>
          <w:bCs w:val="false"/>
          <w:color w:val="404040"/>
          <w:sz w:val="22"/>
          <w:szCs w:val="22"/>
        </w:rPr>
        <w:t xml:space="preserve">Revisar Estudios — sin asignar (Por Hacer).</w:t>
      </w:r>
    </w:p>
    <w:p>
      <w:pPr>
        <w:pStyle w:val="ListParagraph"/>
        <w:numPr>
          <w:ilvl w:val="0"/>
          <w:numId w:val="2"/>
        </w:numPr>
        <w:spacing w:before="40" w:after="40"/>
      </w:pPr>
      <w:r>
        <w:rPr>
          <w:rFonts w:ascii="Arial" w:cs="Arial" w:eastAsia="Arial" w:hAnsi="Arial"/>
          <w:b w:val="false"/>
          <w:bCs w:val="false"/>
          <w:color w:val="404040"/>
          <w:sz w:val="22"/>
          <w:szCs w:val="22"/>
        </w:rPr>
        <w:t xml:space="preserve">Analizar Datos — JV / 02 Mayo (En Proceso, con indicador de progreso).</w:t>
      </w:r>
    </w:p>
    <w:p>
      <w:pPr>
        <w:pStyle w:val="ListParagraph"/>
        <w:numPr>
          <w:ilvl w:val="0"/>
          <w:numId w:val="2"/>
        </w:numPr>
        <w:spacing w:before="40" w:after="40"/>
      </w:pPr>
      <w:r>
        <w:rPr>
          <w:rFonts w:ascii="Arial" w:cs="Arial" w:eastAsia="Arial" w:hAnsi="Arial"/>
          <w:b w:val="false"/>
          <w:bCs w:val="false"/>
          <w:color w:val="404040"/>
          <w:sz w:val="22"/>
          <w:szCs w:val="22"/>
        </w:rPr>
        <w:t xml:space="preserve">Preparar Talleres Piloto — JV / 15 Mayo y EH / 01 Mayo (En Proceso, múltiples responsables).</w:t>
      </w:r>
    </w:p>
    <w:p>
      <w:pPr>
        <w:spacing w:before="80" w:after="80"/>
      </w:pPr>
    </w:p>
    <w:p>
      <w:pPr>
        <w:spacing w:before="240" w:after="120"/>
      </w:pPr>
      <w:r>
        <w:rPr>
          <w:rFonts w:ascii="Arial" w:cs="Arial" w:eastAsia="Arial" w:hAnsi="Arial"/>
          <w:b/>
          <w:bCs/>
          <w:color w:val="1F4E79"/>
          <w:sz w:val="26"/>
          <w:szCs w:val="26"/>
        </w:rPr>
        <w:t xml:space="preserve">3.3  El Timeline con Tareas Específicas</w:t>
      </w:r>
    </w:p>
    <w:p>
      <w:pPr>
        <w:spacing w:before="60" w:after="80"/>
      </w:pPr>
      <w:r>
        <w:rPr>
          <w:rFonts w:ascii="Arial" w:cs="Arial" w:eastAsia="Arial" w:hAnsi="Arial"/>
          <w:color w:val="404040"/>
          <w:sz w:val="22"/>
          <w:szCs w:val="22"/>
        </w:rPr>
        <w:t xml:space="preserve">El Timeline incorpora ahora las tareas reales mapeadas sobre las fases del proyecto:</w:t>
      </w:r>
    </w:p>
    <w:p>
      <w:pPr>
        <w:pStyle w:val="ListParagraph"/>
        <w:numPr>
          <w:ilvl w:val="0"/>
          <w:numId w:val="2"/>
        </w:numPr>
        <w:spacing w:before="40" w:after="40"/>
      </w:pPr>
      <w:r>
        <w:rPr>
          <w:rFonts w:ascii="Arial" w:cs="Arial" w:eastAsia="Arial" w:hAnsi="Arial"/>
          <w:b w:val="false"/>
          <w:bCs w:val="false"/>
          <w:color w:val="404040"/>
          <w:sz w:val="22"/>
          <w:szCs w:val="22"/>
        </w:rPr>
        <w:t xml:space="preserve">✓ Revisar Evidencia — JH / 30 Ene (Fase Investigación).</w:t>
      </w:r>
    </w:p>
    <w:p>
      <w:pPr>
        <w:pStyle w:val="ListParagraph"/>
        <w:numPr>
          <w:ilvl w:val="0"/>
          <w:numId w:val="2"/>
        </w:numPr>
        <w:spacing w:before="40" w:after="40"/>
      </w:pPr>
      <w:r>
        <w:rPr>
          <w:rFonts w:ascii="Arial" w:cs="Arial" w:eastAsia="Arial" w:hAnsi="Arial"/>
          <w:b w:val="false"/>
          <w:bCs w:val="false"/>
          <w:color w:val="404040"/>
          <w:sz w:val="22"/>
          <w:szCs w:val="22"/>
        </w:rPr>
        <w:t xml:space="preserve">✓ Definir Actividades — IR / 20 Feb (Fase Diseño).</w:t>
      </w:r>
    </w:p>
    <w:p>
      <w:pPr>
        <w:pStyle w:val="ListParagraph"/>
        <w:numPr>
          <w:ilvl w:val="0"/>
          <w:numId w:val="2"/>
        </w:numPr>
        <w:spacing w:before="40" w:after="40"/>
      </w:pPr>
      <w:r>
        <w:rPr>
          <w:rFonts w:ascii="Arial" w:cs="Arial" w:eastAsia="Arial" w:hAnsi="Arial"/>
          <w:b w:val="false"/>
          <w:bCs w:val="false"/>
          <w:color w:val="404040"/>
          <w:sz w:val="22"/>
          <w:szCs w:val="22"/>
        </w:rPr>
        <w:t xml:space="preserve">⚠ Preparar Talleres Piloto — IH / 15 (Fase Redacción, con alerta).</w:t>
      </w:r>
    </w:p>
    <w:p>
      <w:pPr>
        <w:pStyle w:val="ListParagraph"/>
        <w:numPr>
          <w:ilvl w:val="0"/>
          <w:numId w:val="2"/>
        </w:numPr>
        <w:spacing w:before="40" w:after="40"/>
      </w:pPr>
      <w:r>
        <w:rPr>
          <w:rFonts w:ascii="Arial" w:cs="Arial" w:eastAsia="Arial" w:hAnsi="Arial"/>
          <w:b w:val="false"/>
          <w:bCs w:val="false"/>
          <w:color w:val="404040"/>
          <w:sz w:val="22"/>
          <w:szCs w:val="22"/>
        </w:rPr>
        <w:t xml:space="preserve">⚠ Ajustar Presupuesto — EH / 01 Mayo (Fase Redacción, con alerta crítica).</w:t>
      </w:r>
    </w:p>
    <w:p>
      <w:pPr>
        <w:spacing w:before="60" w:after="80"/>
      </w:pPr>
      <w:r>
        <w:rPr>
          <w:rFonts w:ascii="Arial" w:cs="Arial" w:eastAsia="Arial" w:hAnsi="Arial"/>
          <w:color w:val="404040"/>
          <w:sz w:val="22"/>
          <w:szCs w:val="22"/>
        </w:rPr>
        <w:t xml:space="preserve">Cada tarea muestra las iniciales del responsable y la fecha de entrega, permitiendo una trazabilidad completa.</w:t>
      </w:r>
    </w:p>
    <w:p>
      <w:pPr>
        <w:spacing w:before="80" w:after="80"/>
      </w:pPr>
    </w:p>
    <w:p>
      <w:pPr>
        <w:spacing w:before="240" w:after="120"/>
      </w:pPr>
      <w:r>
        <w:rPr>
          <w:rFonts w:ascii="Arial" w:cs="Arial" w:eastAsia="Arial" w:hAnsi="Arial"/>
          <w:b/>
          <w:bCs/>
          <w:color w:val="1F4E79"/>
          <w:sz w:val="26"/>
          <w:szCs w:val="26"/>
        </w:rPr>
        <w:t xml:space="preserve">3.4  Listas de Tareas + Control de Calidad (ampliado)</w:t>
      </w:r>
    </w:p>
    <w:p>
      <w:pPr>
        <w:spacing w:before="60" w:after="80"/>
      </w:pPr>
      <w:r>
        <w:rPr>
          <w:rFonts w:ascii="Arial" w:cs="Arial" w:eastAsia="Arial" w:hAnsi="Arial"/>
          <w:color w:val="404040"/>
          <w:sz w:val="22"/>
          <w:szCs w:val="22"/>
        </w:rPr>
        <w:t xml:space="preserve">El panel de tareas ahora incluye cuatro ítems con mayor detalle:</w:t>
      </w:r>
    </w:p>
    <w:p>
      <w:pPr>
        <w:pStyle w:val="ListParagraph"/>
        <w:numPr>
          <w:ilvl w:val="0"/>
          <w:numId w:val="2"/>
        </w:numPr>
        <w:spacing w:before="40" w:after="40"/>
      </w:pPr>
      <w:r>
        <w:rPr>
          <w:rFonts w:ascii="Arial" w:cs="Arial" w:eastAsia="Arial" w:hAnsi="Arial"/>
          <w:b w:val="false"/>
          <w:bCs w:val="false"/>
          <w:color w:val="404040"/>
          <w:sz w:val="22"/>
          <w:szCs w:val="22"/>
        </w:rPr>
        <w:t xml:space="preserve">✓ Revisar Evidencia — JH / 35 Mayo. Completada.</w:t>
      </w:r>
    </w:p>
    <w:p>
      <w:pPr>
        <w:pStyle w:val="ListParagraph"/>
        <w:numPr>
          <w:ilvl w:val="0"/>
          <w:numId w:val="2"/>
        </w:numPr>
        <w:spacing w:before="40" w:after="40"/>
      </w:pPr>
      <w:r>
        <w:rPr>
          <w:rFonts w:ascii="Arial" w:cs="Arial" w:eastAsia="Arial" w:hAnsi="Arial"/>
          <w:b w:val="false"/>
          <w:bCs w:val="false"/>
          <w:color w:val="404040"/>
          <w:sz w:val="22"/>
          <w:szCs w:val="22"/>
        </w:rPr>
        <w:t xml:space="preserve">✓ Definir Actividades — IR / 20 Feb. Completada.</w:t>
      </w:r>
    </w:p>
    <w:p>
      <w:pPr>
        <w:pStyle w:val="ListParagraph"/>
        <w:numPr>
          <w:ilvl w:val="0"/>
          <w:numId w:val="2"/>
        </w:numPr>
        <w:spacing w:before="40" w:after="40"/>
      </w:pPr>
      <w:r>
        <w:rPr>
          <w:rFonts w:ascii="Arial" w:cs="Arial" w:eastAsia="Arial" w:hAnsi="Arial"/>
          <w:b w:val="false"/>
          <w:bCs w:val="false"/>
          <w:color w:val="404040"/>
          <w:sz w:val="22"/>
          <w:szCs w:val="22"/>
        </w:rPr>
        <w:t xml:space="preserve">✓ Redactar Propuesta — JV / 02 Mayo. Completada.</w:t>
      </w:r>
    </w:p>
    <w:p>
      <w:pPr>
        <w:pStyle w:val="ListParagraph"/>
        <w:numPr>
          <w:ilvl w:val="0"/>
          <w:numId w:val="2"/>
        </w:numPr>
        <w:spacing w:before="40" w:after="40"/>
      </w:pPr>
      <w:r>
        <w:rPr>
          <w:rFonts w:ascii="Arial" w:cs="Arial" w:eastAsia="Arial" w:hAnsi="Arial"/>
          <w:b w:val="false"/>
          <w:bCs w:val="false"/>
          <w:color w:val="404040"/>
          <w:sz w:val="22"/>
          <w:szCs w:val="22"/>
        </w:rPr>
        <w:t xml:space="preserve">⚠ Identificar Buenas Prácticas — EH / 28 Mayo. Pendiente con alerta.</w:t>
      </w:r>
    </w:p>
    <w:p>
      <w:pPr>
        <w:spacing w:before="60" w:after="80"/>
      </w:pPr>
      <w:r>
        <w:rPr>
          <w:rFonts w:ascii="Arial" w:cs="Arial" w:eastAsia="Arial" w:hAnsi="Arial"/>
          <w:color w:val="404040"/>
          <w:sz w:val="22"/>
          <w:szCs w:val="22"/>
        </w:rPr>
        <w:t xml:space="preserve">Se añade la capacidad de gestión de subtareas y seguimiento de cumplimiento por responsable.</w:t>
      </w:r>
    </w:p>
    <w:p>
      <w:pPr>
        <w:spacing w:before="80" w:after="80"/>
      </w:pPr>
    </w:p>
    <w:p>
      <w:pPr>
        <w:spacing w:before="240" w:after="120"/>
      </w:pPr>
      <w:r>
        <w:rPr>
          <w:rFonts w:ascii="Arial" w:cs="Arial" w:eastAsia="Arial" w:hAnsi="Arial"/>
          <w:b/>
          <w:bCs/>
          <w:color w:val="1F4E79"/>
          <w:sz w:val="26"/>
          <w:szCs w:val="26"/>
        </w:rPr>
        <w:t xml:space="preserve">3.5  Panel de Indicadores Actualizado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1F4E79" w:sz="6"/>
              <w:left w:val="single" w:color="1F4E79" w:sz="6"/>
              <w:bottom w:val="single" w:color="1F4E79" w:sz="6"/>
              <w:right w:val="single" w:color="1F4E79" w:sz="6"/>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Diagrama 1 (Referencia)</w:t>
            </w:r>
          </w:p>
          <w:p>
            <w:r>
              <w:rPr>
                <w:rFonts w:ascii="Arial" w:cs="Arial" w:eastAsia="Arial" w:hAnsi="Arial"/>
                <w:color w:val="404040"/>
                <w:sz w:val="20"/>
                <w:szCs w:val="20"/>
              </w:rPr>
              <w:t xml:space="preserve">Tareas Completadas: 7/12 | Hitos: 1/4</w:t>
            </w:r>
          </w:p>
        </w:tc>
        <w:tc>
          <w:tcPr>
            <w:tcBorders>
              <w:top w:val="single" w:color="C05C1C" w:sz="6"/>
              <w:left w:val="single" w:color="C05C1C" w:sz="6"/>
              <w:bottom w:val="single" w:color="C05C1C" w:sz="6"/>
              <w:right w:val="single" w:color="C05C1C" w:sz="6"/>
            </w:tcBorders>
            <w:shd w:fill="FCE4D6" w:val="clear"/>
            <w:tcMar>
              <w:top w:type="dxa" w:w="100"/>
              <w:left w:type="dxa" w:w="160"/>
              <w:bottom w:type="dxa" w:w="100"/>
              <w:right w:type="dxa" w:w="160"/>
            </w:tcMar>
          </w:tcPr>
          <w:p>
            <w:r>
              <w:rPr>
                <w:rFonts w:ascii="Arial" w:cs="Arial" w:eastAsia="Arial" w:hAnsi="Arial"/>
                <w:b/>
                <w:bCs/>
                <w:color w:val="C05C1C"/>
                <w:sz w:val="20"/>
                <w:szCs w:val="20"/>
              </w:rPr>
              <w:t xml:space="preserve">Diagrama 2 (Estado Actual)</w:t>
            </w:r>
          </w:p>
          <w:p>
            <w:r>
              <w:rPr>
                <w:rFonts w:ascii="Arial" w:cs="Arial" w:eastAsia="Arial" w:hAnsi="Arial"/>
                <w:color w:val="404040"/>
                <w:sz w:val="20"/>
                <w:szCs w:val="20"/>
              </w:rPr>
              <w:t xml:space="preserve">Tareas Completadas: 8/12 | Hitos: 2/4</w:t>
            </w:r>
          </w:p>
        </w:tc>
      </w:tr>
    </w:tbl>
    <w:p>
      <w:pPr>
        <w:spacing w:before="80" w:after="80"/>
      </w:pPr>
    </w:p>
    <w:p>
      <w:pPr>
        <w:spacing w:before="60" w:after="80"/>
      </w:pPr>
      <w:r>
        <w:rPr>
          <w:rFonts w:ascii="Arial" w:cs="Arial" w:eastAsia="Arial" w:hAnsi="Arial"/>
          <w:color w:val="404040"/>
          <w:sz w:val="22"/>
          <w:szCs w:val="22"/>
        </w:rPr>
        <w:t xml:space="preserve">El progreso es visible: una tarea adicional completada y un hito más alcanzado. Las Alertas Críticas ahora aparecen con el avatar de Carla, reforzando su rol de supervisora activa.</w:t>
      </w:r>
    </w:p>
    <w:p>
      <w:pPr>
        <w:spacing w:before="80" w:after="80"/>
      </w:pPr>
    </w:p>
    <w:p>
      <w:pPr>
        <w:spacing w:before="240" w:after="120"/>
      </w:pPr>
      <w:r>
        <w:rPr>
          <w:rFonts w:ascii="Arial" w:cs="Arial" w:eastAsia="Arial" w:hAnsi="Arial"/>
          <w:b/>
          <w:bCs/>
          <w:color w:val="1F4E79"/>
          <w:sz w:val="26"/>
          <w:szCs w:val="26"/>
        </w:rPr>
        <w:t xml:space="preserve">3.6  Carla como Supervisora de Críticas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C1C" w:sz="8"/>
              <w:left w:val="single" w:color="C05C1C" w:sz="8"/>
              <w:bottom w:val="single" w:color="C05C1C" w:sz="8"/>
              <w:right w:val="single" w:color="C05C1C" w:sz="8"/>
            </w:tcBorders>
            <w:shd w:fill="FCE4D6" w:val="clear"/>
            <w:tcMar>
              <w:top w:type="dxa" w:w="120"/>
              <w:left w:type="dxa" w:w="200"/>
              <w:bottom w:type="dxa" w:w="120"/>
              <w:right w:type="dxa" w:w="200"/>
            </w:tcMar>
          </w:tcPr>
          <w:p>
            <w:pPr>
              <w:spacing w:before="40" w:after="40"/>
            </w:pPr>
            <w:r>
              <w:rPr>
                <w:rFonts w:ascii="Arial" w:cs="Arial" w:eastAsia="Arial" w:hAnsi="Arial"/>
                <w:b/>
                <w:bCs/>
                <w:color w:val="C05C1C"/>
                <w:sz w:val="22"/>
                <w:szCs w:val="22"/>
              </w:rPr>
              <w:t xml:space="preserve">Supervisión inteligente de alertas</w:t>
            </w:r>
          </w:p>
          <w:p>
            <w:pPr>
              <w:spacing w:before="20" w:after="20"/>
            </w:pPr>
            <w:r>
              <w:rPr>
                <w:rFonts w:ascii="Arial" w:cs="Arial" w:eastAsia="Arial" w:hAnsi="Arial"/>
                <w:color w:val="404040"/>
                <w:sz w:val="22"/>
                <w:szCs w:val="22"/>
              </w:rPr>
              <w:t xml:space="preserve">En el diagrama 2, Carla aparece en dos posiciones: como coordinadora general en la parte superior, y como supervisora de alertas críticas dentro del área del Timeline. Esta duplicidad visual comunica que Carla no solo coordina el flujo general, sino que interviene activamente ante incidencias específicas en tiempo real.</w:t>
            </w:r>
          </w:p>
        </w:tc>
      </w:tr>
    </w:tbl>
    <w:p>
      <w:pPr>
        <w:spacing w:before="80" w:after="80"/>
      </w:pPr>
    </w:p>
    <w:p>
      <w:pPr>
        <w:spacing w:before="240" w:after="120"/>
      </w:pPr>
      <w:r>
        <w:rPr>
          <w:rFonts w:ascii="Arial" w:cs="Arial" w:eastAsia="Arial" w:hAnsi="Arial"/>
          <w:b/>
          <w:bCs/>
          <w:color w:val="1F4E79"/>
          <w:sz w:val="26"/>
          <w:szCs w:val="26"/>
        </w:rPr>
        <w:t xml:space="preserve">3.7  La Capa de IA y Herramientas Externas</w:t>
      </w:r>
    </w:p>
    <w:p>
      <w:pPr>
        <w:spacing w:before="60" w:after="80"/>
      </w:pPr>
      <w:r>
        <w:rPr>
          <w:rFonts w:ascii="Arial" w:cs="Arial" w:eastAsia="Arial" w:hAnsi="Arial"/>
          <w:color w:val="404040"/>
          <w:sz w:val="22"/>
          <w:szCs w:val="22"/>
        </w:rPr>
        <w:t xml:space="preserve">En la base del diagrama 2, los Agentes de IA (Análisis, Diseño, Redacción, Evaluación) se vinculan explícitamente con el ecosistema de herramientas:</w:t>
      </w:r>
    </w:p>
    <w:p>
      <w:pPr>
        <w:pStyle w:val="ListParagraph"/>
        <w:numPr>
          <w:ilvl w:val="0"/>
          <w:numId w:val="2"/>
        </w:numPr>
        <w:spacing w:before="40" w:after="40"/>
      </w:pPr>
      <w:r>
        <w:rPr>
          <w:rFonts w:ascii="Arial" w:cs="Arial" w:eastAsia="Arial" w:hAnsi="Arial"/>
          <w:b w:val="false"/>
          <w:bCs w:val="false"/>
          <w:color w:val="404040"/>
          <w:sz w:val="22"/>
          <w:szCs w:val="22"/>
        </w:rPr>
        <w:t xml:space="preserve">OBSIDIAN — Base de conocimiento y gestión de notas enlazadas.</w:t>
      </w:r>
    </w:p>
    <w:p>
      <w:pPr>
        <w:pStyle w:val="ListParagraph"/>
        <w:numPr>
          <w:ilvl w:val="0"/>
          <w:numId w:val="2"/>
        </w:numPr>
        <w:spacing w:before="40" w:after="40"/>
      </w:pPr>
      <w:r>
        <w:rPr>
          <w:rFonts w:ascii="Arial" w:cs="Arial" w:eastAsia="Arial" w:hAnsi="Arial"/>
          <w:b w:val="false"/>
          <w:bCs w:val="false"/>
          <w:color w:val="404040"/>
          <w:sz w:val="22"/>
          <w:szCs w:val="22"/>
        </w:rPr>
        <w:t xml:space="preserve">Google Calendar (icono 31) — Sincronización de fechas y plazos.</w:t>
      </w:r>
    </w:p>
    <w:p>
      <w:pPr>
        <w:pStyle w:val="ListParagraph"/>
        <w:numPr>
          <w:ilvl w:val="0"/>
          <w:numId w:val="2"/>
        </w:numPr>
        <w:spacing w:before="40" w:after="40"/>
      </w:pPr>
      <w:r>
        <w:rPr>
          <w:rFonts w:ascii="Arial" w:cs="Arial" w:eastAsia="Arial" w:hAnsi="Arial"/>
          <w:b w:val="false"/>
          <w:bCs w:val="false"/>
          <w:color w:val="404040"/>
          <w:sz w:val="22"/>
          <w:szCs w:val="22"/>
        </w:rPr>
        <w:t xml:space="preserve">Iconos adicionales — Representan gestión documental, alertas y archivos.</w:t>
      </w:r>
    </w:p>
    <w:p>
      <w:pPr>
        <w:spacing w:before="60" w:after="80"/>
      </w:pPr>
      <w:r>
        <w:rPr>
          <w:rFonts w:ascii="Arial" w:cs="Arial" w:eastAsia="Arial" w:hAnsi="Arial"/>
          <w:color w:val="404040"/>
          <w:sz w:val="22"/>
          <w:szCs w:val="22"/>
        </w:rPr>
        <w:t xml:space="preserve">La flecha 'Alimenta y Aprende' indica un ciclo de retroalimentación continua: el sistema aprende de cada tarea completada y mejora sus recomendaciones futuras.</w:t>
      </w:r>
    </w:p>
    <w:p>
      <w:pPr>
        <w:pBdr>
          <w:bottom w:val="single" w:color="1F4E79" w:sz="6" w:space="1"/>
        </w:pBdr>
        <w:spacing w:before="160" w:after="160"/>
      </w:pPr>
    </w:p>
    <w:p>
      <w:pPr>
        <w:spacing w:before="80" w:after="80"/>
      </w:pPr>
    </w:p>
    <w:p>
      <w:pPr>
        <w:spacing w:before="320" w:after="160"/>
      </w:pPr>
      <w:r>
        <w:rPr>
          <w:rFonts w:ascii="Arial" w:cs="Arial" w:eastAsia="Arial" w:hAnsi="Arial"/>
          <w:b/>
          <w:bCs/>
          <w:color w:val="1F4E79"/>
          <w:sz w:val="32"/>
          <w:szCs w:val="32"/>
        </w:rPr>
        <w:t xml:space="preserve">4. Síntesis Comparativa</w:t>
      </w:r>
    </w:p>
    <w:p>
      <w:pPr>
        <w:spacing w:before="60" w:after="80"/>
      </w:pPr>
      <w:r>
        <w:rPr>
          <w:rFonts w:ascii="Arial" w:cs="Arial" w:eastAsia="Arial" w:hAnsi="Arial"/>
          <w:color w:val="404040"/>
          <w:sz w:val="22"/>
          <w:szCs w:val="22"/>
        </w:rPr>
        <w:t xml:space="preserve">La siguiente tabla resume las diferencias clave entre ambos diagramas: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Dimensión</w:t>
            </w:r>
          </w:p>
        </w:tc>
        <w:tc>
          <w:tcPr>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Diagrama 1 — Visión de Conjunto</w:t>
            </w:r>
          </w:p>
        </w:tc>
        <w:tc>
          <w:tcPr>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Diagrama 2 — Blueprint Operativo</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404040"/>
                <w:sz w:val="20"/>
                <w:szCs w:val="20"/>
              </w:rPr>
              <w:t xml:space="preserve">Propósito</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404040"/>
                <w:sz w:val="20"/>
                <w:szCs w:val="20"/>
              </w:rPr>
              <w:t xml:space="preserve">Mostrar la arquitectura global</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404040"/>
                <w:sz w:val="20"/>
                <w:szCs w:val="20"/>
              </w:rPr>
              <w:t xml:space="preserve">Detallar la ejecución concreta</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04040"/>
                <w:sz w:val="20"/>
                <w:szCs w:val="20"/>
              </w:rPr>
              <w:t xml:space="preserve">Nivel de detalle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04040"/>
                <w:sz w:val="20"/>
                <w:szCs w:val="20"/>
              </w:rPr>
              <w:t xml:space="preserve">Estratégico / conceptual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04040"/>
                <w:sz w:val="20"/>
                <w:szCs w:val="20"/>
              </w:rPr>
              <w:t xml:space="preserve">Operativo / táctico</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404040"/>
                <w:sz w:val="20"/>
                <w:szCs w:val="20"/>
              </w:rPr>
              <w:t xml:space="preserve">Tareas</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404040"/>
                <w:sz w:val="20"/>
                <w:szCs w:val="20"/>
              </w:rPr>
              <w:t xml:space="preserve">Genéricas (ej. Analizar Datos)</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404040"/>
                <w:sz w:val="20"/>
                <w:szCs w:val="20"/>
              </w:rPr>
              <w:t xml:space="preserve">Con responsable y fecha (ej. JV / 02 Mayo)</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04040"/>
                <w:sz w:val="20"/>
                <w:szCs w:val="20"/>
              </w:rPr>
              <w:t xml:space="preserve">Coordinación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04040"/>
                <w:sz w:val="20"/>
                <w:szCs w:val="20"/>
              </w:rPr>
              <w:t xml:space="preserve">Manual: Coordina / Supervisa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04040"/>
                <w:sz w:val="20"/>
                <w:szCs w:val="20"/>
              </w:rPr>
              <w:t xml:space="preserve">Automática: Sincronización en tiempo real</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404040"/>
                <w:sz w:val="20"/>
                <w:szCs w:val="20"/>
              </w:rPr>
              <w:t xml:space="preserve">Carla</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404040"/>
                <w:sz w:val="20"/>
                <w:szCs w:val="20"/>
              </w:rPr>
              <w:t xml:space="preserve">Un único rol de coordinación</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404040"/>
                <w:sz w:val="20"/>
                <w:szCs w:val="20"/>
              </w:rPr>
              <w:t xml:space="preserve">Coordinación + supervisión de alertas críticas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04040"/>
                <w:sz w:val="20"/>
                <w:szCs w:val="20"/>
              </w:rPr>
              <w:t xml:space="preserve">Indicadores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04040"/>
                <w:sz w:val="20"/>
                <w:szCs w:val="20"/>
              </w:rPr>
              <w:t xml:space="preserve">7/12 tareas, 1/4 hitos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04040"/>
                <w:sz w:val="20"/>
                <w:szCs w:val="20"/>
              </w:rPr>
              <w:t xml:space="preserve">8/12 tareas, 2/4 hitos</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404040"/>
                <w:sz w:val="20"/>
                <w:szCs w:val="20"/>
              </w:rPr>
              <w:t xml:space="preserve">IA y herramientas</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404040"/>
                <w:sz w:val="20"/>
                <w:szCs w:val="20"/>
              </w:rPr>
              <w:t xml:space="preserve">Agentes + calendario (genérico)</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404040"/>
                <w:sz w:val="20"/>
                <w:szCs w:val="20"/>
              </w:rPr>
              <w:t xml:space="preserve">Obsidian + calendarios + documentos + alertas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04040"/>
                <w:sz w:val="20"/>
                <w:szCs w:val="20"/>
              </w:rPr>
              <w:t xml:space="preserve">Foco temporal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04040"/>
                <w:sz w:val="20"/>
                <w:szCs w:val="20"/>
              </w:rPr>
              <w:t xml:space="preserve">Planificación a largo plazo</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04040"/>
                <w:sz w:val="20"/>
                <w:szCs w:val="20"/>
              </w:rPr>
              <w:t xml:space="preserve">Seguimiento en curso y gestión de urgencias</w:t>
            </w:r>
          </w:p>
        </w:tc>
      </w:tr>
    </w:tbl>
    <w:p>
      <w:pPr>
        <w:spacing w:before="80" w:after="80"/>
      </w:pPr>
    </w:p>
    <w:p>
      <w:pPr>
        <w:pBdr>
          <w:bottom w:val="single" w:color="1F4E79" w:sz="6" w:space="1"/>
        </w:pBdr>
        <w:spacing w:before="160" w:after="160"/>
      </w:pPr>
    </w:p>
    <w:p>
      <w:pPr>
        <w:spacing w:before="80" w:after="80"/>
      </w:pPr>
    </w:p>
    <w:p>
      <w:pPr>
        <w:spacing w:before="320" w:after="160"/>
      </w:pPr>
      <w:r>
        <w:rPr>
          <w:rFonts w:ascii="Arial" w:cs="Arial" w:eastAsia="Arial" w:hAnsi="Arial"/>
          <w:b/>
          <w:bCs/>
          <w:color w:val="1F4E79"/>
          <w:sz w:val="32"/>
          <w:szCs w:val="32"/>
        </w:rPr>
        <w:t xml:space="preserve">5. Conclusión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8"/>
              <w:left w:val="single" w:color="1F4E79" w:sz="8"/>
              <w:bottom w:val="single" w:color="1F4E79" w:sz="8"/>
              <w:right w:val="single" w:color="1F4E79" w:sz="8"/>
            </w:tcBorders>
            <w:shd w:fill="D6E4F0"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El sistema en su conjunto</w:t>
            </w:r>
          </w:p>
          <w:p>
            <w:pPr>
              <w:spacing w:before="20" w:after="20"/>
            </w:pPr>
            <w:r>
              <w:rPr>
                <w:rFonts w:ascii="Arial" w:cs="Arial" w:eastAsia="Arial" w:hAnsi="Arial"/>
                <w:color w:val="404040"/>
                <w:sz w:val="22"/>
                <w:szCs w:val="22"/>
              </w:rPr>
              <w:t xml:space="preserve">El WILL-AI Project Lab funciona como un ecosistema de gestión de proyectos donde la inteligencia artificial no sustituye al equipo humano, sino que lo potencia. Carla actúa como el cerebro estratégico que integra la información de todos los agentes y módulos, tomando decisiones informadas en tiempo real. Los cuatro módulos —Kanban, Timeline, Tareas e Indicadores— ofrecen perspectivas complementarias que, combinadas, permiten gestionar proyectos complejos con agilidad, transparencia y orientación al impacto.</w:t>
            </w:r>
          </w:p>
        </w:tc>
      </w:tr>
    </w:tbl>
    <w:p>
      <w:pPr>
        <w:spacing w:before="80" w:after="80"/>
      </w:pPr>
    </w:p>
    <w:p>
      <w:pPr>
        <w:spacing w:before="60" w:after="80"/>
      </w:pPr>
      <w:r>
        <w:rPr>
          <w:rFonts w:ascii="Arial" w:cs="Arial" w:eastAsia="Arial" w:hAnsi="Arial"/>
          <w:i w:val="false"/>
          <w:iCs w:val="false"/>
          <w:color w:val="404040"/>
          <w:sz w:val="22"/>
          <w:szCs w:val="22"/>
        </w:rPr>
        <w:t xml:space="preserve">La progresión del Diagrama 1 al Diagrama 2 ilustra cómo un sistema de gestión madura: partiendo de una arquitectura clara y legible, hacia un entorno de control inteligente donde cada tarea tiene dueño, fecha y estado visible. Esta trazabilidad completa es la base del éxito operativo del proyecto.</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WILL-AI Project Lab — Guión Explicativo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2026-03-11T21:11:02.288Z</dcterms:created>
  <dcterms:modified xsi:type="dcterms:W3CDTF">2026-03-11T21:11:02.289Z</dcterms:modified>
</cp:coreProperties>
</file>

<file path=docProps/custom.xml><?xml version="1.0" encoding="utf-8"?>
<Properties xmlns="http://schemas.openxmlformats.org/officeDocument/2006/custom-properties" xmlns:vt="http://schemas.openxmlformats.org/officeDocument/2006/docPropsVTypes"/>
</file>