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变更操作分级评审规范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1、评审机制目标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_Toc207700320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2、重大变更分级依据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_Toc207700321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3、各等级变更评审流程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_Toc207700322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 P0（特级变更）评审流程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_Toc207700323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3.1.1评审发起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_Toc207700324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3.2.2评审组织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_Toc207700325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3.3.3评审内容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_Toc207700326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3.3.4评审决策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_Toc207700327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3.3.5过程监控与复盘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_Toc207700328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 P1（一级变更）评审流程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_Toc207700329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3.2.1评审发起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_Toc207700330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3.2.2评审组织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_Toc207700331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3.2.3评审内容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_Toc207700332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3.2.4评审决策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_Toc207700333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 P2（二级变更）评审流程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_Toc207700334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3.3.1评审发起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_Toc207700335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3.3.2评审组织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_Toc207700336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3.3.3评审内容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_Toc207700337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3.3.4评审决策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_Toc207700338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"_Toc207700339"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3.4 P3（三级变更）评审流程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_Toc207700339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3.4.1评审发起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_Toc207700340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3.4.2评审组织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_Toc207700341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3.4.3评审内容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_Toc207700342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3.4.4评审决策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_Toc207700343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4、评审配套要求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_Toc207700344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评审文档管理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_Toc207700345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评审责任追究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_Toc207700346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评审机制迭代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_Toc207700347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5、附录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_Toc207700348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"_Toc207700349"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 1：各等级变更评审申请单模板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_Toc207700349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"_Toc207700350"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 2：变更风险评估指标定义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_Toc207700350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"_Toc207700351"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 3：评审会议议程模板（以 P0 为例）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_Toc207700351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评审机制目标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为规范软件企业在重大变更操作（包括但不限于核心系统功能迭代、底层架构调整、数据迁移、关键接口升级、生产环境配置修改等）中的管理流程，降低变更风险，保障业务系统的稳定性、数据安全性及服务连续性，明确各层级评审责任与权限，特制定本分级评审机制。本机制适用于企业内部所有涉及软件产品、服务及支撑系统的重大变更操作，涵盖需求分析、开发测试、上线部署、运维调整等全生命周期环节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重大变更分级依据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重大变更的分级需综合评估变更对业务、技术、安全及用户的影响程度，具体从以下 5 个维度进行量化与定性判断，最终将变更划分为</w:t>
      </w:r>
      <w:r>
        <w:rPr>
          <w:rFonts w:ascii="Times" w:hAnsi="Times" w:cs="Times"/>
          <w:sz w:val="21"/>
          <w:sz-cs w:val="21"/>
          <w:b/>
        </w:rPr>
        <w:t xml:space="preserve">P0（特级）、P1（一级）、P2（二级）、P3（三级）</w:t>
      </w:r>
      <w:r>
        <w:rPr>
          <w:rFonts w:ascii="Times" w:hAnsi="Times" w:cs="Times"/>
          <w:sz w:val="21"/>
          <w:sz-cs w:val="21"/>
        </w:rPr>
        <w:t xml:space="preserve">四个等级，各等级判定标准如下：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评估维度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P0（特级变更）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P1（一级变更）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P2（二级变更）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P3（三级变更）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业务影响范围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影响企业核心业务（如交易系统、用户账户系统），覆盖全量用户 / 客户，可能导致业务中断或重大经济损失（单次损失预估≥100 万元）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影响重要业务模块（如订单管理、支付辅助系统），覆盖 50%-100% 用户，可能导致局部业务卡顿或经济损失（单次损失预估 10-100 万元）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影响单一业务模块（如用户反馈系统、数据统计模块），覆盖 10%-50% 用户，对业务效率有轻微影响，无直接经济损失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影响局部功能（如某个页面优化、非核心接口调整），覆盖≤10% 用户，业务可正常运转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技术复杂度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涉及底层架构重构、跨系统全链路改造，需多技术团队（≥3 个）协同，技术方案存在高不确定性（风险概率≥30%）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涉及核心模块代码重构、跨 2 个系统交互调整，需 2 个技术团队协同，技术方案存在中不确定性（风险概率 10%-30%）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涉及单一模块功能扩展、系统内接口调整，1 个技术团队可完成，技术方案风险可控（风险概率 5%-10%）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涉及简单功能优化、参数配置修改，单个技术人员可完成，技术方案无风险（风险概率＜5%）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数据安全风险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数据修改 / 迁移量≥100 万条，若出错可能引发合规风险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数据修改 / 迁移量 10-100 万条，若出错需人工修复但无合规风险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数据修改 / 迁移量 1-10 万条，出错可通过系统备份快速恢复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涉及少量测试数据或配置数据修改，数据量≤1 万条，出错无影响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回滚难度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回滚需中断业务≥2 小时，需全量数据恢复，且回滚方案存在失败风险（失败概率≥20%）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回滚需中断业务 0.5-2 小时，需部分数据恢复，回滚方案成功率 80%-99%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回滚无需中断业务，仅需代码 / 配置回滚，成功率≥99%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回滚可即时完成，无任何依赖条件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上线时间窗口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需在业务高峰期（如电商大促、工作日 9:00-18:00）上线，无法调整时间窗口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需在业务平峰期（如工作日 18:00-22:00）上线，时间窗口调整难度大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可在业务低峰期（如凌晨 0:00-6:00）上线，时间窗口可灵活调整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可在任意时间上线，对业务无影响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各等级变更评审流程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3.1 P0（特级变更）评审流程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3.1.1评审发起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由变更需求提出部门（如产品部、运维部）联合技术负责人，提交《特级变更评审申请单》（含变更背景、技术方案、风险评估报告、回滚方案、业务影响说明）至企业技术决策层（CEO/CTO/ 技术副总裁） ，同时抄送质量保障部（QA）、信息安全部、业务部门负责人。申请单需提前 5 个工作日提交，预留充足评审准备时间。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3.2.2评审组织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 CTO 牵头组建评审委员会，成员包括：技术决策层（≥2 人）、相关技术团队负责人（全链路涉及团队）、QA 负责人、信息安全负责人、核心业务负责人（如业务线总监）、运维负责人。评审会议需以线下 + 线上同步的形式召开，确保关键成员全程参与。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3.3.3评审内容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技术方案可行性：重点审查架构设计、技术选型是否符合企业长期技术规划，是否存在架构隐患；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风险控制能力：评估风险评估报告的完整性，确认风险应对措施是否可落地，回滚方案是否经过预演；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业务影响管控：确认业务中断预案（如用户通知、客服支持方案）是否完善，经济损失预估是否合理；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资源保障：审查人力、服务器、带宽等资源是否已预留，跨团队协同机制是否明确。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3.3.4评审决策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评审委员会采用 “一票否决制”，需全体成员（除请假成员外，参会率≥90%）一致同意方可通过；若存在异议，需修改方案后重新提交评审，重新评审周期不低于 3 个工作日。评审通过后，由 CTO 签署《特级变更批准书》，方可进入变更实施阶段。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3.3.5过程监控与复盘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变更实施过程中，需安排技术决策层成员全程旁站监督，每 30 分钟同步一次实施进度；变更完成后 24 小时内，由 QA 部组织召开复盘会议，分析实施过程中的问题，更新风险库与评审标准。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3.2 P1（一级变更）评审流程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3.2.1评审发起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由变更实施技术团队负责人提交《一级变更评审申请单》（含技术方案、测试报告、风险清单、回滚计划）至技术管理部门（如技术研发中心总监） ，抄送 QA 部、业务对应模块负责人、运维团队。申请单需提前 3 个工作日提交。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3.2.2评审组织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由技术研发中心总监担任评审组长，成员包括：相关技术模块负责人（≥2 人）、QA 测试负责人、业务模块负责人、运维工程师。评审可采用线上会议形式，参会率需≥80%。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3.2.3评审内容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技术方案合理性：审查代码设计、接口规范是否符合企业编码标准，跨系统交互逻辑是否清晰；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测试覆盖度：确认测试用例是否覆盖核心场景与异常场景，性能测试、压力测试结果是否达标（如响应时间≤1s，并发量满足业务峰值需求）；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风险与回滚：评估风险清单是否完整，回滚计划是否明确操作步骤与责任人；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上线准备：检查生产环境配置是否就绪，监控告警机制是否开启（如 CPU、内存、接口调用失败率告警阈值设置）。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3.2.4评审决策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采用 “少数服从多数” 原则，参会成员投票超过 2/3 同意即为通过；若未通过，需在 1 个工作日内明确修改意见，技术团队修改后重新评审。评审通过后，由技术研发中心总监签署《一级变更批准书》。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3.3 P2（二级变更）评审流程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3.3.1评审发起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由变更实施技术团队的项目经理提交《二级变更评审申请单》（含功能设计文档、测试报告、上线方案）至技术团队负责人（如技术经理） ，抄送 QA 工程师、业务对接人、运维专员。申请单需提前 2 个工作日提交。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3.3.2评审组织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由技术经理组织评审，成员包括：技术团队核心开发人员（≥2 人）、QA 工程师、业务对接人、运维专员。评审可采用线上同步文档评审或简短会议形式，参会率≥70%。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3.3.3评审内容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功能完整性：确认变更功能是否符合需求文档要求，无遗漏或偏差；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测试有效性：审查测试报告中用例执行结果，确认无未修复的严重（S1）、一般（S2）级别缺陷；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上线方案：检查上线步骤是否清晰（如先灰度发布 5% 流量，验证正常后全量），是否明确上线时间与责任人；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影响范围：确认变更仅影响目标模块，无跨模块潜在影响（如是否存在未兼容的旧版本接口）。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3.3.4评审决策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参会成员达成一致意见即可通过；若存在争议，由技术经理综合判断后决策。评审通过后，技术经理签署《二级变更批准书》，并同步至相关部门。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3.4 P3（三级变更）评审流程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3.4.1评审发起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由变更实施技术人员提交《三级变更评审申请单》（含变更说明、测试记录）至直接上级（如技术组长） ，抄送 QA 专员、运维对接人。申请单可提前 1 个工作日提交。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3.4.2评审组织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由技术组长进行评审，必要时邀请 QA 专员或运维对接人参与，采用 “一对一沟通 + 文档审核” 形式。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3.4.3评审内容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更必要性：确认变更是否为业务或技术必需，无冗余操作；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正确性：审查变更内容（如代码修改、配置调整）是否正确，测试记录是否完整（如单元测试、冒烟测试通过）；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无风险：确认变更无副作用（如不影响其他功能正常使用，不增加系统负载）。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3.4.4评审决策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技术组长审核通过后，签署《三级变更批准书》；若不通过，需明确修改意见，技术人员调整后重新提交。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4、评审配套要求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评审文档管理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所有评审申请单、方案文档、评审记录（含参会人员、意见、投票结果）需统一归档至企业知识库（如 Confluence、SharePoint），归档路径为 “技术管理 - 变更评审 -【年份】-【变更等级】”，保存期限不低于 3 年；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评审文档需标注版本号，每次修改需记录修改人、修改时间及修改内容，确保可追溯。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评审责任追究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若因评审遗漏导致变更后出现重大问题（如业务中断≥4 小时、数据丢失），需按评审等级追究责任：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P0 变更：评审委员会全体成员需提交书面检讨，CTO 承担主要管理责任；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P1 变更：评审组长及关键成员（如未发现核心风险者）需参与问题整改，扣减当月绩效 10%-20%；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P2/P3 变更：评审负责人需组织整改复盘，必要时进行内部通报。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若因未按本机制要求发起评审（如 P0 变更未提交至 CTO 评审），直接责任人需承担全部后果，包括但不限于问题修复责任、绩效处罚。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评审机制迭代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每季度由技术管理部门组织一次评审机制复盘，收集各部门反馈（如评审流程是否繁琐、分级标准是否合理）；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每年根据业务发展、技术架构升级情况，对本机制的分级依据、评审流程进行修订，修订后需经 CTO 审批，并同步至全公司。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5、附录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附录 1：各等级变更评审申请单模板</w:t>
      </w:r>
    </w:p>
    <w:p>
      <w:pPr>
        <w:ind w:first-line="220"/>
        <w:spacing w:before="120" w:after="120"/>
      </w:pPr>
      <w:r>
        <w:rPr>
          <w:rFonts w:ascii="Arial" w:hAnsi="Arial" w:cs="Arial"/>
          <w:sz w:val="22"/>
          <w:sz-cs w:val="22"/>
        </w:rPr>
        <w:t xml:space="preserve">变更等级</w:t>
      </w:r>
    </w:p>
    <w:p>
      <w:pPr>
        <w:ind w:first-line="220"/>
        <w:spacing w:before="120" w:after="120"/>
      </w:pPr>
      <w:r>
        <w:rPr>
          <w:rFonts w:ascii="Arial" w:hAnsi="Arial" w:cs="Arial"/>
          <w:sz w:val="22"/>
          <w:sz-cs w:val="22"/>
        </w:rPr>
        <w:t xml:space="preserve">模板包含核心字段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P0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变更编号、变更名称、发起部门、发起时间、变更背景、业务影响评估、技术方案、风险清单、回滚方案、资源需求、审批意见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P1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变更编号、变更名称、技术团队、发起时间、需求文档链接、测试报告摘要、技术方案要点、风险与应对、上线计划、审批意见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P2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变更编号、变更名称、项目经理、发起时间、功能说明、测试结果（缺陷统计）、上线步骤、责任人、审批意见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P3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变更编号、变更名称、实施人、发起时间、变更内容（代码 / 配置修改说明）、测试记录、影响范围、审批意见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附录 2：变更风险评估指标定义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风险指标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定义说明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技术风险概率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技术方案在实施过程中出现预期外问题的可能性，通过历史同类变更失败率、技术团队经验评估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业务损失金额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变更失败导致业务中断、用户流失等产生的直接经济损失，参考业务日均流水、用户价值计算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缺陷严重级别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S1（致命）：导致系统崩溃 / 数据丢失；S2（严重）：核心功能不可用；S3（一般）：非核心功能异常；S4（轻微）：界面优化类问题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附录 3：评审会议议程模板（以 P0 为例）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会议开场（10 分钟）：CTO 说明会议目的、评审流程及时间安排；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变更方案汇报（30 分钟）：技术负责人讲解变更背景、技术方案、风险与回滚计划；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提问与讨论（40 分钟）：评审委员会成员针对方案细节提问，技术团队答疑；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风险评估（20 分钟）：信息安全部、业务部门补充风险点，确认应对措施；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投票与决策（10 分钟）：全体成员投票，CTO 宣布评审结果，明确后续动作；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会议纪要分发（会后 2 小时内）：QA 部整理会议纪要，同步至所有参会人员及相关部门。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