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编</w:t>
        <w:tab/>
        <w:t xml:space="preserve">号：</w:t>
      </w:r>
      <w:r>
        <w:rPr>
          <w:rFonts w:ascii="Times" w:hAnsi="Times" w:cs="Times"/>
          <w:sz w:val="22"/>
          <w:sz-cs w:val="22"/>
          <w:spacing w:val="-1"/>
        </w:rPr>
        <w:t xml:space="preserve">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-8"/>
        </w:rPr>
        <w:t xml:space="preserve">版 本 号 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  <w:spacing w:val="4"/>
        </w:rPr>
        <w:t xml:space="preserve">受控状态： 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>密</w:t>
        <w:tab/>
        <w:t xml:space="preserve">级：</w:t>
      </w:r>
    </w:p>
    <w:p>
      <w:pPr>
        <w:ind w:left="210"/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7"/>
          <w:sz-cs w:val="27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【组织名称】</w:t>
      </w:r>
    </w:p>
    <w:p>
      <w:pPr>
        <w:jc w:val="center"/>
        <w:ind w:left="210" w:right="128"/>
        <w:spacing w:before="120" w:after="120"/>
      </w:pPr>
      <w:r>
        <w:rPr>
          <w:rFonts w:ascii="Times" w:hAnsi="Times" w:cs="Times"/>
          <w:sz w:val="32"/>
          <w:sz-cs w:val="32"/>
        </w:rPr>
        <w:t xml:space="preserve"/>
      </w:r>
    </w:p>
    <w:p>
      <w:pPr>
        <w:ind w:left="210" w:right="128"/>
        <w:spacing w:before="120" w:after="120"/>
      </w:pPr>
      <w:r>
        <w:rPr>
          <w:rFonts w:ascii="Times" w:hAnsi="Times" w:cs="Times"/>
          <w:sz w:val="48"/>
          <w:sz-cs w:val="48"/>
          <w:b/>
        </w:rPr>
        <w:t xml:space="preserve">XX需求规范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  <w:b/>
        </w:rPr>
        <w:t xml:space="preserve">版权声明和保密须知</w:t>
      </w:r>
    </w:p>
    <w:p>
      <w:pPr>
        <w:jc w:val="both"/>
        <w:ind w:left="210" w:right="438"/>
        <w:spacing w:before="120" w:after="120"/>
      </w:pPr>
      <w:r>
        <w:rPr>
          <w:rFonts w:ascii="Times" w:hAnsi="Times" w:cs="Times"/>
          <w:sz w:val="18"/>
          <w:sz-cs w:val="18"/>
          <w:spacing w:val="-8"/>
        </w:rPr>
        <w:t xml:space="preserve">本文件中出现的任何文字叙述、文档格式、插图、照片、方法、过程等内容，除另有特别注明，版权均属【组织名称】所有，受到有关产权及版权法保护。任何单位和个人未经【组织名称】的书面授权许可，不得复</w:t>
      </w:r>
      <w:r>
        <w:rPr>
          <w:rFonts w:ascii="Times" w:hAnsi="Times" w:cs="Times"/>
          <w:sz w:val="18"/>
          <w:sz-cs w:val="18"/>
        </w:rPr>
        <w:t xml:space="preserve">制或引用本文件的任何片断，无论通过电子形式或非电子形式。</w:t>
      </w:r>
    </w:p>
    <w:p>
      <w:pPr>
        <w:jc w:val="both"/>
        <w:ind w:left="210"/>
        <w:spacing w:before="120" w:after="120"/>
      </w:pPr>
      <w:r>
        <w:rPr>
          <w:rFonts w:ascii="Arial" w:hAnsi="Arial" w:cs="Arial"/>
          <w:sz w:val="18"/>
          <w:sz-cs w:val="18"/>
          <w:b/>
        </w:rPr>
        <w:t xml:space="preserve">Copyright © 2025</w:t>
      </w:r>
      <w:r>
        <w:rPr>
          <w:rFonts w:ascii="Times" w:hAnsi="Times" w:cs="Times"/>
          <w:sz w:val="18"/>
          <w:sz-cs w:val="18"/>
          <w:b/>
        </w:rPr>
        <w:t xml:space="preserve">【组织名称】 版权所有</w:t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</w:rPr>
        <w:t xml:space="preserve">文档信息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文档编号：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文档分类：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编写：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审核：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批准：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初次发布日期：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生效日期：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>修订日期：</w:t>
      </w:r>
    </w:p>
    <w:p>
      <w:pPr>
        <w:ind w:left="210"/>
        <w:spacing w:before="120" w:after="120"/>
      </w:pPr>
      <w:r>
        <w:rPr>
          <w:rFonts w:ascii="Times" w:hAnsi="Times" w:cs="Times"/>
          <w:sz w:val="28"/>
          <w:sz-cs w:val="28"/>
        </w:rPr>
        <w:t xml:space="preserve">版本记录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版本号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版本日期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审批人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  <w:b/>
        </w:rPr>
        <w:t xml:space="preserve">修改履历</w:t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  <w:ind w:left="210" w:right="13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</w:rPr>
        <w:t xml:space="preserve">目 录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TOC \o "1-3" \h \u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"_Toc207633388"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0.1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需求规范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_Toc207633388 \h 6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"_Toc207633389"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0.2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管理者代表委任书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_Toc207633389 \h 7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1、范围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_Toc207633390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1.1组织范围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_Toc207633391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1.2应用范围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_Toc207633392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1.3资产范围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_Toc207633393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2、规范性引用文件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_Toc207633394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3、定义和术语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_Toc207633395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需求规范定义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_Toc207633396 \h 8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术语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_Toc207633397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4、需求管理原则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_Toc207633398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"_Toc207633399"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完整性原则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_Toc207633399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准确性原则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_Toc207633400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一致性原则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_Toc207633401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4.4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可追溯性原则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_Toc207633402 \h 9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4.5可验证性原则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_Toc207633403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5、各阶段需求管理要求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_Toc207633404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需求收集阶段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_Toc207633405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5.1.1收集渠道与范围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_Toc207633406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5.1.2收集信息记录要求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_Toc207633407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5.1.3用户隐私合规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_Toc207633408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"_Toc207633409"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需求分析阶段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_Toc207633409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5.2.1需求分类与拆解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_Toc207633410 \h 10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5.2.2冲突识别与解决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_Toc207633411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5.2.3可行性评估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_Toc207633412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5.3需求描述阶段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_Toc207633413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5.3.1文档规范要求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_Toc207633414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5.3.2敏感信息标注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_Toc207633415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5.3.3优先级定义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_Toc207633416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5.4需求评审阶段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_Toc207633417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5.4.1评审参与方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_Toc207633418 \h 11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"_Toc207633419"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5.4.2评审标准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_Toc207633419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5.4.3评审结果处理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_Toc207633420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5.5需求变更阶段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_Toc207633421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5.5.1变更申请流程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_Toc207633422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5.5.2影响评估要求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_Toc207633423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5.5.3变更审批与执行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_Toc207633424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5.6需求验证阶段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_Toc207633425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5.6.1验证方法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_Toc207633426 \h 12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5.6.2验证标准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_Toc207633427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5.6.3验证结果记录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_Toc207633428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"_Toc207633429"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6、需求规范检查与审计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_Toc207633429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检查频率与方式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_Toc207633430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6.1.1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日常检查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_Toc207633431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6.1.2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定期检查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_Toc207633432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6.1.3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版本检查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_Toc207633433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审计责任与流程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_Toc207633434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6.2.1责任部门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_Toc207633435 \h 13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37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6.2.2审计流程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_Toc207633436 \h 14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7、不符合和纠正措施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_Toc207633437 \h 14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不符合识别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_Toc207633438 \h 14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"_Toc207633439"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7.2原因分析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_Toc207633439 \h 14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"_Toc207633440"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7.3纠正措施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_Toc207633440 \h 14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"_Toc207633441"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7.4验证与记录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_Toc207633441 \h 14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"_Toc207633442"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8、持续改进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_Toc207633442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"_Toc207633443"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8.1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规范评审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_Toc207633443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"_Toc207633444"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8.2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培训提升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_Toc207633444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631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"_Toc207633445"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8.3</w:t>
      </w:r>
      <w:r>
        <w:rPr>
          <w:rFonts w:ascii="Times" w:hAnsi="Times" w:cs="Times"/>
          <w:sz w:val="22"/>
          <w:sz-cs w:val="22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经验总结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_Toc207633445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210"/>
        <w:spacing w:before="120" w:after="1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HYPERLINK \l "_Toc207633446"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附件1 需求规范检查清单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 PAGEREF _Toc207633446 \h 15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854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需求规范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right="419" w:first-line="420"/>
        <w:spacing w:before="120" w:after="120"/>
      </w:pPr>
      <w:r>
        <w:rPr>
          <w:rFonts w:ascii="Times" w:hAnsi="Times" w:cs="Times"/>
          <w:sz w:val="21"/>
          <w:sz-cs w:val="21"/>
          <w:spacing w:val="-12"/>
        </w:rPr>
        <w:t xml:space="preserve">为贯彻 ISO/IEC 12207:2017《软件工程 软件生命周期过程》及 GB/T 8567-2022《计算机软件文档编制规范》标准，防范产品需求管理过程中的遗漏、歧义、冲突等问题（如需求缺失业务场景、描述模糊导致开发偏差、变更无序影响进度），保障需求的完整性、准确性与一致性，支撑产品开发目标达成，结合公司产品研发业务实际，组织编写《XX 需求规范》。经审定，本规范符合国家相关法律法规（《产品质量法》《消费者权益保护法》）、行业技术标准及公司项目管理体系要求，现予以发布。</w:t>
      </w:r>
    </w:p>
    <w:p>
      <w:pPr>
        <w:jc w:val="both"/>
        <w:ind w:left="210" w:right="419" w:first-line="420"/>
        <w:spacing w:before="120" w:after="120"/>
      </w:pPr>
      <w:r>
        <w:rPr>
          <w:rFonts w:ascii="Times" w:hAnsi="Times" w:cs="Times"/>
          <w:sz w:val="21"/>
          <w:sz-cs w:val="21"/>
          <w:spacing w:val="-1"/>
        </w:rPr>
        <w:t xml:space="preserve">本规范是公司所有产品需求管理活动（含内部产品研发、客户定制项目、第三方协作开发的需求对接）必须遵循的强制性技术文件，全体产品经理、需求分析师、项目管理人员、开发人员、测试人员及相关协作方须认真学习、准确理解，并严格遵照执行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自本手册发布令签批之日起，本公司产品需求管理体系进入实施运行阶段。自本发布令签批之日起，本规范正式生效实施。</w:t>
      </w:r>
    </w:p>
    <w:p>
      <w:pPr>
        <w:ind w:left="210"/>
        <w:spacing w:before="120" w:after="120"/>
      </w:pPr>
      <w:r>
        <w:rPr>
          <w:rFonts w:ascii="Times" w:hAnsi="Times" w:cs="Times"/>
          <w:sz w:val="15"/>
          <w:sz-cs w:val="15"/>
        </w:rPr>
        <w:t xml:space="preserve"/>
      </w:r>
    </w:p>
    <w:p>
      <w:pPr>
        <w:ind w:left="588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588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5880"/>
        <w:spacing w:before="120" w:after="120"/>
      </w:pPr>
      <w:r>
        <w:rPr>
          <w:rFonts w:ascii="Times" w:hAnsi="Times" w:cs="Times"/>
          <w:sz w:val="21"/>
          <w:sz-cs w:val="21"/>
        </w:rPr>
        <w:t xml:space="preserve">【组织名称】</w:t>
      </w:r>
    </w:p>
    <w:p>
      <w:pPr>
        <w:ind w:left="5880"/>
        <w:spacing w:before="120" w:after="120"/>
      </w:pPr>
      <w:r>
        <w:rPr>
          <w:rFonts w:ascii="Times" w:hAnsi="Times" w:cs="Times"/>
          <w:sz w:val="21"/>
          <w:sz-cs w:val="21"/>
        </w:rPr>
        <w:t xml:space="preserve">总经理：</w:t>
      </w:r>
    </w:p>
    <w:p>
      <w:pPr>
        <w:ind w:left="5880"/>
        <w:spacing w:before="120" w:after="120"/>
      </w:pPr>
      <w:r>
        <w:rPr>
          <w:rFonts w:ascii="Times" w:hAnsi="Times" w:cs="Times"/>
          <w:sz w:val="21"/>
          <w:sz-cs w:val="21"/>
        </w:rPr>
        <w:t xml:space="preserve">2022 年 12 月 01 日</w:t>
      </w:r>
    </w:p>
    <w:p>
      <w:pPr>
        <w:ind w:left="854"/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管理者代表委任书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 w:first-line="400"/>
        <w:spacing w:before="120" w:after="120"/>
      </w:pPr>
      <w:r>
        <w:rPr>
          <w:rFonts w:ascii="Times" w:hAnsi="Times" w:cs="Times"/>
          <w:sz w:val="21"/>
          <w:sz-cs w:val="21"/>
          <w:spacing w:val="-10"/>
        </w:rPr>
        <w:t xml:space="preserve">为贯彻执行 </w:t>
      </w:r>
      <w:r>
        <w:rPr>
          <w:rFonts w:ascii="Times" w:hAnsi="Times" w:cs="Times"/>
          <w:sz w:val="21"/>
          <w:sz-cs w:val="21"/>
        </w:rPr>
        <w:t xml:space="preserve">ISO/IEC 27001:2022 ISO/IEC 12207:2017《软件工程 软件生命周期过程》及公司需求管理体系要求</w:t>
      </w:r>
      <w:r>
        <w:rPr>
          <w:rFonts w:ascii="Times" w:hAnsi="Times" w:cs="Times"/>
          <w:sz w:val="21"/>
          <w:sz-cs w:val="21"/>
          <w:spacing w:val="-5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加强对公司需求管理体系运作的领导，特委任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任公司需求管理体系的管理者代表。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管理者代表的职责是：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确保按照标准要求，全面建立、实施、运行、监视、评审、保持和改进需求管理体系，保证需求管理体系的持续适宜性和有效性；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就需求管理体系有关事宜进行内外部联络，组织、指挥、监督、协调各部门体系的运作；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确保在整个组织内提高需求管理重要性的意识；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审核需求管理相关报告（如需求评审报告、变更影响评估报告），并监督其执行情况，向总经理汇报体系运行现状； 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收集整理各部门的管理评审输入材料，进行汇总，并在管理评审会议上向总经理报告；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向总经理报告需求管理体系的现状和任何改进的需求，包括体系运行情况、内外审核情况。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本授权书自发布之日起生效执行。</w:t>
      </w:r>
    </w:p>
    <w:p>
      <w:pPr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5867" w:first-line="10"/>
        <w:spacing w:before="120" w:after="120"/>
      </w:pPr>
      <w:r>
        <w:rPr>
          <w:rFonts w:ascii="Times" w:hAnsi="Times" w:cs="Times"/>
          <w:sz w:val="21"/>
          <w:sz-cs w:val="21"/>
        </w:rPr>
        <w:t xml:space="preserve">【组织名称】</w:t>
      </w:r>
    </w:p>
    <w:p>
      <w:pPr>
        <w:ind w:left="5867" w:first-line="10"/>
        <w:spacing w:before="120" w:after="120"/>
      </w:pPr>
      <w:r>
        <w:rPr>
          <w:rFonts w:ascii="Times" w:hAnsi="Times" w:cs="Times"/>
          <w:sz w:val="21"/>
          <w:sz-cs w:val="21"/>
        </w:rPr>
        <w:t xml:space="preserve">总经理： </w:t>
      </w:r>
    </w:p>
    <w:p>
      <w:pPr>
        <w:ind w:left="5867" w:first-line="10"/>
        <w:spacing w:before="120" w:after="120"/>
      </w:pPr>
      <w:r>
        <w:rPr>
          <w:rFonts w:ascii="Times" w:hAnsi="Times" w:cs="Times"/>
          <w:sz w:val="21"/>
          <w:sz-cs w:val="21"/>
        </w:rPr>
        <w:t xml:space="preserve">2022 年 12月 01 日</w:t>
      </w:r>
    </w:p>
    <w:p>
      <w:pPr>
        <w:ind w:left="283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2"/>
          <w:sz-cs w:val="32"/>
          <w:b/>
        </w:rPr>
        <w:t xml:space="preserve">范围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1.1组织范围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本规范适用于【组织名称】内所有与产品需求相关的部门，包括但不限于产品部、需求分析部、项目管理部、研发部、测试部、市场部，以及第三方合作开发团队（需在合作协议中明确遵循本规范）。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1.2应用范围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覆盖公司所有产品的需求管理全流程，包括但不限于 To C 类应用（APP、Web 端）、To B 类系统（企业级软件、SaaS 平台）、嵌入式产品的需求收集、分析、描述、评审、变更、验证等环节。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1.3资产范围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涉及需求管理过程中的所有资产，包括需求文档（PRD、MRD）、用户调研数据（问卷、访谈记录）、市场分析报告、需求管理工具（如 Jira、禅道、Confluence）、评审记录、变更申请单、验证报告等。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2、规范性引用文件</w:t>
      </w:r>
    </w:p>
    <w:p>
      <w:pPr>
        <w:ind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下列文件对本规范的应用必不可少，注日期的引用文件仅对应版本适用，不注日期的引用文件其最新版本（含修改单）适用：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ISO/IEC 12207:2017 《软件工程 软件生命周期过程》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GB/T 8567-2022 《计算机软件文档编制规范》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GB/T 18905.1-2022 《软件工程 产品评价 第 1 部分：概述》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GB/T 35273-2020 《信息安全技术 个人信息安全规范》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《【组织名称】信息安全管理手册（ISMS-M01-2023）》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《【组织名称】项目管理手册（PM-M01-2024）》</w:t>
      </w:r>
    </w:p>
    <w:p>
      <w:pPr>
        <w:ind w:left="1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3、定义和术语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需求规范定义</w:t>
      </w:r>
    </w:p>
    <w:p>
      <w:pPr>
        <w:jc w:val="both"/>
        <w:ind w:left="210" w:right="167" w:first-line="420"/>
        <w:spacing w:before="120" w:after="120"/>
      </w:pPr>
      <w:r>
        <w:rPr>
          <w:rFonts w:ascii="Times" w:hAnsi="Times" w:cs="Times"/>
          <w:sz w:val="21"/>
          <w:sz-cs w:val="21"/>
          <w:spacing w:val="-11"/>
        </w:rPr>
        <w:t xml:space="preserve">需求规范是指在产品生命周期各阶段，通过遵循标准化的管理流程、技术要求和质量标准，规范需求的收集、分析、描述、评审、变更和验证过程，确保需求满足业务目标、用户需求及合规要求，支撑产品开发与交付质量的管理规范。</w:t>
      </w:r>
    </w:p>
    <w:p>
      <w:pPr>
        <w:ind w:left="690"/>
        <w:spacing w:after="120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28"/>
          <w:sz-cs w:val="28"/>
          <w:b/>
        </w:rPr>
        <w:t xml:space="preserve">术语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需求：指用户或业务方对产品功能、性能、安全性、可用性等方面的期望和要求，包括用户需求、产品需求、功能需求、非功能需求。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用户需求：直接来自用户的诉求，描述用户 “想要什么”（如 “用户可查询近 3 个月订单”）。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产品需求：对用户需求的转化，明确产品 “需要实现什么”（如 “订单查询模块支持按时间筛选，时间范围包含近 1/3/6 个月”）。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需求变更：在需求冻结后，因业务调整、用户反馈或设计优化等原因，对已确定需求进行的新增、修改或删除。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需求追溯：指建立需求与后续开发输出（如设计文档、测试用例）的关联关系，确保需求可追踪到来源和落地结果。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需求评审：由多方角色（产品、开发、测试、业务）共同参与，对需求文档的完整性、准确性、可行性进行审核的过程。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敏感信息：需求中涉及的用户个人信息（如手机号、身份证号）、商业秘密（如定价策略、核心算法逻辑）等需特殊保护的信息。</w:t>
      </w:r>
    </w:p>
    <w:p>
      <w:pPr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4、需求管理原则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完整性原则</w:t>
      </w:r>
    </w:p>
    <w:p>
      <w:pPr>
        <w:ind w:left="210" w:first-line="424"/>
        <w:spacing w:before="120" w:after="120"/>
      </w:pPr>
      <w:r>
        <w:rPr>
          <w:rFonts w:ascii="Times" w:hAnsi="Times" w:cs="Times"/>
          <w:sz w:val="21"/>
          <w:sz-cs w:val="21"/>
          <w:spacing w:val="2"/>
        </w:rPr>
        <w:t xml:space="preserve">需求需覆盖产品目标对应的全部业务场景，无遗漏关键功能或非功能要求（如支付功能需同时包含支付、退款、对账场景）；需求文档需包含需求 ID、描述、优先级、验收标准、依赖关系等必要要素。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准确性原则</w:t>
      </w:r>
    </w:p>
    <w:p>
      <w:pPr>
        <w:jc w:val="both"/>
        <w:ind w:left="210" w:right="274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需求描述需清晰、无歧义，避免模糊表述（如禁止使用 “大概”“可能”“尽量” 等词汇）；需明确量化指标（如 “页面加载时间≤3 秒” 而非 “页面加载要快”）。</w:t>
      </w:r>
      <w:r>
        <w:rPr>
          <w:rFonts w:ascii="Times" w:hAnsi="Times" w:cs="Times"/>
          <w:sz w:val="25"/>
          <w:sz-cs w:val="25"/>
        </w:rPr>
        <w:t xml:space="preserve"/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一致性原则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需求间无逻辑冲突（如 “用户登录支持手机号验证码” 与 “用户登录仅支持密码” 不可同时存在）；需求描述与业务规则、合规要求保持一致（如符合《个人信息安全规范》中用户信息收集的要求）。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可追溯性原则</w:t>
      </w:r>
    </w:p>
    <w:p>
      <w:pPr>
        <w:jc w:val="both"/>
        <w:ind w:left="210" w:right="266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每个需求需记录来源（如 “来自 2025 年 Q2 用户调研报告第 5 章”）；需求需与后续设计文档、测试用例建立关联，确保需求可追踪到开发成果与验证结果。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4.5可验证性原则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需求需明确验收标准（如 “输入错误手机号时，系统提示‘请输入 11 位有效手机号’”），确保需求可通过测试、用户确认等方式验证是否达成。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5、各阶段需求管理要求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需求收集阶段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5.1.1收集渠道与范围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收集渠道需覆盖目标用户（问卷、访谈、 usability 测试）、业务部门（需求研讨会）、市场分析（竞品调研、行业报告）及内部反馈（客服工单、版本迭代复盘）；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需明确收集范围，避免超出产品目标（如面向 “社区团购用户” 的需求收集，不包含 “企业供应链管理” 相关内容）。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5.1.2收集信息记录要求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所有收集的需求信息需记录来源（如 “用户访谈 - 用户 ID：U202509001”“业务部门 - 市场部 2025 年 8 月需求单”）；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记录内容需包含需求描述、提出人、提出时间、业务价值，便于后续优先级评估。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5.1.3用户隐私合规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收集用户需求时，若涉及个人信息，需遵循《个人信息安全规范》，明确告知用户信息用途，禁止超范围收集（如无需收集用户身份证号时，不添加相关调研项）；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用户调研数据需加密存储，禁止泄露给未授权人员。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需求分析阶段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5.2.1需求分类与拆解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按 “功能需求 / 非功能需求” 分类（功能需求如 “订单提交”，非功能需求如 “系统支持 1000 人同时在线”）；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复杂需求需拆解为可落地的子需求（如 “购物车功能” 拆解为 “添加商品”“修改数量”“删除商品”“结算”）。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5.2.2冲突识别与解决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需识别跨部门或跨场景的需求冲突（如市场部 “新增优惠活动” 与财务部 “预算管控” 冲突）；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冲突解决需组织相关方评审，以业务目标为核心确定优先级（如优先满足 “符合预算的优惠活动”）。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5.2.3可行性评估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联合研发、测试部门评估需求技术可行性（如 “实现实时视频直播” 需确认技术栈是否支持）；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评估资源可行性（如人力、时间、成本），避免提出无法落地的需求（如 “1 个月内完成需 3 个月开发的功能”）。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5.3需求描述阶段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5.3.1文档规范要求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需求文档（PRD）需符合 GB/T 8567-2022 格式要求，包含文档标识、目录、需求列表、验收标准、附录等模块；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功能需求描述需遵循 “用户角色 + 操作场景 + 期望结果” 格式（如 “用户 [角色] 在 [订单列表页] 点击 [导出按钮]，可导出近 3 个月订单 Excel 文件 [结果]”）。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5.3.2敏感信息标注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需求中涉及敏感信息的部分，需明确标注保护要求（如 “用户手机号展示时需脱敏，仅显示前 3 位 + 后 4 位”）；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禁止在需求文档中直接记录明文敏感数据（如禁止写 “管理员初始密码为 123456”）。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5.3.3优先级定义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采用 “四象限法” 定义优先级：P0（核心必做，不做产品无法上线）、P1（重要功能，上线后需快速迭代）、P2（优化功能，按需排期）、P3（远期规划，暂不落地）；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优先级需与业务方确认，记录在需求文档中，作为开发排期依据。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5.4需求评审阶段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5.4.1评审参与方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评审需包含产品、开发（前端 / 后端）、测试、业务方（如市场部、运营部），复杂需求需邀请设计、运维参与；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禁止仅由产品部门单独评审需求。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5.4.2评审标准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审核需求的完整性（是否覆盖全部场景）、准确性（描述是否无歧义）、可行性（技术 / 资源是否可行）、合规性（是否符合隐私 / 安全要求）；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审核验收标准是否可验证（如 “界面美观” 不可验证，需改为 “符合《产品 UI 设计规范 V2.0》”）。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5.4.3评审结果处理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评审通过的需求需由所有参与方签字确认，方可进入开发阶段；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评审不通过的需求，需记录问题点（如 “验收标准不明确”），修改后重新组织评审，禁止跳过评审直接开发。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5.5需求变更阶段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5.5.1变更申请流程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变更申请提交后，项目管理部需组织开发、测试评估影响（如开发工作量增加、测试用例修改、上线时间延迟）；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评估需形成《变更影响评估报告》，明确变更成本与风险（如 “变更需额外 3 人日开发，上线时间延迟 5 天”）。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5.5.2影响评估要求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变更申请提交后，项目管理部需组织开发、测试评估影响（如开发工作量增加、测试用例修改、上线时间延迟）；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评估需形成《变更影响评估报告》，明确变更成本与风险（如 “变更需额外 3 人日开发，上线时间延迟 5 天”）。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5.5.3变更审批与执行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P0/P1 级需求变更需经项目经理、产品负责人、部门负责人审批；P2/P3 级变更需经产品负责人审批；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审批通过后，需更新需求文档、设计文档、测试用例，并同步给所有相关方；执行变更前需确认开发、测试资源是否到位。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5.6需求验证阶段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5.6.1验证方法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功能需求通过测试用例执行验证（如黑盒测试、场景测试）；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非功能需求通过专项测试验证（如性能测试验证 “页面加载时间≤3 秒”，安全测试验证 “敏感数据加密存储”）；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3.</w:t>
        <w:tab/>
        <w:t xml:space="preserve">关键需求需邀请用户参与验证（如 Beta 版用户试用反馈）。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5.6.2验证标准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验证需严格依据需求中的验收标准，全部达标方可判定为通过；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若验证不通过（如 “页面加载时间为 5 秒”），需反馈开发部门修复，修复后重新验证。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5.6.3验证结果记录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验证结果需记录在《需求验证报告》中，包含验证项、验证结果、不通过项及处理方案；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报告需由测试负责人、产品负责人签字确认，作为产品上线的必要依据。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6、需求规范检查与审计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检查频率与方式</w:t>
      </w:r>
    </w:p>
    <w:p>
      <w:pPr>
        <w:ind w:left="930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日常检查</w:t>
      </w:r>
    </w:p>
    <w:p>
      <w:pPr>
        <w:ind w:left="210" w:right="272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需求分析师在需求文档提交评审前，需对照《需求规范检查清单》（附件 1）自查，确保文档符合格式与内容要求；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需求变更申请提交前，项目管理人员需检查申请单要素是否完整，影响评估是否充分。</w:t>
      </w:r>
    </w:p>
    <w:p>
      <w:pPr>
        <w:ind w:left="930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定期检查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产品部每月对所有在研项目的需求管理情况进行一次合规性检查，重点检查需求完整性、变更流程规范性；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检查完成后输出《需求规范月度检查报告》，通报问题项及整改要求。</w:t>
      </w:r>
    </w:p>
    <w:p>
      <w:pPr>
        <w:ind w:left="930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版本检查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产品版本上线前，需完成全面需求规范检查（含需求文档完整性、评审记录完整性、验证报告有效性）；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检查结果经产品部负责人签字确认后，方可启动上线流程。</w:t>
      </w:r>
    </w:p>
    <w:p>
      <w:pPr>
        <w:ind w:left="69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审计责任与流程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6.2.1责任部门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产品部为需求规范审计的主责部门，负责制定审计计划、执行审计及跟踪整改；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项目管理部、研发部、测试部为配合部门，需提供需求管理相关记录（如评审记录、变更申请单）</w:t>
      </w:r>
    </w:p>
    <w:p>
      <w:pPr>
        <w:ind w:left="691"/>
        <w:spacing w:before="120" w:after="120"/>
      </w:pPr>
      <w:r>
        <w:rPr>
          <w:rFonts w:ascii="Times" w:hAnsi="Times" w:cs="Times"/>
          <w:sz w:val="24"/>
          <w:sz-cs w:val="24"/>
          <w:b/>
        </w:rPr>
        <w:t xml:space="preserve">6.2.2审计流程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1.</w:t>
        <w:tab/>
        <w:t xml:space="preserve">产品部每月 5 日前制定月度审计计划，明确审计范围（如 “2025 年 Q3 在研的 3 个项目”）、审计人员及时间节点；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2.</w:t>
        <w:tab/>
        <w:t xml:space="preserve">审计人员通过 “文档核查 + 访谈” 方式开展审计，记录不符合项（如 “需求文档缺失验收标准”“变更未走审批流程”）；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3.</w:t>
        <w:tab/>
        <w:t xml:space="preserve">向责任部门下发《需求规范整改通知书》，明确整改要求与期限（高危问题≤3 天，中低危问题≤7 天）；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4.</w:t>
        <w:tab/>
        <w:t xml:space="preserve">责任部门完成整改后，提交复查申请，产品部验证整改效果；</w:t>
      </w:r>
    </w:p>
    <w:p>
      <w:pPr>
        <w:ind w:left="737"/>
        <w:spacing w:before="120" w:after="120"/>
      </w:pPr>
      <w:r>
        <w:rPr>
          <w:rFonts w:ascii="Times" w:hAnsi="Times" w:cs="Times"/>
          <w:sz w:val="21"/>
          <w:sz-cs w:val="21"/>
        </w:rPr>
        <w:t xml:space="preserve">5.</w:t>
        <w:tab/>
        <w:t xml:space="preserve">审计结果纳入部门月度绩效考核，未按时整改或整改不合格的，按公司《项目管理考核制度》追责。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7、不符合和纠正措施</w:t>
      </w:r>
    </w:p>
    <w:p>
      <w:pPr>
        <w:ind w:left="630"/>
        <w:spacing w:after="120"/>
      </w:pPr>
      <w:r>
        <w:rPr>
          <w:rFonts w:ascii="Times" w:hAnsi="Times" w:cs="Times"/>
          <w:sz w:val="28"/>
          <w:sz-cs w:val="28"/>
          <w:b/>
        </w:rPr>
        <w:t xml:space="preserve">不符合识别</w:t>
      </w:r>
    </w:p>
    <w:p>
      <w:pPr>
        <w:ind w:left="210" w:right="27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通过需求规范检查、审计、用户反馈等渠道识别不符合项，记录不符合的具体内容（如 “需求文档中‘用户登录’功能未明确验证码有效期”）、涉及项目 / 模块、责任人员及发现时间。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7.2原因分析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责任部门需在 24 小时内分析不符合原因，常见原因包括：需求分析师对规范理解不透彻、流程执行不到位（如跳过评审）、工具使用不规范（如需求管理工具未更新状态）；需形成《需求规范不符合原因分析报告》，明确根本原因。</w:t>
      </w:r>
    </w:p>
    <w:p>
      <w:pPr>
        <w:ind w:left="283"/>
        <w:spacing w:after="120"/>
      </w:pPr>
      <w:r>
        <w:rPr>
          <w:rFonts w:ascii="Times" w:hAnsi="Times" w:cs="Times"/>
          <w:sz w:val="28"/>
          <w:sz-cs w:val="28"/>
          <w:b/>
        </w:rPr>
        <w:t xml:space="preserve">7.3纠正措施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技术整改：针对不符合项直接修复（如补充验证码有效期至需求文档）；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能力提升：对相关人员开展专项培训（如 “需求描述规范培训”“变更流程培训”）；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>流程优化：若因流程漏洞导致不符合（如 “需求冻结节点未明确”），需更新《需求管理流程》，明确节点定义与责任。</w:t>
      </w:r>
    </w:p>
    <w:p>
      <w:pPr>
        <w:ind w:left="210"/>
        <w:spacing w:after="120"/>
      </w:pPr>
      <w:r>
        <w:rPr>
          <w:rFonts w:ascii="Times" w:hAnsi="Times" w:cs="Times"/>
          <w:sz w:val="28"/>
          <w:sz-cs w:val="28"/>
          <w:b/>
        </w:rPr>
        <w:t xml:space="preserve">7.4验证与记录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产品部在整改期限到期后，验证纠正措施的有效性（如检查需求文档是否补充完整、相关人员是否通过培训考核）；所有不符合项的识别、整改、验证记录需统一归档，保存期限≥3 年。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8、持续改进</w:t>
      </w:r>
    </w:p>
    <w:p>
      <w:pPr>
        <w:ind w:left="570"/>
        <w:spacing w:after="120"/>
      </w:pPr>
      <w:r>
        <w:rPr>
          <w:rFonts w:ascii="Times" w:hAnsi="Times" w:cs="Times"/>
          <w:sz w:val="28"/>
          <w:sz-cs w:val="28"/>
          <w:b/>
        </w:rPr>
        <w:t xml:space="preserve">规范评审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每年由产品部组织一次《XX 需求规范》评审，结合新发布的行业标准（如 GB/T 8567 更新版本）、公司业务变化（如新增物联网产品研发）、实际执行中的问题（如 “现有优先级定义无法满足多业务线需求”）调整规范内容；评审结果经总经理批准后发布更新版本。</w:t>
      </w:r>
    </w:p>
    <w:p>
      <w:pPr>
        <w:ind w:left="570"/>
        <w:spacing w:after="120"/>
      </w:pPr>
      <w:r>
        <w:rPr>
          <w:rFonts w:ascii="Times" w:hAnsi="Times" w:cs="Times"/>
          <w:sz w:val="28"/>
          <w:sz-cs w:val="28"/>
          <w:b/>
        </w:rPr>
        <w:t xml:space="preserve">培训提升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人力资源部每季度组织一次需求规范培训，培训内容包括规范解读、典型案例分析（如 “需求歧义导致开发返工案例”）、工具使用（如 Jira 需求管理操作）；培训后需进行考核（笔试 + 实操），考核不合格的人员需补考直至通过，方可参与需求管理工作。</w:t>
      </w:r>
    </w:p>
    <w:p>
      <w:pPr>
        <w:ind w:left="570"/>
        <w:spacing w:after="120"/>
      </w:pPr>
      <w:r>
        <w:rPr>
          <w:rFonts w:ascii="Times" w:hAnsi="Times" w:cs="Times"/>
          <w:sz w:val="28"/>
          <w:sz-cs w:val="28"/>
          <w:b/>
        </w:rPr>
        <w:t xml:space="preserve">经验总结</w:t>
      </w:r>
    </w:p>
    <w:p>
      <w:pPr>
        <w:ind w:left="210" w:first-line="420"/>
        <w:spacing w:before="120" w:after="120"/>
      </w:pPr>
      <w:r>
        <w:rPr>
          <w:rFonts w:ascii="Times" w:hAnsi="Times" w:cs="Times"/>
          <w:sz w:val="21"/>
          <w:sz-cs w:val="21"/>
        </w:rPr>
        <w:t xml:space="preserve">每月由产品部组织需求管理复盘会，分享优秀实践（如 “某项目通过需求追溯快速定位测试遗漏问题”）、问题案例及整改经验；形成《需求管理经验总结报告》，全员传阅并归档，用于后续培训与规范优化参考。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32"/>
          <w:sz-cs w:val="32"/>
          <w:b/>
        </w:rPr>
        <w:t xml:space="preserve">附件1 需求规范检查清单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检查类别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检查项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检查结果（符合 / 不符合）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备注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需求收集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需求来源是否明确记录（如用户 ID、业务部门）2. 收集过程是否符合隐私合规要求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示例：来源标注 “用户访谈 - U202509001”2. 无超范围收集个人信息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需求描述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需求文档是否包含 ID、描述、优先级、验收标准2. 描述是否无歧义，是否有量化指标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验收标准示例：“输入错误手机号提示‘请输入 11 位有效手机号’”2. 禁止 “页面加载要快” 等模糊表述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需求评审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评审参与方是否包含产品、开发、测试、业务方2. 评审记录是否有所有参与方签字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复杂需求需包含设计 / 运维2. 无签字记录视为不符合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需求变更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变更是否提交书面申请单2. 变更是否经过影响评估与审批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禁止口头变更2. P0/P1 变更需部门负责人审批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需求追溯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需求是否关联来源（如调研报告）2. 需求是否关联测试用例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来源可查2. 测试用例需覆盖需求验收标准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敏感信息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需求中敏感信息是否标注保护要求2. 文档中是否存在明文敏感数据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示例：“手机号展示需脱敏”2. 禁止明文记录密码、身份证号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>需求验证</w:t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验证是否依据验收标准执行2. 验证报告是否有签字确认</w:t>
      </w:r>
    </w:p>
    <w:p>
      <w:pPr>
        <w:ind w:left="631"/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>1. 全部验收标准达标方可通过2. 需测试负责人、产品负责人签字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 PAGE </w:t>
      </w:r>
      <w:r>
        <w:rPr>
          <w:rFonts w:ascii="Times" w:hAnsi="Times" w:cs="Times"/>
          <w:sz w:val="21"/>
          <w:sz-cs w:val="21"/>
        </w:rPr>
        <w:t xml:space="preserve">1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34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第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共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18"/>
          <w:sz-cs w:val="18"/>
        </w:rPr>
        <w:t xml:space="preserve">页</w:t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210"/>
        <w:spacing w:before="120" w:after="1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www.55top.com</Manager>
  <Company>德信诚培训网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www.55top.com</dc:title>
  <dc:subject>德信诚培训网</dc:subject>
  <dc:creator>www.55top.com;信息安全保密办公室</dc:creator>
  <cp:keywords/>
  <dc:description>德信诚培训网 www.55top.com</dc:description>
  <cp:lastModifiedBy>迈 张</cp:lastModifiedBy>
  <dcterms:created>2025-09-01T10:10:00Z</dcterms:created>
  <dcterms:modified>2025-09-01T10:10:00Z</dcterms:modified>
</cp:coreProperties>
</file>

<file path=docProps/meta.xml><?xml version="1.0" encoding="utf-8"?>
<meta xmlns="http://schemas.apple.com/cocoa/2006/metadata">
  <generator>CocoaOOXMLWriter/2575.5</generator>
</meta>
</file>