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B57"/>
          <w:sz w:val="32"/>
          <w:szCs w:val="32"/>
        </w:rPr>
        <w:t xml:space="preserve">Deliverable 3: Member Contribution Table</w:t>
      </w:r>
    </w:p>
    <w:p>
      <w:pPr>
        <w:spacing w:after="200"/>
      </w:pPr>
      <w:r>
        <w:rPr>
          <w:rFonts w:ascii="Calibri" w:cs="Calibri" w:eastAsia="Calibri" w:hAnsi="Calibri"/>
          <w:i/>
          <w:iCs/>
          <w:color w:val="555555"/>
          <w:sz w:val="20"/>
          <w:szCs w:val="20"/>
        </w:rPr>
        <w:t xml:space="preserve">Lost and Found for Campus, Team Falcons, CSCE 5430, Fall 2026</w:t>
      </w:r>
    </w:p>
    <w:p>
      <w:pPr>
        <w:spacing w:after="140"/>
      </w:pPr>
      <w:r>
        <w:rPr>
          <w:rFonts w:ascii="Calibri" w:cs="Calibri" w:eastAsia="Calibri" w:hAnsi="Calibri"/>
          <w:sz w:val="22"/>
          <w:szCs w:val="22"/>
        </w:rPr>
        <w:t xml:space="preserve">Contribution weighting for this deliverable reflects each member's role and scope of work across the fifteen required items, detailed below.</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900"/>
        <w:gridCol w:w="5900"/>
        <w:gridCol w:w="1560"/>
      </w:tblGrid>
      <w:tr>
        <w:trPr>
          <w:cantSplit/>
          <w:tblHeader/>
        </w:trPr>
        <w:tc>
          <w:tcPr>
            <w:tcW w:type="dxa" w:w="1900"/>
            <w:shd w:fill="1F3B57" w:val="clear"/>
            <w:tcMar>
              <w:top w:type="dxa" w:w="90"/>
              <w:left w:type="dxa" w:w="110"/>
              <w:bottom w:type="dxa" w:w="90"/>
              <w:right w:type="dxa" w:w="110"/>
            </w:tcMar>
          </w:tcPr>
          <w:p>
            <w:r>
              <w:rPr>
                <w:rFonts w:ascii="Calibri" w:cs="Calibri" w:eastAsia="Calibri" w:hAnsi="Calibri"/>
                <w:b/>
                <w:bCs/>
                <w:color w:val="FFFFFF"/>
                <w:sz w:val="20"/>
                <w:szCs w:val="20"/>
              </w:rPr>
              <w:t xml:space="preserve">Member Name</w:t>
            </w:r>
          </w:p>
        </w:tc>
        <w:tc>
          <w:tcPr>
            <w:tcW w:type="dxa" w:w="5900"/>
            <w:shd w:fill="1F3B57" w:val="clear"/>
            <w:tcMar>
              <w:top w:type="dxa" w:w="90"/>
              <w:left w:type="dxa" w:w="110"/>
              <w:bottom w:type="dxa" w:w="90"/>
              <w:right w:type="dxa" w:w="110"/>
            </w:tcMar>
          </w:tcPr>
          <w:p>
            <w:r>
              <w:rPr>
                <w:rFonts w:ascii="Calibri" w:cs="Calibri" w:eastAsia="Calibri" w:hAnsi="Calibri"/>
                <w:b/>
                <w:bCs/>
                <w:color w:val="FFFFFF"/>
                <w:sz w:val="20"/>
                <w:szCs w:val="20"/>
              </w:rPr>
              <w:t xml:space="preserve">Contribution Description</w:t>
            </w:r>
          </w:p>
        </w:tc>
        <w:tc>
          <w:tcPr>
            <w:tcW w:type="dxa" w:w="1560"/>
            <w:shd w:fill="1F3B57" w:val="clear"/>
            <w:tcMar>
              <w:top w:type="dxa" w:w="90"/>
              <w:left w:type="dxa" w:w="110"/>
              <w:bottom w:type="dxa" w:w="90"/>
              <w:right w:type="dxa" w:w="110"/>
            </w:tcMar>
          </w:tcPr>
          <w:p>
            <w:pPr>
              <w:jc w:val="center"/>
            </w:pPr>
            <w:r>
              <w:rPr>
                <w:rFonts w:ascii="Calibri" w:cs="Calibri" w:eastAsia="Calibri" w:hAnsi="Calibri"/>
                <w:b/>
                <w:bCs/>
                <w:color w:val="FFFFFF"/>
                <w:sz w:val="20"/>
                <w:szCs w:val="20"/>
              </w:rPr>
              <w:t xml:space="preserve">Overall Contribution (%)</w:t>
            </w:r>
          </w:p>
        </w:tc>
      </w:tr>
      <w:tr>
        <w:trPr>
          <w:cantSplit/>
        </w:trPr>
        <w:tc>
          <w:tcPr>
            <w:tcW w:type="dxa" w:w="1900"/>
            <w:tcMar>
              <w:top w:type="dxa" w:w="90"/>
              <w:left w:type="dxa" w:w="110"/>
              <w:bottom w:type="dxa" w:w="90"/>
              <w:right w:type="dxa" w:w="110"/>
            </w:tcMar>
          </w:tcPr>
          <w:p>
            <w:r>
              <w:rPr>
                <w:rFonts w:ascii="Calibri" w:cs="Calibri" w:eastAsia="Calibri" w:hAnsi="Calibri"/>
                <w:b/>
                <w:bCs/>
                <w:sz w:val="20"/>
                <w:szCs w:val="20"/>
              </w:rPr>
              <w:t xml:space="preserve">Waleed Mirza</w:t>
            </w:r>
          </w:p>
        </w:tc>
        <w:tc>
          <w:tcPr>
            <w:tcW w:type="dxa" w:w="5900"/>
            <w:tcMar>
              <w:top w:type="dxa" w:w="90"/>
              <w:left w:type="dxa" w:w="110"/>
              <w:bottom w:type="dxa" w:w="90"/>
              <w:right w:type="dxa" w:w="110"/>
            </w:tcMar>
          </w:tcPr>
          <w:p>
            <w:r>
              <w:rPr>
                <w:rFonts w:ascii="Calibri" w:cs="Calibri" w:eastAsia="Calibri" w:hAnsi="Calibri"/>
                <w:b w:val="false"/>
                <w:bCs w:val="false"/>
                <w:sz w:val="20"/>
                <w:szCs w:val="20"/>
              </w:rPr>
              <w:t xml:space="preserve">Coordinated the overall Deliverable 3 effort across all fifteen required items. Authored and detailed the Requirements (Phase 1) document; reviewed and corrected the UML Design Package, rebuilding the use case diagram and closing gaps found in the class, sequence, and use case diagrams against the Phase 1 requirements; reviewed the Test Cases document, closed a coverage gap, and corrected the total case count and coverage summary; authored the Coding and AI Usage Disclosure document; rewrote the User Manual with accurate, screen by screen instructions reflecting the actual Phase 1 application; authored the Compilation and Run Instructions; authored the Peer Review Feedback document tracing Team Medley's Deliverable 2 feedback into concrete Deliverable 3 actions; compiled and formatted the Updated Meeting Minutes; led the review of the Phase 1 starter code, identifying and correcting defects in authentication, listing management, and image handling; and finalized, formatted, and assembled every Deliverable 3 document.</w:t>
            </w:r>
          </w:p>
        </w:tc>
        <w:tc>
          <w:tcPr>
            <w:tcW w:type="dxa" w:w="1560"/>
            <w:tcMar>
              <w:top w:type="dxa" w:w="90"/>
              <w:left w:type="dxa" w:w="110"/>
              <w:bottom w:type="dxa" w:w="90"/>
              <w:right w:type="dxa" w:w="110"/>
            </w:tcMar>
          </w:tcPr>
          <w:p>
            <w:pPr>
              <w:jc w:val="center"/>
            </w:pPr>
            <w:r>
              <w:rPr>
                <w:rFonts w:ascii="Calibri" w:cs="Calibri" w:eastAsia="Calibri" w:hAnsi="Calibri"/>
                <w:b/>
                <w:bCs/>
                <w:sz w:val="20"/>
                <w:szCs w:val="20"/>
              </w:rPr>
              <w:t xml:space="preserve">40%</w:t>
            </w:r>
          </w:p>
        </w:tc>
      </w:tr>
      <w:tr>
        <w:trPr>
          <w:cantSplit/>
        </w:trPr>
        <w:tc>
          <w:tcPr>
            <w:tcW w:type="dxa" w:w="1900"/>
            <w:tcMar>
              <w:top w:type="dxa" w:w="90"/>
              <w:left w:type="dxa" w:w="110"/>
              <w:bottom w:type="dxa" w:w="90"/>
              <w:right w:type="dxa" w:w="110"/>
            </w:tcMar>
          </w:tcPr>
          <w:p>
            <w:r>
              <w:rPr>
                <w:rFonts w:ascii="Calibri" w:cs="Calibri" w:eastAsia="Calibri" w:hAnsi="Calibri"/>
                <w:b/>
                <w:bCs/>
                <w:sz w:val="20"/>
                <w:szCs w:val="20"/>
              </w:rPr>
              <w:t xml:space="preserve">Venkata Sai Anirudh Naidu Mamidi</w:t>
            </w:r>
          </w:p>
        </w:tc>
        <w:tc>
          <w:tcPr>
            <w:tcW w:type="dxa" w:w="5900"/>
            <w:tcMar>
              <w:top w:type="dxa" w:w="90"/>
              <w:left w:type="dxa" w:w="110"/>
              <w:bottom w:type="dxa" w:w="90"/>
              <w:right w:type="dxa" w:w="110"/>
            </w:tcMar>
          </w:tcPr>
          <w:p>
            <w:r>
              <w:rPr>
                <w:rFonts w:ascii="Calibri" w:cs="Calibri" w:eastAsia="Calibri" w:hAnsi="Calibri"/>
                <w:b w:val="false"/>
                <w:bCs w:val="false"/>
                <w:sz w:val="20"/>
                <w:szCs w:val="20"/>
              </w:rPr>
              <w:t xml:space="preserve">Implemented the Phase 1 backend: the Express REST API, the MongoDB schema and models for users and listings, the authentication and listing controllers, the authorization middleware, and the initial matching engine and notification service modules. Managed the GitHub repository structure and configuration as Configuration Management Lead.</w:t>
            </w:r>
          </w:p>
        </w:tc>
        <w:tc>
          <w:tcPr>
            <w:tcW w:type="dxa" w:w="1560"/>
            <w:tcMar>
              <w:top w:type="dxa" w:w="90"/>
              <w:left w:type="dxa" w:w="110"/>
              <w:bottom w:type="dxa" w:w="90"/>
              <w:right w:type="dxa" w:w="110"/>
            </w:tcMar>
          </w:tcPr>
          <w:p>
            <w:pPr>
              <w:jc w:val="center"/>
            </w:pPr>
            <w:r>
              <w:rPr>
                <w:rFonts w:ascii="Calibri" w:cs="Calibri" w:eastAsia="Calibri" w:hAnsi="Calibri"/>
                <w:b/>
                <w:bCs/>
                <w:sz w:val="20"/>
                <w:szCs w:val="20"/>
              </w:rPr>
              <w:t xml:space="preserve">20%</w:t>
            </w:r>
          </w:p>
        </w:tc>
      </w:tr>
      <w:tr>
        <w:trPr>
          <w:cantSplit/>
        </w:trPr>
        <w:tc>
          <w:tcPr>
            <w:tcW w:type="dxa" w:w="1900"/>
            <w:tcMar>
              <w:top w:type="dxa" w:w="90"/>
              <w:left w:type="dxa" w:w="110"/>
              <w:bottom w:type="dxa" w:w="90"/>
              <w:right w:type="dxa" w:w="110"/>
            </w:tcMar>
          </w:tcPr>
          <w:p>
            <w:r>
              <w:rPr>
                <w:rFonts w:ascii="Calibri" w:cs="Calibri" w:eastAsia="Calibri" w:hAnsi="Calibri"/>
                <w:b/>
                <w:bCs/>
                <w:sz w:val="20"/>
                <w:szCs w:val="20"/>
              </w:rPr>
              <w:t xml:space="preserve">Sai Sathvika Potluri</w:t>
            </w:r>
          </w:p>
        </w:tc>
        <w:tc>
          <w:tcPr>
            <w:tcW w:type="dxa" w:w="5900"/>
            <w:tcMar>
              <w:top w:type="dxa" w:w="90"/>
              <w:left w:type="dxa" w:w="110"/>
              <w:bottom w:type="dxa" w:w="90"/>
              <w:right w:type="dxa" w:w="110"/>
            </w:tcMar>
          </w:tcPr>
          <w:p>
            <w:r>
              <w:rPr>
                <w:rFonts w:ascii="Calibri" w:cs="Calibri" w:eastAsia="Calibri" w:hAnsi="Calibri"/>
                <w:b w:val="false"/>
                <w:bCs w:val="false"/>
                <w:sz w:val="20"/>
                <w:szCs w:val="20"/>
              </w:rPr>
              <w:t xml:space="preserve">Produced the first draft of the UML Design Package, including the class, sequence, and use case diagrams, and the first draft of the User Manual. Contributed to design review and documentation consistency as Design and Documentation Lead.</w:t>
            </w:r>
          </w:p>
        </w:tc>
        <w:tc>
          <w:tcPr>
            <w:tcW w:type="dxa" w:w="1560"/>
            <w:tcMar>
              <w:top w:type="dxa" w:w="90"/>
              <w:left w:type="dxa" w:w="110"/>
              <w:bottom w:type="dxa" w:w="90"/>
              <w:right w:type="dxa" w:w="110"/>
            </w:tcMar>
          </w:tcPr>
          <w:p>
            <w:pPr>
              <w:jc w:val="center"/>
            </w:pPr>
            <w:r>
              <w:rPr>
                <w:rFonts w:ascii="Calibri" w:cs="Calibri" w:eastAsia="Calibri" w:hAnsi="Calibri"/>
                <w:b/>
                <w:bCs/>
                <w:sz w:val="20"/>
                <w:szCs w:val="20"/>
              </w:rPr>
              <w:t xml:space="preserve">20%</w:t>
            </w:r>
          </w:p>
        </w:tc>
      </w:tr>
      <w:tr>
        <w:trPr>
          <w:cantSplit/>
        </w:trPr>
        <w:tc>
          <w:tcPr>
            <w:tcW w:type="dxa" w:w="1900"/>
            <w:tcMar>
              <w:top w:type="dxa" w:w="90"/>
              <w:left w:type="dxa" w:w="110"/>
              <w:bottom w:type="dxa" w:w="90"/>
              <w:right w:type="dxa" w:w="110"/>
            </w:tcMar>
          </w:tcPr>
          <w:p>
            <w:r>
              <w:rPr>
                <w:rFonts w:ascii="Calibri" w:cs="Calibri" w:eastAsia="Calibri" w:hAnsi="Calibri"/>
                <w:b/>
                <w:bCs/>
                <w:sz w:val="20"/>
                <w:szCs w:val="20"/>
              </w:rPr>
              <w:t xml:space="preserve">Sai Asritha Thati</w:t>
            </w:r>
          </w:p>
        </w:tc>
        <w:tc>
          <w:tcPr>
            <w:tcW w:type="dxa" w:w="5900"/>
            <w:tcMar>
              <w:top w:type="dxa" w:w="90"/>
              <w:left w:type="dxa" w:w="110"/>
              <w:bottom w:type="dxa" w:w="90"/>
              <w:right w:type="dxa" w:w="110"/>
            </w:tcMar>
          </w:tcPr>
          <w:p>
            <w:r>
              <w:rPr>
                <w:rFonts w:ascii="Calibri" w:cs="Calibri" w:eastAsia="Calibri" w:hAnsi="Calibri"/>
                <w:b w:val="false"/>
                <w:bCs w:val="false"/>
                <w:sz w:val="20"/>
                <w:szCs w:val="20"/>
              </w:rPr>
              <w:t xml:space="preserve">Authored the Test Cases document, covering the planned Phase 1 test catalog across functional, boundary, security, privacy, accessibility, and integration categories. Implemented the Phase 1 React frontend, including the listing, authentication, and navigation components, as Front End Implementation Lead and Testing Lead.</w:t>
            </w:r>
          </w:p>
        </w:tc>
        <w:tc>
          <w:tcPr>
            <w:tcW w:type="dxa" w:w="1560"/>
            <w:tcMar>
              <w:top w:type="dxa" w:w="90"/>
              <w:left w:type="dxa" w:w="110"/>
              <w:bottom w:type="dxa" w:w="90"/>
              <w:right w:type="dxa" w:w="110"/>
            </w:tcMar>
          </w:tcPr>
          <w:p>
            <w:pPr>
              <w:jc w:val="center"/>
            </w:pPr>
            <w:r>
              <w:rPr>
                <w:rFonts w:ascii="Calibri" w:cs="Calibri" w:eastAsia="Calibri" w:hAnsi="Calibri"/>
                <w:b/>
                <w:bCs/>
                <w:sz w:val="20"/>
                <w:szCs w:val="20"/>
              </w:rPr>
              <w:t xml:space="preserve">20%</w:t>
            </w:r>
          </w:p>
        </w:tc>
      </w:tr>
      <w:tr>
        <w:trPr>
          <w:cantSplit/>
        </w:trPr>
        <w:tc>
          <w:tcPr>
            <w:tcW w:type="dxa" w:w="1900"/>
            <w:tcMar>
              <w:top w:type="dxa" w:w="90"/>
              <w:left w:type="dxa" w:w="110"/>
              <w:bottom w:type="dxa" w:w="90"/>
              <w:right w:type="dxa" w:w="110"/>
            </w:tcMar>
          </w:tcPr>
          <w:p>
            <w:r>
              <w:rPr>
                <w:rFonts w:ascii="Calibri" w:cs="Calibri" w:eastAsia="Calibri" w:hAnsi="Calibri"/>
                <w:b/>
                <w:bCs/>
                <w:sz w:val="20"/>
                <w:szCs w:val="20"/>
              </w:rPr>
              <w:t xml:space="preserve">Total</w:t>
            </w:r>
          </w:p>
        </w:tc>
        <w:tc>
          <w:tcPr>
            <w:tcW w:type="dxa" w:w="5900"/>
            <w:tcMar>
              <w:top w:type="dxa" w:w="90"/>
              <w:left w:type="dxa" w:w="110"/>
              <w:bottom w:type="dxa" w:w="90"/>
              <w:right w:type="dxa" w:w="110"/>
            </w:tcMar>
          </w:tcPr>
          <w:p>
            <w:r>
              <w:rPr>
                <w:rFonts w:ascii="Calibri" w:cs="Calibri" w:eastAsia="Calibri" w:hAnsi="Calibri"/>
                <w:b w:val="false"/>
                <w:bCs w:val="false"/>
                <w:sz w:val="20"/>
                <w:szCs w:val="20"/>
              </w:rPr>
              <w:t xml:space="preserve"/>
            </w:r>
          </w:p>
        </w:tc>
        <w:tc>
          <w:tcPr>
            <w:tcW w:type="dxa" w:w="1560"/>
            <w:tcMar>
              <w:top w:type="dxa" w:w="90"/>
              <w:left w:type="dxa" w:w="110"/>
              <w:bottom w:type="dxa" w:w="90"/>
              <w:right w:type="dxa" w:w="110"/>
            </w:tcMar>
          </w:tcPr>
          <w:p>
            <w:pPr>
              <w:jc w:val="center"/>
            </w:pPr>
            <w:r>
              <w:rPr>
                <w:rFonts w:ascii="Calibri" w:cs="Calibri" w:eastAsia="Calibri" w:hAnsi="Calibri"/>
                <w:b/>
                <w:bCs/>
                <w:sz w:val="20"/>
                <w:szCs w:val="20"/>
              </w:rPr>
              <w:t xml:space="preserve">100%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6"/>
        <w:szCs w:val="16"/>
      </w:rPr>
      <w:t xml:space="preserve">University of North Texas (UNT), CSCE 5430, Software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2026-10-18T01:59:44.668Z</dcterms:created>
  <dcterms:modified xsi:type="dcterms:W3CDTF">2026-10-18T01:59:44.675Z</dcterms:modified>
</cp:coreProperties>
</file>

<file path=docProps/custom.xml><?xml version="1.0" encoding="utf-8"?>
<Properties xmlns="http://schemas.openxmlformats.org/officeDocument/2006/custom-properties" xmlns:vt="http://schemas.openxmlformats.org/officeDocument/2006/docPropsVTypes"/>
</file>