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13410" w14:textId="7CDF1543" w:rsidR="00321D5F" w:rsidRPr="008E0412" w:rsidRDefault="007860E1" w:rsidP="00816473">
      <w:pPr>
        <w:ind w:left="-426" w:hanging="850"/>
        <w:rPr>
          <w:rFonts w:ascii="Times New Roman" w:hAnsi="Times New Roman" w:cs="Times New Roman"/>
          <w:sz w:val="20"/>
          <w:szCs w:val="20"/>
          <w:lang w:val="en-US"/>
        </w:rPr>
      </w:pPr>
      <w:r w:rsidRPr="008E0412">
        <w:rPr>
          <w:rFonts w:ascii="Times New Roman" w:hAnsi="Times New Roman" w:cs="Times New Roman"/>
          <w:sz w:val="20"/>
          <w:szCs w:val="20"/>
          <w:lang w:val="en-US"/>
        </w:rPr>
        <w:t>Table S1. Oligonucleotide probes used for fluorescence in situ hybridization (FISH), their target groups, sequences, competitors, and</w:t>
      </w:r>
      <w:r w:rsidR="00816473" w:rsidRPr="008E0412">
        <w:rPr>
          <w:rFonts w:ascii="Times New Roman" w:hAnsi="Times New Roman" w:cs="Times New Roman"/>
          <w:sz w:val="20"/>
          <w:szCs w:val="20"/>
          <w:lang w:val="en-US"/>
        </w:rPr>
        <w:t xml:space="preserve"> </w:t>
      </w:r>
      <w:r w:rsidRPr="008E0412">
        <w:rPr>
          <w:rFonts w:ascii="Times New Roman" w:hAnsi="Times New Roman" w:cs="Times New Roman"/>
          <w:sz w:val="20"/>
          <w:szCs w:val="20"/>
          <w:lang w:val="en-US"/>
        </w:rPr>
        <w:t>reported taxonomic coverage and specificity.</w:t>
      </w:r>
    </w:p>
    <w:tbl>
      <w:tblPr>
        <w:tblStyle w:val="Table"/>
        <w:tblpPr w:leftFromText="141" w:rightFromText="141" w:vertAnchor="text" w:tblpX="-1008" w:tblpY="1"/>
        <w:tblOverlap w:val="never"/>
        <w:tblW w:w="57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12"/>
        <w:gridCol w:w="1745"/>
        <w:gridCol w:w="873"/>
        <w:gridCol w:w="1021"/>
        <w:gridCol w:w="1165"/>
        <w:gridCol w:w="729"/>
        <w:gridCol w:w="583"/>
        <w:gridCol w:w="2189"/>
        <w:gridCol w:w="1894"/>
      </w:tblGrid>
      <w:tr w:rsidR="004604C3" w:rsidRPr="009C28CB" w14:paraId="1F08F7C7" w14:textId="77777777" w:rsidTr="00905B42">
        <w:trPr>
          <w:cnfStyle w:val="100000000000" w:firstRow="1" w:lastRow="0" w:firstColumn="0" w:lastColumn="0" w:oddVBand="0" w:evenVBand="0" w:oddHBand="0" w:evenHBand="0" w:firstRowFirstColumn="0" w:firstRowLastColumn="0" w:lastRowFirstColumn="0" w:lastRowLastColumn="0"/>
          <w:tblHeader/>
        </w:trPr>
        <w:tc>
          <w:tcPr>
            <w:tcW w:w="1276" w:type="dxa"/>
          </w:tcPr>
          <w:p w14:paraId="222547C7" w14:textId="77777777" w:rsidR="004604C3" w:rsidRPr="009C28CB" w:rsidRDefault="004604C3" w:rsidP="00816473">
            <w:pPr>
              <w:pStyle w:val="Compact"/>
              <w:rPr>
                <w:rFonts w:ascii="Times New Roman" w:hAnsi="Times New Roman" w:cs="Times New Roman"/>
                <w:b/>
                <w:bCs/>
                <w:sz w:val="18"/>
                <w:szCs w:val="18"/>
              </w:rPr>
            </w:pPr>
            <w:r w:rsidRPr="009C28CB">
              <w:rPr>
                <w:rFonts w:ascii="Times New Roman" w:hAnsi="Times New Roman" w:cs="Times New Roman"/>
                <w:b/>
                <w:bCs/>
                <w:sz w:val="18"/>
                <w:szCs w:val="18"/>
              </w:rPr>
              <w:t>Probe</w:t>
            </w:r>
          </w:p>
        </w:tc>
        <w:tc>
          <w:tcPr>
            <w:tcW w:w="1696" w:type="dxa"/>
          </w:tcPr>
          <w:p w14:paraId="0B3F4EF9" w14:textId="77777777" w:rsidR="004604C3" w:rsidRPr="009C28CB" w:rsidRDefault="004604C3" w:rsidP="00816473">
            <w:pPr>
              <w:pStyle w:val="Compact"/>
              <w:rPr>
                <w:rFonts w:ascii="Times New Roman" w:hAnsi="Times New Roman" w:cs="Times New Roman"/>
                <w:b/>
                <w:bCs/>
                <w:sz w:val="18"/>
                <w:szCs w:val="18"/>
              </w:rPr>
            </w:pPr>
            <w:r w:rsidRPr="009C28CB">
              <w:rPr>
                <w:rFonts w:ascii="Times New Roman" w:hAnsi="Times New Roman" w:cs="Times New Roman"/>
                <w:b/>
                <w:bCs/>
                <w:sz w:val="18"/>
                <w:szCs w:val="18"/>
              </w:rPr>
              <w:t>Target group</w:t>
            </w:r>
          </w:p>
        </w:tc>
        <w:tc>
          <w:tcPr>
            <w:tcW w:w="848" w:type="dxa"/>
          </w:tcPr>
          <w:p w14:paraId="16C56A58" w14:textId="6CE948CB" w:rsidR="004604C3" w:rsidRPr="009C28CB" w:rsidRDefault="004604C3" w:rsidP="00776798">
            <w:pPr>
              <w:pStyle w:val="Compact"/>
              <w:ind w:left="-113"/>
              <w:jc w:val="center"/>
              <w:rPr>
                <w:rFonts w:ascii="Times New Roman" w:hAnsi="Times New Roman" w:cs="Times New Roman"/>
                <w:b/>
                <w:bCs/>
                <w:sz w:val="18"/>
                <w:szCs w:val="18"/>
              </w:rPr>
            </w:pPr>
            <w:r w:rsidRPr="009C28CB">
              <w:rPr>
                <w:rFonts w:ascii="Times New Roman" w:hAnsi="Times New Roman" w:cs="Times New Roman"/>
                <w:b/>
                <w:bCs/>
                <w:sz w:val="18"/>
                <w:szCs w:val="18"/>
              </w:rPr>
              <w:t>Target</w:t>
            </w:r>
            <w:r w:rsidRPr="004604C3">
              <w:rPr>
                <w:rFonts w:ascii="Times New Roman" w:hAnsi="Times New Roman" w:cs="Times New Roman"/>
                <w:b/>
                <w:bCs/>
                <w:sz w:val="18"/>
                <w:szCs w:val="18"/>
                <w:vertAlign w:val="superscript"/>
              </w:rPr>
              <w:t>1</w:t>
            </w:r>
            <w:r>
              <w:rPr>
                <w:rFonts w:ascii="Times New Roman" w:hAnsi="Times New Roman" w:cs="Times New Roman"/>
                <w:b/>
                <w:bCs/>
                <w:sz w:val="18"/>
                <w:szCs w:val="18"/>
                <w:vertAlign w:val="superscript"/>
              </w:rPr>
              <w:t xml:space="preserve"> </w:t>
            </w:r>
            <w:r w:rsidRPr="009C28CB">
              <w:rPr>
                <w:rFonts w:ascii="Times New Roman" w:hAnsi="Times New Roman" w:cs="Times New Roman"/>
                <w:b/>
                <w:bCs/>
                <w:sz w:val="18"/>
                <w:szCs w:val="18"/>
              </w:rPr>
              <w:t>molecule / position</w:t>
            </w:r>
          </w:p>
        </w:tc>
        <w:tc>
          <w:tcPr>
            <w:tcW w:w="992" w:type="dxa"/>
          </w:tcPr>
          <w:p w14:paraId="2E8D7B2D" w14:textId="77777777" w:rsidR="004604C3" w:rsidRPr="009C28CB" w:rsidRDefault="004604C3" w:rsidP="00816473">
            <w:pPr>
              <w:pStyle w:val="Compact"/>
              <w:jc w:val="center"/>
              <w:rPr>
                <w:rFonts w:ascii="Times New Roman" w:hAnsi="Times New Roman" w:cs="Times New Roman"/>
                <w:b/>
                <w:bCs/>
                <w:sz w:val="18"/>
                <w:szCs w:val="18"/>
              </w:rPr>
            </w:pPr>
            <w:r w:rsidRPr="009C28CB">
              <w:rPr>
                <w:rFonts w:ascii="Times New Roman" w:hAnsi="Times New Roman" w:cs="Times New Roman"/>
                <w:b/>
                <w:bCs/>
                <w:sz w:val="18"/>
                <w:szCs w:val="18"/>
              </w:rPr>
              <w:t>Probe sequence (5′–3′)</w:t>
            </w:r>
          </w:p>
        </w:tc>
        <w:tc>
          <w:tcPr>
            <w:tcW w:w="1132" w:type="dxa"/>
          </w:tcPr>
          <w:p w14:paraId="04BB3296" w14:textId="77777777" w:rsidR="004604C3" w:rsidRPr="009C28CB" w:rsidRDefault="004604C3" w:rsidP="00816473">
            <w:pPr>
              <w:pStyle w:val="Compact"/>
              <w:rPr>
                <w:rFonts w:ascii="Times New Roman" w:hAnsi="Times New Roman" w:cs="Times New Roman"/>
                <w:b/>
                <w:bCs/>
                <w:sz w:val="18"/>
                <w:szCs w:val="18"/>
              </w:rPr>
            </w:pPr>
            <w:r w:rsidRPr="009C28CB">
              <w:rPr>
                <w:rFonts w:ascii="Times New Roman" w:hAnsi="Times New Roman" w:cs="Times New Roman"/>
                <w:b/>
                <w:bCs/>
                <w:sz w:val="18"/>
                <w:szCs w:val="18"/>
              </w:rPr>
              <w:t>Competitor</w:t>
            </w:r>
          </w:p>
        </w:tc>
        <w:tc>
          <w:tcPr>
            <w:tcW w:w="708" w:type="dxa"/>
            <w:vAlign w:val="center"/>
          </w:tcPr>
          <w:p w14:paraId="2226EFA7" w14:textId="77777777" w:rsidR="004604C3" w:rsidRPr="004604C3" w:rsidRDefault="004604C3" w:rsidP="00816473">
            <w:pPr>
              <w:autoSpaceDE w:val="0"/>
              <w:autoSpaceDN w:val="0"/>
              <w:adjustRightInd w:val="0"/>
              <w:spacing w:after="0"/>
              <w:ind w:left="-108"/>
              <w:jc w:val="center"/>
              <w:rPr>
                <w:rFonts w:ascii="Times New Roman" w:eastAsia="SimSun" w:hAnsi="Times New Roman" w:cs="Times New Roman"/>
                <w:b/>
                <w:snapToGrid w:val="0"/>
                <w:color w:val="131413"/>
                <w:sz w:val="18"/>
                <w:szCs w:val="18"/>
                <w:lang w:eastAsia="pl-PL"/>
              </w:rPr>
            </w:pPr>
            <w:r w:rsidRPr="004604C3">
              <w:rPr>
                <w:rFonts w:ascii="Times New Roman" w:eastAsia="SimSun" w:hAnsi="Times New Roman" w:cs="Times New Roman"/>
                <w:b/>
                <w:snapToGrid w:val="0"/>
                <w:color w:val="131413"/>
                <w:sz w:val="18"/>
                <w:szCs w:val="18"/>
                <w:lang w:eastAsia="pl-PL"/>
              </w:rPr>
              <w:t>% FA</w:t>
            </w:r>
            <w:r w:rsidRPr="004604C3">
              <w:rPr>
                <w:rFonts w:ascii="Times New Roman" w:eastAsia="SimSun" w:hAnsi="Times New Roman" w:cs="Times New Roman"/>
                <w:b/>
                <w:snapToGrid w:val="0"/>
                <w:color w:val="131413"/>
                <w:sz w:val="18"/>
                <w:szCs w:val="18"/>
                <w:vertAlign w:val="superscript"/>
                <w:lang w:eastAsia="pl-PL"/>
              </w:rPr>
              <w:t>2</w:t>
            </w:r>
          </w:p>
          <w:p w14:paraId="7C26D6AE" w14:textId="4AC4941D" w:rsidR="004604C3" w:rsidRPr="004604C3" w:rsidRDefault="004604C3" w:rsidP="00816473">
            <w:pPr>
              <w:pStyle w:val="Compact"/>
              <w:ind w:left="-108"/>
              <w:jc w:val="center"/>
              <w:rPr>
                <w:rFonts w:ascii="Times New Roman" w:hAnsi="Times New Roman" w:cs="Times New Roman"/>
                <w:b/>
                <w:bCs/>
                <w:sz w:val="18"/>
                <w:szCs w:val="18"/>
              </w:rPr>
            </w:pPr>
            <w:r w:rsidRPr="004604C3">
              <w:rPr>
                <w:rFonts w:ascii="Times New Roman" w:eastAsia="SimSun" w:hAnsi="Times New Roman" w:cs="Times New Roman"/>
                <w:b/>
                <w:snapToGrid w:val="0"/>
                <w:color w:val="131413"/>
                <w:sz w:val="18"/>
                <w:szCs w:val="18"/>
                <w:lang w:eastAsia="pl-PL"/>
              </w:rPr>
              <w:t>in situ</w:t>
            </w:r>
          </w:p>
        </w:tc>
        <w:tc>
          <w:tcPr>
            <w:tcW w:w="567" w:type="dxa"/>
            <w:vAlign w:val="center"/>
          </w:tcPr>
          <w:p w14:paraId="7906BD54" w14:textId="7272EA15" w:rsidR="004604C3" w:rsidRPr="004604C3" w:rsidRDefault="004604C3" w:rsidP="00816473">
            <w:pPr>
              <w:pStyle w:val="Compact"/>
              <w:ind w:left="51" w:hanging="108"/>
              <w:jc w:val="center"/>
              <w:rPr>
                <w:rFonts w:ascii="Times New Roman" w:hAnsi="Times New Roman" w:cs="Times New Roman"/>
                <w:b/>
                <w:bCs/>
                <w:sz w:val="18"/>
                <w:szCs w:val="18"/>
              </w:rPr>
            </w:pPr>
            <w:r w:rsidRPr="004604C3">
              <w:rPr>
                <w:rFonts w:ascii="Times New Roman" w:eastAsia="SimSun" w:hAnsi="Times New Roman" w:cs="Times New Roman"/>
                <w:b/>
                <w:snapToGrid w:val="0"/>
                <w:color w:val="131413"/>
                <w:sz w:val="18"/>
                <w:szCs w:val="18"/>
                <w:lang w:eastAsia="pl-PL"/>
              </w:rPr>
              <w:t>TF</w:t>
            </w:r>
            <w:r w:rsidRPr="004604C3">
              <w:rPr>
                <w:rFonts w:ascii="Times New Roman" w:eastAsia="SimSun" w:hAnsi="Times New Roman" w:cs="Times New Roman"/>
                <w:b/>
                <w:snapToGrid w:val="0"/>
                <w:color w:val="131413"/>
                <w:sz w:val="18"/>
                <w:szCs w:val="18"/>
                <w:vertAlign w:val="superscript"/>
                <w:lang w:eastAsia="pl-PL"/>
              </w:rPr>
              <w:t>3</w:t>
            </w:r>
          </w:p>
        </w:tc>
        <w:tc>
          <w:tcPr>
            <w:tcW w:w="2127" w:type="dxa"/>
          </w:tcPr>
          <w:p w14:paraId="1C9051AD" w14:textId="47F0CE4A" w:rsidR="004604C3" w:rsidRPr="009C28CB" w:rsidRDefault="004604C3" w:rsidP="00816473">
            <w:pPr>
              <w:pStyle w:val="Compact"/>
              <w:jc w:val="center"/>
              <w:rPr>
                <w:rFonts w:ascii="Times New Roman" w:hAnsi="Times New Roman" w:cs="Times New Roman"/>
                <w:b/>
                <w:bCs/>
                <w:sz w:val="18"/>
                <w:szCs w:val="18"/>
              </w:rPr>
            </w:pPr>
            <w:r w:rsidRPr="009C28CB">
              <w:rPr>
                <w:rFonts w:ascii="Times New Roman" w:hAnsi="Times New Roman" w:cs="Times New Roman"/>
                <w:b/>
                <w:bCs/>
                <w:sz w:val="18"/>
                <w:szCs w:val="18"/>
              </w:rPr>
              <w:t>Reported specificity / coverage</w:t>
            </w:r>
          </w:p>
        </w:tc>
        <w:tc>
          <w:tcPr>
            <w:tcW w:w="1841" w:type="dxa"/>
          </w:tcPr>
          <w:p w14:paraId="679A21A0" w14:textId="77777777" w:rsidR="004604C3" w:rsidRPr="009C28CB" w:rsidRDefault="004604C3" w:rsidP="00816473">
            <w:pPr>
              <w:pStyle w:val="Compact"/>
              <w:jc w:val="center"/>
              <w:rPr>
                <w:rFonts w:ascii="Times New Roman" w:hAnsi="Times New Roman" w:cs="Times New Roman"/>
                <w:b/>
                <w:bCs/>
                <w:sz w:val="18"/>
                <w:szCs w:val="18"/>
              </w:rPr>
            </w:pPr>
            <w:r w:rsidRPr="009C28CB">
              <w:rPr>
                <w:rFonts w:ascii="Times New Roman" w:hAnsi="Times New Roman" w:cs="Times New Roman"/>
                <w:b/>
                <w:bCs/>
                <w:sz w:val="18"/>
                <w:szCs w:val="18"/>
              </w:rPr>
              <w:t>Primary reference</w:t>
            </w:r>
          </w:p>
        </w:tc>
      </w:tr>
      <w:tr w:rsidR="008420C0" w:rsidRPr="009C28CB" w14:paraId="688BE4B5" w14:textId="77777777" w:rsidTr="00905B42">
        <w:tc>
          <w:tcPr>
            <w:tcW w:w="1276" w:type="dxa"/>
          </w:tcPr>
          <w:p w14:paraId="3DD1447F" w14:textId="244CC1DE" w:rsidR="008420C0" w:rsidRPr="009C28CB" w:rsidRDefault="008420C0" w:rsidP="00203A7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EUB338 mix </w:t>
            </w:r>
          </w:p>
        </w:tc>
        <w:tc>
          <w:tcPr>
            <w:tcW w:w="1696" w:type="dxa"/>
          </w:tcPr>
          <w:p w14:paraId="203D9D79" w14:textId="4E7332CD" w:rsidR="008420C0" w:rsidRPr="009C28CB" w:rsidRDefault="008420C0" w:rsidP="00203A7A">
            <w:pPr>
              <w:pStyle w:val="Compact"/>
              <w:spacing w:before="0" w:after="0"/>
              <w:ind w:left="-108"/>
              <w:rPr>
                <w:rFonts w:ascii="Times New Roman" w:hAnsi="Times New Roman" w:cs="Times New Roman"/>
                <w:sz w:val="18"/>
                <w:szCs w:val="18"/>
              </w:rPr>
            </w:pPr>
            <w:r>
              <w:rPr>
                <w:rFonts w:ascii="Times New Roman" w:hAnsi="Times New Roman" w:cs="Times New Roman"/>
                <w:sz w:val="18"/>
                <w:szCs w:val="18"/>
              </w:rPr>
              <w:t>Bacteria</w:t>
            </w:r>
          </w:p>
        </w:tc>
        <w:tc>
          <w:tcPr>
            <w:tcW w:w="848" w:type="dxa"/>
          </w:tcPr>
          <w:p w14:paraId="76CEDC8E" w14:textId="05F20F4D" w:rsidR="008420C0" w:rsidRPr="009C28CB" w:rsidRDefault="008420C0" w:rsidP="00203A7A">
            <w:pPr>
              <w:pStyle w:val="Compact"/>
              <w:spacing w:before="0" w:after="0"/>
              <w:ind w:left="-89"/>
              <w:rPr>
                <w:rFonts w:ascii="Times New Roman" w:hAnsi="Times New Roman" w:cs="Times New Roman"/>
                <w:sz w:val="18"/>
                <w:szCs w:val="18"/>
              </w:rPr>
            </w:pPr>
            <w:r w:rsidRPr="008420C0">
              <w:rPr>
                <w:rFonts w:ascii="Times New Roman" w:hAnsi="Times New Roman" w:cs="Times New Roman"/>
                <w:sz w:val="18"/>
                <w:szCs w:val="18"/>
              </w:rPr>
              <w:t>16S rRNA, positions 338–355</w:t>
            </w:r>
          </w:p>
        </w:tc>
        <w:tc>
          <w:tcPr>
            <w:tcW w:w="992" w:type="dxa"/>
          </w:tcPr>
          <w:p w14:paraId="78F03D3A" w14:textId="29513113" w:rsidR="008420C0" w:rsidRPr="009C28CB" w:rsidRDefault="008420C0" w:rsidP="00203A7A">
            <w:pPr>
              <w:pStyle w:val="Compact"/>
              <w:spacing w:before="0" w:after="0"/>
              <w:rPr>
                <w:rFonts w:ascii="Times New Roman" w:hAnsi="Times New Roman" w:cs="Times New Roman"/>
                <w:sz w:val="18"/>
                <w:szCs w:val="18"/>
              </w:rPr>
            </w:pPr>
            <w:r w:rsidRPr="004B09F5">
              <w:rPr>
                <w:rFonts w:ascii="Times New Roman" w:hAnsi="Times New Roman" w:cs="Times New Roman"/>
                <w:sz w:val="18"/>
                <w:szCs w:val="18"/>
              </w:rPr>
              <w:t>Equimolar mixture of EUB338, EUB338-II and EUB338-III</w:t>
            </w:r>
            <w:r>
              <w:rPr>
                <w:rFonts w:ascii="Times New Roman" w:hAnsi="Times New Roman" w:cs="Times New Roman"/>
                <w:sz w:val="18"/>
                <w:szCs w:val="18"/>
              </w:rPr>
              <w:t xml:space="preserve"> </w:t>
            </w:r>
          </w:p>
        </w:tc>
        <w:tc>
          <w:tcPr>
            <w:tcW w:w="1132" w:type="dxa"/>
          </w:tcPr>
          <w:p w14:paraId="3369CDD6" w14:textId="583F442A" w:rsidR="008420C0" w:rsidRPr="009C28CB" w:rsidRDefault="008420C0" w:rsidP="00203A7A">
            <w:pPr>
              <w:pStyle w:val="Compact"/>
              <w:spacing w:before="0" w:after="0"/>
              <w:jc w:val="center"/>
              <w:rPr>
                <w:rFonts w:ascii="Times New Roman" w:hAnsi="Times New Roman" w:cs="Times New Roman"/>
                <w:sz w:val="18"/>
                <w:szCs w:val="18"/>
              </w:rPr>
            </w:pPr>
            <w:r w:rsidRPr="009C28CB">
              <w:rPr>
                <w:rFonts w:ascii="Times New Roman" w:hAnsi="Times New Roman" w:cs="Times New Roman"/>
                <w:sz w:val="18"/>
                <w:szCs w:val="18"/>
              </w:rPr>
              <w:t>—</w:t>
            </w:r>
          </w:p>
        </w:tc>
        <w:tc>
          <w:tcPr>
            <w:tcW w:w="708" w:type="dxa"/>
          </w:tcPr>
          <w:p w14:paraId="7D0A56A4" w14:textId="6F18F4E3" w:rsidR="008420C0" w:rsidRPr="009162F6" w:rsidRDefault="008420C0" w:rsidP="00203A7A">
            <w:pPr>
              <w:pStyle w:val="Compact"/>
              <w:spacing w:before="0" w:after="0"/>
              <w:ind w:left="-108"/>
              <w:jc w:val="center"/>
              <w:rPr>
                <w:rFonts w:ascii="Times New Roman" w:eastAsia="SimSun" w:hAnsi="Times New Roman" w:cs="Times New Roman"/>
                <w:snapToGrid w:val="0"/>
                <w:color w:val="131413"/>
                <w:sz w:val="20"/>
                <w:szCs w:val="20"/>
                <w:lang w:eastAsia="pl-PL"/>
              </w:rPr>
            </w:pPr>
            <w:r w:rsidRPr="009162F6">
              <w:rPr>
                <w:rFonts w:ascii="Times New Roman" w:eastAsia="SimSun" w:hAnsi="Times New Roman" w:cs="Times New Roman"/>
                <w:snapToGrid w:val="0"/>
                <w:color w:val="131413"/>
                <w:sz w:val="20"/>
                <w:szCs w:val="20"/>
                <w:lang w:eastAsia="pl-PL"/>
              </w:rPr>
              <w:t>35</w:t>
            </w:r>
          </w:p>
        </w:tc>
        <w:tc>
          <w:tcPr>
            <w:tcW w:w="567" w:type="dxa"/>
          </w:tcPr>
          <w:p w14:paraId="10AAD1DC" w14:textId="2B779F87" w:rsidR="008420C0" w:rsidRPr="009162F6" w:rsidRDefault="008420C0" w:rsidP="00203A7A">
            <w:pPr>
              <w:pStyle w:val="Compact"/>
              <w:spacing w:before="0" w:after="0"/>
              <w:ind w:left="51" w:hanging="108"/>
              <w:jc w:val="center"/>
              <w:rPr>
                <w:rFonts w:ascii="Times New Roman" w:eastAsia="SimSun" w:hAnsi="Times New Roman" w:cs="Times New Roman"/>
                <w:snapToGrid w:val="0"/>
                <w:color w:val="131413"/>
                <w:sz w:val="20"/>
                <w:szCs w:val="20"/>
                <w:lang w:eastAsia="pl-PL"/>
              </w:rPr>
            </w:pPr>
            <w:r w:rsidRPr="009162F6">
              <w:rPr>
                <w:rFonts w:ascii="Times New Roman" w:eastAsia="SimSun" w:hAnsi="Times New Roman" w:cs="Times New Roman"/>
                <w:snapToGrid w:val="0"/>
                <w:color w:val="131413"/>
                <w:sz w:val="20"/>
                <w:szCs w:val="20"/>
                <w:lang w:eastAsia="pl-PL"/>
              </w:rPr>
              <w:t>48</w:t>
            </w:r>
          </w:p>
        </w:tc>
        <w:tc>
          <w:tcPr>
            <w:tcW w:w="2127" w:type="dxa"/>
          </w:tcPr>
          <w:p w14:paraId="7A85DED1" w14:textId="77777777" w:rsidR="008420C0" w:rsidRDefault="008420C0" w:rsidP="00203A7A">
            <w:pPr>
              <w:pStyle w:val="Compact"/>
              <w:spacing w:before="0" w:after="0"/>
              <w:rPr>
                <w:rFonts w:ascii="Times New Roman" w:hAnsi="Times New Roman" w:cs="Times New Roman"/>
                <w:sz w:val="18"/>
                <w:szCs w:val="18"/>
              </w:rPr>
            </w:pPr>
            <w:r w:rsidRPr="008420C0">
              <w:rPr>
                <w:rFonts w:ascii="Times New Roman" w:hAnsi="Times New Roman" w:cs="Times New Roman"/>
                <w:sz w:val="18"/>
                <w:szCs w:val="18"/>
              </w:rPr>
              <w:t>Broad bacterial-domain detection</w:t>
            </w:r>
            <w:r>
              <w:rPr>
                <w:rFonts w:ascii="Times New Roman" w:hAnsi="Times New Roman" w:cs="Times New Roman"/>
                <w:sz w:val="18"/>
                <w:szCs w:val="18"/>
              </w:rPr>
              <w:t>.</w:t>
            </w:r>
          </w:p>
          <w:p w14:paraId="04419734" w14:textId="6CC3C43D" w:rsidR="008420C0" w:rsidRPr="009C28CB" w:rsidRDefault="008420C0" w:rsidP="00203A7A">
            <w:pPr>
              <w:pStyle w:val="Compact"/>
              <w:spacing w:before="0" w:after="0"/>
              <w:rPr>
                <w:rFonts w:ascii="Times New Roman" w:hAnsi="Times New Roman" w:cs="Times New Roman"/>
                <w:sz w:val="18"/>
                <w:szCs w:val="18"/>
              </w:rPr>
            </w:pPr>
            <w:r w:rsidRPr="008420C0">
              <w:rPr>
                <w:rFonts w:ascii="Times New Roman" w:hAnsi="Times New Roman" w:cs="Times New Roman"/>
                <w:sz w:val="18"/>
                <w:szCs w:val="18"/>
              </w:rPr>
              <w:t>The combined probe set provides substantially more comprehensive detection of Bacteria than EUB338 alone</w:t>
            </w:r>
          </w:p>
        </w:tc>
        <w:tc>
          <w:tcPr>
            <w:tcW w:w="1841" w:type="dxa"/>
          </w:tcPr>
          <w:p w14:paraId="635254CB" w14:textId="4259860B" w:rsidR="008420C0" w:rsidRPr="009C28CB" w:rsidRDefault="008420C0" w:rsidP="00203A7A">
            <w:pPr>
              <w:pStyle w:val="Compact"/>
              <w:spacing w:before="0" w:after="0"/>
              <w:ind w:left="-106"/>
              <w:rPr>
                <w:rFonts w:ascii="Times New Roman" w:hAnsi="Times New Roman" w:cs="Times New Roman"/>
                <w:sz w:val="18"/>
                <w:szCs w:val="18"/>
              </w:rPr>
            </w:pPr>
            <w:proofErr w:type="spellStart"/>
            <w:r w:rsidRPr="008420C0">
              <w:rPr>
                <w:rFonts w:ascii="Times New Roman" w:hAnsi="Times New Roman" w:cs="Times New Roman"/>
                <w:sz w:val="18"/>
                <w:szCs w:val="18"/>
              </w:rPr>
              <w:t>Daims</w:t>
            </w:r>
            <w:proofErr w:type="spellEnd"/>
            <w:r w:rsidRPr="008420C0">
              <w:rPr>
                <w:rFonts w:ascii="Times New Roman" w:hAnsi="Times New Roman" w:cs="Times New Roman"/>
                <w:sz w:val="18"/>
                <w:szCs w:val="18"/>
              </w:rPr>
              <w:t xml:space="preserve"> et al. (1999)</w:t>
            </w:r>
          </w:p>
        </w:tc>
      </w:tr>
      <w:tr w:rsidR="008420C0" w:rsidRPr="009C28CB" w14:paraId="3DBE930A" w14:textId="77777777" w:rsidTr="00905B42">
        <w:tc>
          <w:tcPr>
            <w:tcW w:w="1276" w:type="dxa"/>
          </w:tcPr>
          <w:p w14:paraId="3616626A" w14:textId="352B6622" w:rsidR="008420C0" w:rsidRPr="009C28CB" w:rsidRDefault="008420C0" w:rsidP="00203A7A">
            <w:pPr>
              <w:pStyle w:val="Compact"/>
              <w:spacing w:before="0" w:after="0"/>
              <w:rPr>
                <w:rFonts w:ascii="Times New Roman" w:hAnsi="Times New Roman" w:cs="Times New Roman"/>
                <w:sz w:val="18"/>
                <w:szCs w:val="18"/>
              </w:rPr>
            </w:pPr>
            <w:r w:rsidRPr="009C28CB">
              <w:rPr>
                <w:rFonts w:ascii="Times New Roman" w:hAnsi="Times New Roman" w:cs="Times New Roman"/>
                <w:sz w:val="18"/>
                <w:szCs w:val="18"/>
              </w:rPr>
              <w:t>EUB338</w:t>
            </w:r>
            <w:r w:rsidR="00E024A4" w:rsidRPr="00E024A4">
              <w:rPr>
                <w:rFonts w:ascii="Times New Roman" w:hAnsi="Times New Roman" w:cs="Times New Roman"/>
                <w:sz w:val="18"/>
                <w:szCs w:val="18"/>
                <w:vertAlign w:val="superscript"/>
              </w:rPr>
              <w:t>4</w:t>
            </w:r>
          </w:p>
        </w:tc>
        <w:tc>
          <w:tcPr>
            <w:tcW w:w="1696" w:type="dxa"/>
          </w:tcPr>
          <w:p w14:paraId="13CA3D2D" w14:textId="77777777" w:rsidR="008420C0" w:rsidRPr="009C28CB" w:rsidRDefault="008420C0" w:rsidP="00203A7A">
            <w:pPr>
              <w:pStyle w:val="Compact"/>
              <w:spacing w:before="0" w:after="0"/>
              <w:ind w:left="-108"/>
              <w:rPr>
                <w:rFonts w:ascii="Times New Roman" w:hAnsi="Times New Roman" w:cs="Times New Roman"/>
                <w:sz w:val="18"/>
                <w:szCs w:val="18"/>
              </w:rPr>
            </w:pPr>
            <w:r w:rsidRPr="009C28CB">
              <w:rPr>
                <w:rFonts w:ascii="Times New Roman" w:hAnsi="Times New Roman" w:cs="Times New Roman"/>
                <w:sz w:val="18"/>
                <w:szCs w:val="18"/>
              </w:rPr>
              <w:t>Most Bacteria</w:t>
            </w:r>
          </w:p>
        </w:tc>
        <w:tc>
          <w:tcPr>
            <w:tcW w:w="848" w:type="dxa"/>
          </w:tcPr>
          <w:p w14:paraId="50999175" w14:textId="77777777" w:rsidR="008420C0" w:rsidRPr="009C28CB" w:rsidRDefault="008420C0" w:rsidP="00203A7A">
            <w:pPr>
              <w:pStyle w:val="Compact"/>
              <w:spacing w:before="0" w:after="0"/>
              <w:ind w:left="-89"/>
              <w:rPr>
                <w:rFonts w:ascii="Times New Roman" w:hAnsi="Times New Roman" w:cs="Times New Roman"/>
                <w:sz w:val="18"/>
                <w:szCs w:val="18"/>
              </w:rPr>
            </w:pPr>
            <w:r w:rsidRPr="009C28CB">
              <w:rPr>
                <w:rFonts w:ascii="Times New Roman" w:hAnsi="Times New Roman" w:cs="Times New Roman"/>
                <w:sz w:val="18"/>
                <w:szCs w:val="18"/>
              </w:rPr>
              <w:t>16S rRNA, positions 338–355</w:t>
            </w:r>
          </w:p>
        </w:tc>
        <w:tc>
          <w:tcPr>
            <w:tcW w:w="992" w:type="dxa"/>
          </w:tcPr>
          <w:p w14:paraId="2E6E127E" w14:textId="1A191FCB" w:rsidR="008420C0" w:rsidRPr="009C28CB" w:rsidRDefault="008420C0" w:rsidP="00905B42">
            <w:pPr>
              <w:pStyle w:val="Compact"/>
              <w:spacing w:before="0" w:after="0"/>
              <w:ind w:left="-112" w:right="-110"/>
              <w:jc w:val="center"/>
              <w:rPr>
                <w:rFonts w:ascii="Times New Roman" w:hAnsi="Times New Roman" w:cs="Times New Roman"/>
                <w:sz w:val="18"/>
                <w:szCs w:val="18"/>
              </w:rPr>
            </w:pPr>
            <w:r w:rsidRPr="009C28CB">
              <w:rPr>
                <w:rFonts w:ascii="Times New Roman" w:hAnsi="Times New Roman" w:cs="Times New Roman"/>
                <w:sz w:val="18"/>
                <w:szCs w:val="18"/>
              </w:rPr>
              <w:t>GCT</w:t>
            </w:r>
            <w:r w:rsidR="00F22CF0">
              <w:rPr>
                <w:rFonts w:ascii="Times New Roman" w:hAnsi="Times New Roman" w:cs="Times New Roman"/>
                <w:sz w:val="18"/>
                <w:szCs w:val="18"/>
              </w:rPr>
              <w:t xml:space="preserve"> </w:t>
            </w:r>
            <w:r w:rsidRPr="009C28CB">
              <w:rPr>
                <w:rFonts w:ascii="Times New Roman" w:hAnsi="Times New Roman" w:cs="Times New Roman"/>
                <w:sz w:val="18"/>
                <w:szCs w:val="18"/>
              </w:rPr>
              <w:t>GCC</w:t>
            </w:r>
            <w:r w:rsidR="00F22CF0">
              <w:rPr>
                <w:rFonts w:ascii="Times New Roman" w:hAnsi="Times New Roman" w:cs="Times New Roman"/>
                <w:sz w:val="18"/>
                <w:szCs w:val="18"/>
              </w:rPr>
              <w:t xml:space="preserve"> </w:t>
            </w:r>
            <w:r w:rsidRPr="009C28CB">
              <w:rPr>
                <w:rFonts w:ascii="Times New Roman" w:hAnsi="Times New Roman" w:cs="Times New Roman"/>
                <w:sz w:val="18"/>
                <w:szCs w:val="18"/>
              </w:rPr>
              <w:t>TCC</w:t>
            </w:r>
            <w:r w:rsidR="00F22CF0">
              <w:rPr>
                <w:rFonts w:ascii="Times New Roman" w:hAnsi="Times New Roman" w:cs="Times New Roman"/>
                <w:sz w:val="18"/>
                <w:szCs w:val="18"/>
              </w:rPr>
              <w:t xml:space="preserve"> </w:t>
            </w:r>
            <w:r w:rsidRPr="009C28CB">
              <w:rPr>
                <w:rFonts w:ascii="Times New Roman" w:hAnsi="Times New Roman" w:cs="Times New Roman"/>
                <w:sz w:val="18"/>
                <w:szCs w:val="18"/>
              </w:rPr>
              <w:t>CGT</w:t>
            </w:r>
            <w:r w:rsidR="00F22CF0">
              <w:rPr>
                <w:rFonts w:ascii="Times New Roman" w:hAnsi="Times New Roman" w:cs="Times New Roman"/>
                <w:sz w:val="18"/>
                <w:szCs w:val="18"/>
              </w:rPr>
              <w:t xml:space="preserve"> </w:t>
            </w:r>
            <w:r w:rsidRPr="009C28CB">
              <w:rPr>
                <w:rFonts w:ascii="Times New Roman" w:hAnsi="Times New Roman" w:cs="Times New Roman"/>
                <w:sz w:val="18"/>
                <w:szCs w:val="18"/>
              </w:rPr>
              <w:t>AGG</w:t>
            </w:r>
            <w:r w:rsidR="00F22CF0">
              <w:rPr>
                <w:rFonts w:ascii="Times New Roman" w:hAnsi="Times New Roman" w:cs="Times New Roman"/>
                <w:sz w:val="18"/>
                <w:szCs w:val="18"/>
              </w:rPr>
              <w:t xml:space="preserve"> </w:t>
            </w:r>
            <w:r w:rsidRPr="009C28CB">
              <w:rPr>
                <w:rFonts w:ascii="Times New Roman" w:hAnsi="Times New Roman" w:cs="Times New Roman"/>
                <w:sz w:val="18"/>
                <w:szCs w:val="18"/>
              </w:rPr>
              <w:t>AGT</w:t>
            </w:r>
          </w:p>
        </w:tc>
        <w:tc>
          <w:tcPr>
            <w:tcW w:w="1132" w:type="dxa"/>
          </w:tcPr>
          <w:p w14:paraId="4FC82F35" w14:textId="65D545FC" w:rsidR="008420C0" w:rsidRPr="009C28CB" w:rsidRDefault="008420C0" w:rsidP="00203A7A">
            <w:pPr>
              <w:pStyle w:val="Compact"/>
              <w:spacing w:before="0" w:after="0"/>
              <w:jc w:val="center"/>
              <w:rPr>
                <w:rFonts w:ascii="Times New Roman" w:hAnsi="Times New Roman" w:cs="Times New Roman"/>
                <w:sz w:val="18"/>
                <w:szCs w:val="18"/>
              </w:rPr>
            </w:pPr>
            <w:r w:rsidRPr="00750927">
              <w:rPr>
                <w:rFonts w:ascii="Times New Roman" w:hAnsi="Times New Roman" w:cs="Times New Roman"/>
                <w:sz w:val="18"/>
                <w:szCs w:val="18"/>
              </w:rPr>
              <w:t>—</w:t>
            </w:r>
          </w:p>
        </w:tc>
        <w:tc>
          <w:tcPr>
            <w:tcW w:w="708" w:type="dxa"/>
          </w:tcPr>
          <w:p w14:paraId="432C4059" w14:textId="3C5F640B" w:rsidR="008420C0" w:rsidRPr="009C28CB" w:rsidRDefault="008420C0" w:rsidP="00203A7A">
            <w:pPr>
              <w:pStyle w:val="Compact"/>
              <w:spacing w:before="0" w:after="0"/>
              <w:ind w:left="-108"/>
              <w:jc w:val="center"/>
              <w:rPr>
                <w:rFonts w:ascii="Times New Roman" w:hAnsi="Times New Roman" w:cs="Times New Roman"/>
                <w:sz w:val="18"/>
                <w:szCs w:val="18"/>
              </w:rPr>
            </w:pPr>
            <w:r w:rsidRPr="009162F6">
              <w:rPr>
                <w:rFonts w:ascii="Times New Roman" w:eastAsia="SimSun" w:hAnsi="Times New Roman" w:cs="Times New Roman"/>
                <w:snapToGrid w:val="0"/>
                <w:color w:val="131413"/>
                <w:sz w:val="20"/>
                <w:szCs w:val="20"/>
                <w:lang w:eastAsia="pl-PL"/>
              </w:rPr>
              <w:t>35</w:t>
            </w:r>
          </w:p>
        </w:tc>
        <w:tc>
          <w:tcPr>
            <w:tcW w:w="567" w:type="dxa"/>
          </w:tcPr>
          <w:p w14:paraId="13AD7618" w14:textId="328DD21D" w:rsidR="008420C0" w:rsidRPr="009C28CB" w:rsidRDefault="008420C0" w:rsidP="00203A7A">
            <w:pPr>
              <w:pStyle w:val="Compact"/>
              <w:spacing w:before="0" w:after="0"/>
              <w:ind w:left="51" w:hanging="108"/>
              <w:jc w:val="center"/>
              <w:rPr>
                <w:rFonts w:ascii="Times New Roman" w:hAnsi="Times New Roman" w:cs="Times New Roman"/>
                <w:sz w:val="18"/>
                <w:szCs w:val="18"/>
              </w:rPr>
            </w:pPr>
            <w:r w:rsidRPr="009162F6">
              <w:rPr>
                <w:rFonts w:ascii="Times New Roman" w:eastAsia="SimSun" w:hAnsi="Times New Roman" w:cs="Times New Roman"/>
                <w:snapToGrid w:val="0"/>
                <w:color w:val="131413"/>
                <w:sz w:val="20"/>
                <w:szCs w:val="20"/>
                <w:lang w:eastAsia="pl-PL"/>
              </w:rPr>
              <w:t>48</w:t>
            </w:r>
          </w:p>
        </w:tc>
        <w:tc>
          <w:tcPr>
            <w:tcW w:w="2127" w:type="dxa"/>
          </w:tcPr>
          <w:p w14:paraId="7312EFF0" w14:textId="77777777" w:rsidR="008420C0" w:rsidRDefault="008420C0" w:rsidP="00203A7A">
            <w:pPr>
              <w:pStyle w:val="Compact"/>
              <w:spacing w:before="0" w:after="0"/>
              <w:rPr>
                <w:rFonts w:ascii="Times New Roman" w:hAnsi="Times New Roman" w:cs="Times New Roman"/>
                <w:sz w:val="18"/>
                <w:szCs w:val="18"/>
              </w:rPr>
            </w:pPr>
            <w:r w:rsidRPr="009C28CB">
              <w:rPr>
                <w:rFonts w:ascii="Times New Roman" w:hAnsi="Times New Roman" w:cs="Times New Roman"/>
                <w:sz w:val="18"/>
                <w:szCs w:val="18"/>
              </w:rPr>
              <w:t xml:space="preserve">Broad bacterial-domain probe. </w:t>
            </w:r>
          </w:p>
          <w:p w14:paraId="4DC7F060" w14:textId="4A4C7AE1" w:rsidR="008420C0" w:rsidRPr="009C28CB" w:rsidRDefault="008420C0" w:rsidP="00203A7A">
            <w:pPr>
              <w:pStyle w:val="Compact"/>
              <w:spacing w:before="0" w:after="0"/>
              <w:rPr>
                <w:rFonts w:ascii="Times New Roman" w:hAnsi="Times New Roman" w:cs="Times New Roman"/>
                <w:sz w:val="18"/>
                <w:szCs w:val="18"/>
              </w:rPr>
            </w:pPr>
            <w:r w:rsidRPr="009C28CB">
              <w:rPr>
                <w:rFonts w:ascii="Times New Roman" w:hAnsi="Times New Roman" w:cs="Times New Roman"/>
                <w:sz w:val="18"/>
                <w:szCs w:val="18"/>
              </w:rPr>
              <w:t xml:space="preserve">Originally described as a probe for Bacteria; subsequent analyses demonstrated that EUB338 alone does not detect all bacterial lineages, </w:t>
            </w:r>
            <w:r>
              <w:rPr>
                <w:rFonts w:ascii="Times New Roman" w:hAnsi="Times New Roman" w:cs="Times New Roman"/>
                <w:sz w:val="18"/>
                <w:szCs w:val="18"/>
              </w:rPr>
              <w:t>when used alone</w:t>
            </w:r>
          </w:p>
        </w:tc>
        <w:tc>
          <w:tcPr>
            <w:tcW w:w="1841" w:type="dxa"/>
          </w:tcPr>
          <w:p w14:paraId="0A5D70D7" w14:textId="027FBC5A" w:rsidR="008420C0" w:rsidRPr="009C28CB" w:rsidRDefault="008420C0" w:rsidP="00203A7A">
            <w:pPr>
              <w:pStyle w:val="Compact"/>
              <w:spacing w:before="0" w:after="0"/>
              <w:ind w:left="-106"/>
              <w:rPr>
                <w:rFonts w:ascii="Times New Roman" w:hAnsi="Times New Roman" w:cs="Times New Roman"/>
                <w:sz w:val="18"/>
                <w:szCs w:val="18"/>
              </w:rPr>
            </w:pPr>
            <w:proofErr w:type="spellStart"/>
            <w:r w:rsidRPr="009C28CB">
              <w:rPr>
                <w:rFonts w:ascii="Times New Roman" w:hAnsi="Times New Roman" w:cs="Times New Roman"/>
                <w:sz w:val="18"/>
                <w:szCs w:val="18"/>
              </w:rPr>
              <w:t>Daims</w:t>
            </w:r>
            <w:proofErr w:type="spellEnd"/>
            <w:r w:rsidRPr="009C28CB">
              <w:rPr>
                <w:rFonts w:ascii="Times New Roman" w:hAnsi="Times New Roman" w:cs="Times New Roman"/>
                <w:sz w:val="18"/>
                <w:szCs w:val="18"/>
              </w:rPr>
              <w:t xml:space="preserve"> et al. (1999)</w:t>
            </w:r>
          </w:p>
        </w:tc>
      </w:tr>
      <w:tr w:rsidR="008420C0" w:rsidRPr="009C28CB" w14:paraId="20B00E62" w14:textId="77777777" w:rsidTr="00905B42">
        <w:tc>
          <w:tcPr>
            <w:tcW w:w="1276" w:type="dxa"/>
          </w:tcPr>
          <w:p w14:paraId="43AFEB17" w14:textId="05729B78" w:rsidR="008420C0" w:rsidRPr="00E024A4" w:rsidRDefault="008420C0" w:rsidP="00203A7A">
            <w:pPr>
              <w:pStyle w:val="Compact"/>
              <w:spacing w:before="0" w:after="0"/>
              <w:rPr>
                <w:rFonts w:ascii="Times New Roman" w:hAnsi="Times New Roman" w:cs="Times New Roman"/>
                <w:sz w:val="18"/>
                <w:szCs w:val="18"/>
                <w:vertAlign w:val="superscript"/>
              </w:rPr>
            </w:pPr>
            <w:r w:rsidRPr="004B09F5">
              <w:rPr>
                <w:rFonts w:ascii="Times New Roman" w:hAnsi="Times New Roman" w:cs="Times New Roman"/>
                <w:sz w:val="18"/>
                <w:szCs w:val="18"/>
              </w:rPr>
              <w:t>EUB338-II</w:t>
            </w:r>
            <w:r w:rsidR="00E024A4">
              <w:rPr>
                <w:rFonts w:ascii="Times New Roman" w:hAnsi="Times New Roman" w:cs="Times New Roman"/>
                <w:sz w:val="18"/>
                <w:szCs w:val="18"/>
                <w:vertAlign w:val="superscript"/>
              </w:rPr>
              <w:t>4</w:t>
            </w:r>
          </w:p>
        </w:tc>
        <w:tc>
          <w:tcPr>
            <w:tcW w:w="1696" w:type="dxa"/>
          </w:tcPr>
          <w:p w14:paraId="4EDA98B0" w14:textId="1B2447AF" w:rsidR="008420C0" w:rsidRPr="009C28CB" w:rsidRDefault="008420C0" w:rsidP="00203A7A">
            <w:pPr>
              <w:pStyle w:val="Compact"/>
              <w:spacing w:before="0" w:after="0"/>
              <w:ind w:left="-108"/>
              <w:rPr>
                <w:rFonts w:ascii="Times New Roman" w:hAnsi="Times New Roman" w:cs="Times New Roman"/>
                <w:sz w:val="18"/>
                <w:szCs w:val="18"/>
              </w:rPr>
            </w:pPr>
            <w:proofErr w:type="spellStart"/>
            <w:r w:rsidRPr="004B09F5">
              <w:rPr>
                <w:rFonts w:ascii="Times New Roman" w:hAnsi="Times New Roman" w:cs="Times New Roman"/>
                <w:i/>
                <w:iCs/>
                <w:sz w:val="18"/>
                <w:szCs w:val="18"/>
              </w:rPr>
              <w:t>Planctomycetales</w:t>
            </w:r>
            <w:proofErr w:type="spellEnd"/>
            <w:r w:rsidRPr="004B09F5">
              <w:rPr>
                <w:rFonts w:ascii="Times New Roman" w:hAnsi="Times New Roman" w:cs="Times New Roman"/>
                <w:i/>
                <w:iCs/>
                <w:sz w:val="18"/>
                <w:szCs w:val="18"/>
              </w:rPr>
              <w:t xml:space="preserve"> </w:t>
            </w:r>
            <w:r w:rsidRPr="004B09F5">
              <w:rPr>
                <w:rFonts w:ascii="Times New Roman" w:hAnsi="Times New Roman" w:cs="Times New Roman"/>
                <w:sz w:val="18"/>
                <w:szCs w:val="18"/>
              </w:rPr>
              <w:t>and bacterial lineages not efficiently detected by EUB338</w:t>
            </w:r>
          </w:p>
        </w:tc>
        <w:tc>
          <w:tcPr>
            <w:tcW w:w="848" w:type="dxa"/>
          </w:tcPr>
          <w:p w14:paraId="33206EC8" w14:textId="7E788556" w:rsidR="008420C0" w:rsidRPr="009C28CB" w:rsidRDefault="008420C0" w:rsidP="00203A7A">
            <w:pPr>
              <w:pStyle w:val="Compact"/>
              <w:spacing w:before="0" w:after="0"/>
              <w:ind w:left="-89"/>
              <w:rPr>
                <w:rFonts w:ascii="Times New Roman" w:hAnsi="Times New Roman" w:cs="Times New Roman"/>
                <w:sz w:val="18"/>
                <w:szCs w:val="18"/>
              </w:rPr>
            </w:pPr>
            <w:r w:rsidRPr="008420C0">
              <w:rPr>
                <w:rFonts w:ascii="Times New Roman" w:hAnsi="Times New Roman" w:cs="Times New Roman"/>
                <w:sz w:val="18"/>
                <w:szCs w:val="18"/>
              </w:rPr>
              <w:t>16S rRNA, positions 338–355</w:t>
            </w:r>
          </w:p>
        </w:tc>
        <w:tc>
          <w:tcPr>
            <w:tcW w:w="992" w:type="dxa"/>
          </w:tcPr>
          <w:p w14:paraId="7E46B622" w14:textId="50E56598" w:rsidR="008420C0" w:rsidRPr="009C28CB" w:rsidRDefault="008420C0" w:rsidP="00905B42">
            <w:pPr>
              <w:pStyle w:val="Compact"/>
              <w:spacing w:before="0" w:after="0"/>
              <w:ind w:left="-112"/>
              <w:jc w:val="center"/>
              <w:rPr>
                <w:rFonts w:ascii="Times New Roman" w:hAnsi="Times New Roman" w:cs="Times New Roman"/>
                <w:sz w:val="18"/>
                <w:szCs w:val="18"/>
              </w:rPr>
            </w:pPr>
            <w:r w:rsidRPr="008420C0">
              <w:rPr>
                <w:rFonts w:ascii="Times New Roman" w:hAnsi="Times New Roman" w:cs="Times New Roman"/>
                <w:sz w:val="18"/>
                <w:szCs w:val="18"/>
              </w:rPr>
              <w:t>GCA</w:t>
            </w:r>
            <w:r w:rsidR="00F22CF0">
              <w:rPr>
                <w:rFonts w:ascii="Times New Roman" w:hAnsi="Times New Roman" w:cs="Times New Roman"/>
                <w:sz w:val="18"/>
                <w:szCs w:val="18"/>
              </w:rPr>
              <w:t xml:space="preserve"> </w:t>
            </w:r>
            <w:r w:rsidRPr="008420C0">
              <w:rPr>
                <w:rFonts w:ascii="Times New Roman" w:hAnsi="Times New Roman" w:cs="Times New Roman"/>
                <w:sz w:val="18"/>
                <w:szCs w:val="18"/>
              </w:rPr>
              <w:t>GCC</w:t>
            </w:r>
            <w:r w:rsidR="00F22CF0">
              <w:rPr>
                <w:rFonts w:ascii="Times New Roman" w:hAnsi="Times New Roman" w:cs="Times New Roman"/>
                <w:sz w:val="18"/>
                <w:szCs w:val="18"/>
              </w:rPr>
              <w:t xml:space="preserve"> </w:t>
            </w:r>
            <w:r w:rsidRPr="008420C0">
              <w:rPr>
                <w:rFonts w:ascii="Times New Roman" w:hAnsi="Times New Roman" w:cs="Times New Roman"/>
                <w:sz w:val="18"/>
                <w:szCs w:val="18"/>
              </w:rPr>
              <w:t>ACC</w:t>
            </w:r>
            <w:r w:rsidR="00F22CF0">
              <w:rPr>
                <w:rFonts w:ascii="Times New Roman" w:hAnsi="Times New Roman" w:cs="Times New Roman"/>
                <w:sz w:val="18"/>
                <w:szCs w:val="18"/>
              </w:rPr>
              <w:t xml:space="preserve"> </w:t>
            </w:r>
            <w:r w:rsidRPr="008420C0">
              <w:rPr>
                <w:rFonts w:ascii="Times New Roman" w:hAnsi="Times New Roman" w:cs="Times New Roman"/>
                <w:sz w:val="18"/>
                <w:szCs w:val="18"/>
              </w:rPr>
              <w:t>CGT</w:t>
            </w:r>
            <w:r w:rsidR="00F22CF0">
              <w:rPr>
                <w:rFonts w:ascii="Times New Roman" w:hAnsi="Times New Roman" w:cs="Times New Roman"/>
                <w:sz w:val="18"/>
                <w:szCs w:val="18"/>
              </w:rPr>
              <w:t xml:space="preserve"> </w:t>
            </w:r>
            <w:r w:rsidRPr="008420C0">
              <w:rPr>
                <w:rFonts w:ascii="Times New Roman" w:hAnsi="Times New Roman" w:cs="Times New Roman"/>
                <w:sz w:val="18"/>
                <w:szCs w:val="18"/>
              </w:rPr>
              <w:t>AGG</w:t>
            </w:r>
            <w:r w:rsidR="00F22CF0">
              <w:rPr>
                <w:rFonts w:ascii="Times New Roman" w:hAnsi="Times New Roman" w:cs="Times New Roman"/>
                <w:sz w:val="18"/>
                <w:szCs w:val="18"/>
              </w:rPr>
              <w:t xml:space="preserve"> </w:t>
            </w:r>
            <w:r w:rsidRPr="008420C0">
              <w:rPr>
                <w:rFonts w:ascii="Times New Roman" w:hAnsi="Times New Roman" w:cs="Times New Roman"/>
                <w:sz w:val="18"/>
                <w:szCs w:val="18"/>
              </w:rPr>
              <w:t>TGT</w:t>
            </w:r>
          </w:p>
        </w:tc>
        <w:tc>
          <w:tcPr>
            <w:tcW w:w="1132" w:type="dxa"/>
          </w:tcPr>
          <w:p w14:paraId="79C6417D" w14:textId="41EABF78" w:rsidR="008420C0" w:rsidRPr="009C28CB" w:rsidRDefault="008420C0" w:rsidP="00203A7A">
            <w:pPr>
              <w:pStyle w:val="Compact"/>
              <w:spacing w:before="0" w:after="0"/>
              <w:jc w:val="center"/>
              <w:rPr>
                <w:rFonts w:ascii="Times New Roman" w:hAnsi="Times New Roman" w:cs="Times New Roman"/>
                <w:sz w:val="18"/>
                <w:szCs w:val="18"/>
              </w:rPr>
            </w:pPr>
            <w:r w:rsidRPr="00750927">
              <w:rPr>
                <w:rFonts w:ascii="Times New Roman" w:hAnsi="Times New Roman" w:cs="Times New Roman"/>
                <w:sz w:val="18"/>
                <w:szCs w:val="18"/>
              </w:rPr>
              <w:t>—</w:t>
            </w:r>
          </w:p>
        </w:tc>
        <w:tc>
          <w:tcPr>
            <w:tcW w:w="708" w:type="dxa"/>
          </w:tcPr>
          <w:p w14:paraId="45CB6473" w14:textId="66E82605" w:rsidR="008420C0" w:rsidRPr="009162F6" w:rsidRDefault="008420C0" w:rsidP="00203A7A">
            <w:pPr>
              <w:pStyle w:val="Compact"/>
              <w:spacing w:before="0" w:after="0"/>
              <w:ind w:left="-108"/>
              <w:jc w:val="center"/>
              <w:rPr>
                <w:rFonts w:ascii="Times New Roman" w:eastAsia="SimSun" w:hAnsi="Times New Roman" w:cs="Times New Roman"/>
                <w:snapToGrid w:val="0"/>
                <w:color w:val="131413"/>
                <w:sz w:val="20"/>
                <w:szCs w:val="20"/>
                <w:lang w:eastAsia="pl-PL"/>
              </w:rPr>
            </w:pPr>
            <w:r w:rsidRPr="009162F6">
              <w:rPr>
                <w:rFonts w:ascii="Times New Roman" w:eastAsia="SimSun" w:hAnsi="Times New Roman" w:cs="Times New Roman"/>
                <w:snapToGrid w:val="0"/>
                <w:color w:val="131413"/>
                <w:sz w:val="20"/>
                <w:szCs w:val="20"/>
                <w:lang w:eastAsia="pl-PL"/>
              </w:rPr>
              <w:t>35</w:t>
            </w:r>
          </w:p>
        </w:tc>
        <w:tc>
          <w:tcPr>
            <w:tcW w:w="567" w:type="dxa"/>
          </w:tcPr>
          <w:p w14:paraId="26D97C5A" w14:textId="730789F8" w:rsidR="008420C0" w:rsidRPr="009162F6" w:rsidRDefault="008420C0" w:rsidP="00203A7A">
            <w:pPr>
              <w:pStyle w:val="Compact"/>
              <w:spacing w:before="0" w:after="0"/>
              <w:ind w:left="51" w:hanging="108"/>
              <w:jc w:val="center"/>
              <w:rPr>
                <w:rFonts w:ascii="Times New Roman" w:eastAsia="SimSun" w:hAnsi="Times New Roman" w:cs="Times New Roman"/>
                <w:snapToGrid w:val="0"/>
                <w:color w:val="131413"/>
                <w:sz w:val="20"/>
                <w:szCs w:val="20"/>
                <w:lang w:eastAsia="pl-PL"/>
              </w:rPr>
            </w:pPr>
            <w:r w:rsidRPr="009162F6">
              <w:rPr>
                <w:rFonts w:ascii="Times New Roman" w:eastAsia="SimSun" w:hAnsi="Times New Roman" w:cs="Times New Roman"/>
                <w:snapToGrid w:val="0"/>
                <w:color w:val="131413"/>
                <w:sz w:val="20"/>
                <w:szCs w:val="20"/>
                <w:lang w:eastAsia="pl-PL"/>
              </w:rPr>
              <w:t>48</w:t>
            </w:r>
          </w:p>
        </w:tc>
        <w:tc>
          <w:tcPr>
            <w:tcW w:w="2127" w:type="dxa"/>
          </w:tcPr>
          <w:p w14:paraId="10D91202" w14:textId="77777777" w:rsidR="008420C0" w:rsidRDefault="00F22CF0" w:rsidP="00203A7A">
            <w:pPr>
              <w:pStyle w:val="Compact"/>
              <w:spacing w:before="0" w:after="0"/>
              <w:rPr>
                <w:rFonts w:ascii="Times New Roman" w:hAnsi="Times New Roman" w:cs="Times New Roman"/>
                <w:sz w:val="18"/>
                <w:szCs w:val="18"/>
              </w:rPr>
            </w:pPr>
            <w:proofErr w:type="spellStart"/>
            <w:r w:rsidRPr="00F22CF0">
              <w:rPr>
                <w:rFonts w:ascii="Times New Roman" w:hAnsi="Times New Roman" w:cs="Times New Roman"/>
                <w:i/>
                <w:iCs/>
                <w:sz w:val="18"/>
                <w:szCs w:val="18"/>
              </w:rPr>
              <w:t>Planctomycetales</w:t>
            </w:r>
            <w:proofErr w:type="spellEnd"/>
            <w:r w:rsidRPr="00F22CF0">
              <w:rPr>
                <w:rFonts w:ascii="Times New Roman" w:hAnsi="Times New Roman" w:cs="Times New Roman"/>
                <w:i/>
                <w:iCs/>
                <w:sz w:val="18"/>
                <w:szCs w:val="18"/>
              </w:rPr>
              <w:t>;</w:t>
            </w:r>
            <w:r w:rsidRPr="00F22CF0">
              <w:rPr>
                <w:rFonts w:ascii="Times New Roman" w:hAnsi="Times New Roman" w:cs="Times New Roman"/>
                <w:sz w:val="18"/>
                <w:szCs w:val="18"/>
              </w:rPr>
              <w:t xml:space="preserve"> complementary coverage of bacterial lineages not detected by EUB338</w:t>
            </w:r>
            <w:r>
              <w:rPr>
                <w:rFonts w:ascii="Times New Roman" w:hAnsi="Times New Roman" w:cs="Times New Roman"/>
                <w:sz w:val="18"/>
                <w:szCs w:val="18"/>
              </w:rPr>
              <w:t>.</w:t>
            </w:r>
          </w:p>
          <w:p w14:paraId="008443BE" w14:textId="7DC046F8" w:rsidR="00F22CF0" w:rsidRPr="009C28CB" w:rsidRDefault="00F22CF0" w:rsidP="00203A7A">
            <w:pPr>
              <w:pStyle w:val="Compact"/>
              <w:spacing w:before="0" w:after="0"/>
              <w:rPr>
                <w:rFonts w:ascii="Times New Roman" w:hAnsi="Times New Roman" w:cs="Times New Roman"/>
                <w:sz w:val="18"/>
                <w:szCs w:val="18"/>
              </w:rPr>
            </w:pPr>
            <w:r w:rsidRPr="00F22CF0">
              <w:rPr>
                <w:rFonts w:ascii="Times New Roman" w:hAnsi="Times New Roman" w:cs="Times New Roman"/>
                <w:sz w:val="18"/>
                <w:szCs w:val="18"/>
              </w:rPr>
              <w:t>Designed to complement EUB338 and increase the detection of bacterial cells missed by the original probe</w:t>
            </w:r>
          </w:p>
        </w:tc>
        <w:tc>
          <w:tcPr>
            <w:tcW w:w="1841" w:type="dxa"/>
          </w:tcPr>
          <w:p w14:paraId="6D278898" w14:textId="3DAD363C" w:rsidR="008420C0" w:rsidRPr="009C28CB" w:rsidRDefault="008420C0" w:rsidP="00203A7A">
            <w:pPr>
              <w:pStyle w:val="Compact"/>
              <w:spacing w:before="0" w:after="0"/>
              <w:ind w:left="-106"/>
              <w:rPr>
                <w:rFonts w:ascii="Times New Roman" w:hAnsi="Times New Roman" w:cs="Times New Roman"/>
                <w:sz w:val="18"/>
                <w:szCs w:val="18"/>
              </w:rPr>
            </w:pPr>
            <w:proofErr w:type="spellStart"/>
            <w:r w:rsidRPr="00CF5C63">
              <w:rPr>
                <w:rFonts w:ascii="Times New Roman" w:hAnsi="Times New Roman" w:cs="Times New Roman"/>
                <w:sz w:val="18"/>
                <w:szCs w:val="18"/>
              </w:rPr>
              <w:t>Daims</w:t>
            </w:r>
            <w:proofErr w:type="spellEnd"/>
            <w:r w:rsidRPr="00CF5C63">
              <w:rPr>
                <w:rFonts w:ascii="Times New Roman" w:hAnsi="Times New Roman" w:cs="Times New Roman"/>
                <w:sz w:val="18"/>
                <w:szCs w:val="18"/>
              </w:rPr>
              <w:t xml:space="preserve"> et al. (1999)</w:t>
            </w:r>
          </w:p>
        </w:tc>
      </w:tr>
      <w:tr w:rsidR="00816473" w:rsidRPr="009C28CB" w14:paraId="6C6A4F64" w14:textId="77777777" w:rsidTr="00905B42">
        <w:tc>
          <w:tcPr>
            <w:tcW w:w="1276" w:type="dxa"/>
          </w:tcPr>
          <w:p w14:paraId="6F67900B" w14:textId="18C2F47B" w:rsidR="00816473" w:rsidRPr="009C28CB" w:rsidRDefault="00816473" w:rsidP="00203A7A">
            <w:pPr>
              <w:pStyle w:val="Compact"/>
              <w:spacing w:before="0" w:after="0"/>
              <w:rPr>
                <w:rFonts w:ascii="Times New Roman" w:hAnsi="Times New Roman" w:cs="Times New Roman"/>
                <w:sz w:val="18"/>
                <w:szCs w:val="18"/>
              </w:rPr>
            </w:pPr>
            <w:r w:rsidRPr="00816473">
              <w:rPr>
                <w:rFonts w:ascii="Times New Roman" w:hAnsi="Times New Roman" w:cs="Times New Roman"/>
                <w:sz w:val="18"/>
                <w:szCs w:val="18"/>
              </w:rPr>
              <w:t>EUB338-II</w:t>
            </w:r>
            <w:r>
              <w:rPr>
                <w:rFonts w:ascii="Times New Roman" w:hAnsi="Times New Roman" w:cs="Times New Roman"/>
                <w:sz w:val="18"/>
                <w:szCs w:val="18"/>
              </w:rPr>
              <w:t>I</w:t>
            </w:r>
            <w:r w:rsidR="00E024A4" w:rsidRPr="00E024A4">
              <w:rPr>
                <w:rFonts w:ascii="Times New Roman" w:hAnsi="Times New Roman" w:cs="Times New Roman"/>
                <w:sz w:val="18"/>
                <w:szCs w:val="18"/>
                <w:vertAlign w:val="superscript"/>
              </w:rPr>
              <w:t>4</w:t>
            </w:r>
          </w:p>
        </w:tc>
        <w:tc>
          <w:tcPr>
            <w:tcW w:w="1696" w:type="dxa"/>
          </w:tcPr>
          <w:p w14:paraId="730DD6BA" w14:textId="5AE6F0A1" w:rsidR="00816473" w:rsidRPr="009C28CB" w:rsidRDefault="00816473" w:rsidP="00203A7A">
            <w:pPr>
              <w:pStyle w:val="Compact"/>
              <w:spacing w:before="0" w:after="0"/>
              <w:ind w:left="-108"/>
              <w:rPr>
                <w:rFonts w:ascii="Times New Roman" w:hAnsi="Times New Roman" w:cs="Times New Roman"/>
                <w:sz w:val="18"/>
                <w:szCs w:val="18"/>
              </w:rPr>
            </w:pPr>
            <w:proofErr w:type="spellStart"/>
            <w:r w:rsidRPr="00816473">
              <w:rPr>
                <w:rFonts w:ascii="Times New Roman" w:hAnsi="Times New Roman" w:cs="Times New Roman"/>
                <w:i/>
                <w:iCs/>
                <w:sz w:val="18"/>
                <w:szCs w:val="18"/>
              </w:rPr>
              <w:t>Verrucomicrobiales</w:t>
            </w:r>
            <w:proofErr w:type="spellEnd"/>
            <w:r w:rsidRPr="00816473">
              <w:rPr>
                <w:rFonts w:ascii="Times New Roman" w:hAnsi="Times New Roman" w:cs="Times New Roman"/>
                <w:i/>
                <w:iCs/>
                <w:sz w:val="18"/>
                <w:szCs w:val="18"/>
              </w:rPr>
              <w:t xml:space="preserve"> </w:t>
            </w:r>
            <w:r w:rsidRPr="00816473">
              <w:rPr>
                <w:rFonts w:ascii="Times New Roman" w:hAnsi="Times New Roman" w:cs="Times New Roman"/>
                <w:sz w:val="18"/>
                <w:szCs w:val="18"/>
              </w:rPr>
              <w:t>and bacterial lineages not efficiently detected by EUB338/EUB338-II</w:t>
            </w:r>
          </w:p>
        </w:tc>
        <w:tc>
          <w:tcPr>
            <w:tcW w:w="848" w:type="dxa"/>
          </w:tcPr>
          <w:p w14:paraId="74F38A97" w14:textId="0D575918" w:rsidR="00816473" w:rsidRPr="009C28CB" w:rsidRDefault="00816473" w:rsidP="00203A7A">
            <w:pPr>
              <w:pStyle w:val="Compact"/>
              <w:spacing w:before="0" w:after="0"/>
              <w:ind w:left="-89"/>
              <w:rPr>
                <w:rFonts w:ascii="Times New Roman" w:hAnsi="Times New Roman" w:cs="Times New Roman"/>
                <w:sz w:val="18"/>
                <w:szCs w:val="18"/>
              </w:rPr>
            </w:pPr>
            <w:r w:rsidRPr="008420C0">
              <w:rPr>
                <w:rFonts w:ascii="Times New Roman" w:hAnsi="Times New Roman" w:cs="Times New Roman"/>
                <w:sz w:val="18"/>
                <w:szCs w:val="18"/>
              </w:rPr>
              <w:t>16S rRNA, positions 338–355</w:t>
            </w:r>
          </w:p>
        </w:tc>
        <w:tc>
          <w:tcPr>
            <w:tcW w:w="992" w:type="dxa"/>
          </w:tcPr>
          <w:p w14:paraId="3E18A7C9" w14:textId="2B946270" w:rsidR="00816473" w:rsidRPr="009C28CB" w:rsidRDefault="00816473" w:rsidP="00905B42">
            <w:pPr>
              <w:pStyle w:val="Compact"/>
              <w:spacing w:before="0" w:after="0"/>
              <w:ind w:left="-112"/>
              <w:jc w:val="center"/>
              <w:rPr>
                <w:rFonts w:ascii="Times New Roman" w:hAnsi="Times New Roman" w:cs="Times New Roman"/>
                <w:sz w:val="18"/>
                <w:szCs w:val="18"/>
              </w:rPr>
            </w:pPr>
            <w:r w:rsidRPr="00816473">
              <w:rPr>
                <w:rFonts w:ascii="Times New Roman" w:hAnsi="Times New Roman" w:cs="Times New Roman"/>
                <w:sz w:val="18"/>
                <w:szCs w:val="18"/>
              </w:rPr>
              <w:t>GCT</w:t>
            </w:r>
            <w:r w:rsidR="00F22CF0">
              <w:rPr>
                <w:rFonts w:ascii="Times New Roman" w:hAnsi="Times New Roman" w:cs="Times New Roman"/>
                <w:sz w:val="18"/>
                <w:szCs w:val="18"/>
              </w:rPr>
              <w:t xml:space="preserve"> </w:t>
            </w:r>
            <w:r w:rsidRPr="00816473">
              <w:rPr>
                <w:rFonts w:ascii="Times New Roman" w:hAnsi="Times New Roman" w:cs="Times New Roman"/>
                <w:sz w:val="18"/>
                <w:szCs w:val="18"/>
              </w:rPr>
              <w:t>GCC</w:t>
            </w:r>
            <w:r w:rsidR="00F22CF0">
              <w:rPr>
                <w:rFonts w:ascii="Times New Roman" w:hAnsi="Times New Roman" w:cs="Times New Roman"/>
                <w:sz w:val="18"/>
                <w:szCs w:val="18"/>
              </w:rPr>
              <w:t xml:space="preserve"> </w:t>
            </w:r>
            <w:r w:rsidRPr="00816473">
              <w:rPr>
                <w:rFonts w:ascii="Times New Roman" w:hAnsi="Times New Roman" w:cs="Times New Roman"/>
                <w:sz w:val="18"/>
                <w:szCs w:val="18"/>
              </w:rPr>
              <w:t>ACC</w:t>
            </w:r>
            <w:r w:rsidR="00F22CF0">
              <w:rPr>
                <w:rFonts w:ascii="Times New Roman" w:hAnsi="Times New Roman" w:cs="Times New Roman"/>
                <w:sz w:val="18"/>
                <w:szCs w:val="18"/>
              </w:rPr>
              <w:t xml:space="preserve"> </w:t>
            </w:r>
            <w:r w:rsidRPr="00816473">
              <w:rPr>
                <w:rFonts w:ascii="Times New Roman" w:hAnsi="Times New Roman" w:cs="Times New Roman"/>
                <w:sz w:val="18"/>
                <w:szCs w:val="18"/>
              </w:rPr>
              <w:t>CGT</w:t>
            </w:r>
            <w:r w:rsidR="00F22CF0">
              <w:rPr>
                <w:rFonts w:ascii="Times New Roman" w:hAnsi="Times New Roman" w:cs="Times New Roman"/>
                <w:sz w:val="18"/>
                <w:szCs w:val="18"/>
              </w:rPr>
              <w:t xml:space="preserve"> </w:t>
            </w:r>
            <w:r w:rsidRPr="00816473">
              <w:rPr>
                <w:rFonts w:ascii="Times New Roman" w:hAnsi="Times New Roman" w:cs="Times New Roman"/>
                <w:sz w:val="18"/>
                <w:szCs w:val="18"/>
              </w:rPr>
              <w:t>AGG</w:t>
            </w:r>
            <w:r w:rsidR="00F22CF0">
              <w:rPr>
                <w:rFonts w:ascii="Times New Roman" w:hAnsi="Times New Roman" w:cs="Times New Roman"/>
                <w:sz w:val="18"/>
                <w:szCs w:val="18"/>
              </w:rPr>
              <w:t xml:space="preserve"> </w:t>
            </w:r>
            <w:r w:rsidRPr="00816473">
              <w:rPr>
                <w:rFonts w:ascii="Times New Roman" w:hAnsi="Times New Roman" w:cs="Times New Roman"/>
                <w:sz w:val="18"/>
                <w:szCs w:val="18"/>
              </w:rPr>
              <w:t>TGT</w:t>
            </w:r>
          </w:p>
        </w:tc>
        <w:tc>
          <w:tcPr>
            <w:tcW w:w="1132" w:type="dxa"/>
          </w:tcPr>
          <w:p w14:paraId="52E99745" w14:textId="65C04026" w:rsidR="00816473" w:rsidRPr="009C28CB" w:rsidRDefault="00816473" w:rsidP="00203A7A">
            <w:pPr>
              <w:pStyle w:val="Compact"/>
              <w:spacing w:before="0" w:after="0"/>
              <w:jc w:val="center"/>
              <w:rPr>
                <w:rFonts w:ascii="Times New Roman" w:hAnsi="Times New Roman" w:cs="Times New Roman"/>
                <w:sz w:val="18"/>
                <w:szCs w:val="18"/>
              </w:rPr>
            </w:pPr>
            <w:r w:rsidRPr="00750927">
              <w:rPr>
                <w:rFonts w:ascii="Times New Roman" w:hAnsi="Times New Roman" w:cs="Times New Roman"/>
                <w:sz w:val="18"/>
                <w:szCs w:val="18"/>
              </w:rPr>
              <w:t>—</w:t>
            </w:r>
          </w:p>
        </w:tc>
        <w:tc>
          <w:tcPr>
            <w:tcW w:w="708" w:type="dxa"/>
          </w:tcPr>
          <w:p w14:paraId="665D1652" w14:textId="0344EE7A" w:rsidR="00816473" w:rsidRPr="009162F6" w:rsidRDefault="00816473" w:rsidP="00203A7A">
            <w:pPr>
              <w:pStyle w:val="Compact"/>
              <w:spacing w:before="0" w:after="0"/>
              <w:ind w:left="-108"/>
              <w:jc w:val="center"/>
              <w:rPr>
                <w:rFonts w:ascii="Times New Roman" w:eastAsia="SimSun" w:hAnsi="Times New Roman" w:cs="Times New Roman"/>
                <w:snapToGrid w:val="0"/>
                <w:color w:val="131413"/>
                <w:sz w:val="20"/>
                <w:szCs w:val="20"/>
                <w:lang w:eastAsia="pl-PL"/>
              </w:rPr>
            </w:pPr>
            <w:r w:rsidRPr="009162F6">
              <w:rPr>
                <w:rFonts w:ascii="Times New Roman" w:eastAsia="SimSun" w:hAnsi="Times New Roman" w:cs="Times New Roman"/>
                <w:snapToGrid w:val="0"/>
                <w:color w:val="131413"/>
                <w:sz w:val="20"/>
                <w:szCs w:val="20"/>
                <w:lang w:eastAsia="pl-PL"/>
              </w:rPr>
              <w:t>35</w:t>
            </w:r>
          </w:p>
        </w:tc>
        <w:tc>
          <w:tcPr>
            <w:tcW w:w="567" w:type="dxa"/>
          </w:tcPr>
          <w:p w14:paraId="1C2E22FB" w14:textId="067D69B5" w:rsidR="00816473" w:rsidRPr="009162F6" w:rsidRDefault="00816473" w:rsidP="00203A7A">
            <w:pPr>
              <w:pStyle w:val="Compact"/>
              <w:spacing w:before="0" w:after="0"/>
              <w:ind w:left="51" w:hanging="108"/>
              <w:jc w:val="center"/>
              <w:rPr>
                <w:rFonts w:ascii="Times New Roman" w:eastAsia="SimSun" w:hAnsi="Times New Roman" w:cs="Times New Roman"/>
                <w:snapToGrid w:val="0"/>
                <w:color w:val="131413"/>
                <w:sz w:val="20"/>
                <w:szCs w:val="20"/>
                <w:lang w:eastAsia="pl-PL"/>
              </w:rPr>
            </w:pPr>
            <w:r w:rsidRPr="009162F6">
              <w:rPr>
                <w:rFonts w:ascii="Times New Roman" w:eastAsia="SimSun" w:hAnsi="Times New Roman" w:cs="Times New Roman"/>
                <w:snapToGrid w:val="0"/>
                <w:color w:val="131413"/>
                <w:sz w:val="20"/>
                <w:szCs w:val="20"/>
                <w:lang w:eastAsia="pl-PL"/>
              </w:rPr>
              <w:t>48</w:t>
            </w:r>
          </w:p>
        </w:tc>
        <w:tc>
          <w:tcPr>
            <w:tcW w:w="2127" w:type="dxa"/>
          </w:tcPr>
          <w:p w14:paraId="56FA7D3B" w14:textId="77777777" w:rsidR="00816473" w:rsidRDefault="00816473" w:rsidP="00203A7A">
            <w:pPr>
              <w:pStyle w:val="Compact"/>
              <w:spacing w:before="0" w:after="0"/>
              <w:rPr>
                <w:rFonts w:ascii="Times New Roman" w:hAnsi="Times New Roman" w:cs="Times New Roman"/>
                <w:sz w:val="18"/>
                <w:szCs w:val="18"/>
              </w:rPr>
            </w:pPr>
            <w:proofErr w:type="spellStart"/>
            <w:r w:rsidRPr="00816473">
              <w:rPr>
                <w:rFonts w:ascii="Times New Roman" w:hAnsi="Times New Roman" w:cs="Times New Roman"/>
                <w:i/>
                <w:iCs/>
                <w:sz w:val="18"/>
                <w:szCs w:val="18"/>
              </w:rPr>
              <w:t>Verrucomicrobiales</w:t>
            </w:r>
            <w:proofErr w:type="spellEnd"/>
            <w:r w:rsidRPr="00816473">
              <w:rPr>
                <w:rFonts w:ascii="Times New Roman" w:hAnsi="Times New Roman" w:cs="Times New Roman"/>
                <w:sz w:val="18"/>
                <w:szCs w:val="18"/>
              </w:rPr>
              <w:t>; complementary coverage of bacterial lineages not detected by EUB338 and EUB338-II</w:t>
            </w:r>
            <w:r w:rsidR="00203A7A">
              <w:rPr>
                <w:rFonts w:ascii="Times New Roman" w:hAnsi="Times New Roman" w:cs="Times New Roman"/>
                <w:sz w:val="18"/>
                <w:szCs w:val="18"/>
              </w:rPr>
              <w:t>.</w:t>
            </w:r>
          </w:p>
          <w:p w14:paraId="3100ACD5" w14:textId="6C24FD4B" w:rsidR="00203A7A" w:rsidRPr="009C28CB" w:rsidRDefault="00203A7A" w:rsidP="00203A7A">
            <w:pPr>
              <w:pStyle w:val="Compact"/>
              <w:spacing w:before="0" w:after="0"/>
              <w:rPr>
                <w:rFonts w:ascii="Times New Roman" w:hAnsi="Times New Roman" w:cs="Times New Roman"/>
                <w:sz w:val="18"/>
                <w:szCs w:val="18"/>
              </w:rPr>
            </w:pPr>
            <w:r w:rsidRPr="00203A7A">
              <w:rPr>
                <w:rFonts w:ascii="Times New Roman" w:hAnsi="Times New Roman" w:cs="Times New Roman"/>
                <w:sz w:val="18"/>
                <w:szCs w:val="18"/>
              </w:rPr>
              <w:t>Designed as the third component of the comprehensive EUB probe set to improve detection of bacterial cells missed by the original EUB338 probe</w:t>
            </w:r>
          </w:p>
        </w:tc>
        <w:tc>
          <w:tcPr>
            <w:tcW w:w="1841" w:type="dxa"/>
          </w:tcPr>
          <w:p w14:paraId="01F34352" w14:textId="3906618E" w:rsidR="00816473" w:rsidRPr="009C28CB" w:rsidRDefault="00816473" w:rsidP="00203A7A">
            <w:pPr>
              <w:pStyle w:val="Compact"/>
              <w:spacing w:before="0" w:after="0"/>
              <w:ind w:left="-106"/>
              <w:rPr>
                <w:rFonts w:ascii="Times New Roman" w:hAnsi="Times New Roman" w:cs="Times New Roman"/>
                <w:sz w:val="18"/>
                <w:szCs w:val="18"/>
              </w:rPr>
            </w:pPr>
            <w:proofErr w:type="spellStart"/>
            <w:r w:rsidRPr="00CF5C63">
              <w:rPr>
                <w:rFonts w:ascii="Times New Roman" w:hAnsi="Times New Roman" w:cs="Times New Roman"/>
                <w:sz w:val="18"/>
                <w:szCs w:val="18"/>
              </w:rPr>
              <w:t>Daims</w:t>
            </w:r>
            <w:proofErr w:type="spellEnd"/>
            <w:r w:rsidRPr="00CF5C63">
              <w:rPr>
                <w:rFonts w:ascii="Times New Roman" w:hAnsi="Times New Roman" w:cs="Times New Roman"/>
                <w:sz w:val="18"/>
                <w:szCs w:val="18"/>
              </w:rPr>
              <w:t xml:space="preserve"> et al. (1999)</w:t>
            </w:r>
          </w:p>
        </w:tc>
      </w:tr>
      <w:tr w:rsidR="00816473" w:rsidRPr="009C28CB" w14:paraId="486D82B3" w14:textId="77777777" w:rsidTr="00905B42">
        <w:tc>
          <w:tcPr>
            <w:tcW w:w="1276" w:type="dxa"/>
          </w:tcPr>
          <w:p w14:paraId="531BC38B" w14:textId="77777777" w:rsidR="00816473" w:rsidRPr="009C28CB" w:rsidRDefault="00816473" w:rsidP="00203A7A">
            <w:pPr>
              <w:pStyle w:val="Compact"/>
              <w:spacing w:before="0" w:after="0"/>
              <w:rPr>
                <w:rFonts w:ascii="Times New Roman" w:hAnsi="Times New Roman" w:cs="Times New Roman"/>
                <w:sz w:val="18"/>
                <w:szCs w:val="18"/>
              </w:rPr>
            </w:pPr>
            <w:r w:rsidRPr="009C28CB">
              <w:rPr>
                <w:rFonts w:ascii="Times New Roman" w:hAnsi="Times New Roman" w:cs="Times New Roman"/>
                <w:sz w:val="18"/>
                <w:szCs w:val="18"/>
              </w:rPr>
              <w:t>ALF968</w:t>
            </w:r>
          </w:p>
        </w:tc>
        <w:tc>
          <w:tcPr>
            <w:tcW w:w="1696" w:type="dxa"/>
          </w:tcPr>
          <w:p w14:paraId="6B298E53" w14:textId="71784EAC" w:rsidR="00816473" w:rsidRPr="009C28CB" w:rsidRDefault="00816473" w:rsidP="00203A7A">
            <w:pPr>
              <w:pStyle w:val="Compact"/>
              <w:spacing w:before="0" w:after="0"/>
              <w:ind w:left="-108"/>
              <w:rPr>
                <w:rFonts w:ascii="Times New Roman" w:hAnsi="Times New Roman" w:cs="Times New Roman"/>
                <w:i/>
                <w:iCs/>
                <w:sz w:val="18"/>
                <w:szCs w:val="18"/>
              </w:rPr>
            </w:pPr>
            <w:proofErr w:type="spellStart"/>
            <w:r w:rsidRPr="009C28CB">
              <w:rPr>
                <w:rFonts w:ascii="Times New Roman" w:hAnsi="Times New Roman" w:cs="Times New Roman"/>
                <w:i/>
                <w:iCs/>
                <w:sz w:val="18"/>
                <w:szCs w:val="18"/>
              </w:rPr>
              <w:t>Alphaproteobacteria</w:t>
            </w:r>
            <w:proofErr w:type="spellEnd"/>
          </w:p>
        </w:tc>
        <w:tc>
          <w:tcPr>
            <w:tcW w:w="848" w:type="dxa"/>
          </w:tcPr>
          <w:p w14:paraId="3445F665" w14:textId="77777777" w:rsidR="00816473" w:rsidRPr="009C28CB" w:rsidRDefault="00816473" w:rsidP="00203A7A">
            <w:pPr>
              <w:pStyle w:val="Compact"/>
              <w:spacing w:before="0" w:after="0"/>
              <w:ind w:left="-89"/>
              <w:rPr>
                <w:rFonts w:ascii="Times New Roman" w:hAnsi="Times New Roman" w:cs="Times New Roman"/>
                <w:sz w:val="18"/>
                <w:szCs w:val="18"/>
              </w:rPr>
            </w:pPr>
            <w:r w:rsidRPr="009C28CB">
              <w:rPr>
                <w:rFonts w:ascii="Times New Roman" w:hAnsi="Times New Roman" w:cs="Times New Roman"/>
                <w:sz w:val="18"/>
                <w:szCs w:val="18"/>
              </w:rPr>
              <w:t>16S rRNA, positions 968–986</w:t>
            </w:r>
          </w:p>
        </w:tc>
        <w:tc>
          <w:tcPr>
            <w:tcW w:w="992" w:type="dxa"/>
          </w:tcPr>
          <w:p w14:paraId="7B0A5E6C" w14:textId="6D7687FA" w:rsidR="00F22CF0" w:rsidRPr="009C28CB" w:rsidRDefault="00816473" w:rsidP="00905B42">
            <w:pPr>
              <w:pStyle w:val="Compact"/>
              <w:spacing w:before="0" w:after="0"/>
              <w:ind w:left="-112"/>
              <w:jc w:val="center"/>
              <w:rPr>
                <w:rFonts w:ascii="Times New Roman" w:hAnsi="Times New Roman" w:cs="Times New Roman"/>
                <w:sz w:val="18"/>
                <w:szCs w:val="18"/>
              </w:rPr>
            </w:pPr>
            <w:r w:rsidRPr="009C28CB">
              <w:rPr>
                <w:rFonts w:ascii="Times New Roman" w:hAnsi="Times New Roman" w:cs="Times New Roman"/>
                <w:sz w:val="18"/>
                <w:szCs w:val="18"/>
              </w:rPr>
              <w:t>GGT</w:t>
            </w:r>
            <w:r w:rsidR="00F22CF0">
              <w:rPr>
                <w:rFonts w:ascii="Times New Roman" w:hAnsi="Times New Roman" w:cs="Times New Roman"/>
                <w:sz w:val="18"/>
                <w:szCs w:val="18"/>
              </w:rPr>
              <w:t xml:space="preserve"> </w:t>
            </w:r>
            <w:r w:rsidRPr="009C28CB">
              <w:rPr>
                <w:rFonts w:ascii="Times New Roman" w:hAnsi="Times New Roman" w:cs="Times New Roman"/>
                <w:sz w:val="18"/>
                <w:szCs w:val="18"/>
              </w:rPr>
              <w:t>AAG</w:t>
            </w:r>
            <w:r w:rsidR="00F22CF0">
              <w:rPr>
                <w:rFonts w:ascii="Times New Roman" w:hAnsi="Times New Roman" w:cs="Times New Roman"/>
                <w:sz w:val="18"/>
                <w:szCs w:val="18"/>
              </w:rPr>
              <w:t xml:space="preserve"> </w:t>
            </w:r>
            <w:r w:rsidRPr="009C28CB">
              <w:rPr>
                <w:rFonts w:ascii="Times New Roman" w:hAnsi="Times New Roman" w:cs="Times New Roman"/>
                <w:sz w:val="18"/>
                <w:szCs w:val="18"/>
              </w:rPr>
              <w:t>GTT</w:t>
            </w:r>
            <w:r w:rsidR="00F22CF0">
              <w:rPr>
                <w:rFonts w:ascii="Times New Roman" w:hAnsi="Times New Roman" w:cs="Times New Roman"/>
                <w:sz w:val="18"/>
                <w:szCs w:val="18"/>
              </w:rPr>
              <w:t xml:space="preserve"> </w:t>
            </w:r>
            <w:r w:rsidRPr="009C28CB">
              <w:rPr>
                <w:rFonts w:ascii="Times New Roman" w:hAnsi="Times New Roman" w:cs="Times New Roman"/>
                <w:sz w:val="18"/>
                <w:szCs w:val="18"/>
              </w:rPr>
              <w:t>CTG</w:t>
            </w:r>
            <w:r w:rsidR="00F22CF0">
              <w:rPr>
                <w:rFonts w:ascii="Times New Roman" w:hAnsi="Times New Roman" w:cs="Times New Roman"/>
                <w:sz w:val="18"/>
                <w:szCs w:val="18"/>
              </w:rPr>
              <w:t xml:space="preserve"> </w:t>
            </w:r>
            <w:r w:rsidRPr="009C28CB">
              <w:rPr>
                <w:rFonts w:ascii="Times New Roman" w:hAnsi="Times New Roman" w:cs="Times New Roman"/>
                <w:sz w:val="18"/>
                <w:szCs w:val="18"/>
              </w:rPr>
              <w:t>CGC</w:t>
            </w:r>
            <w:r w:rsidR="00F22CF0">
              <w:rPr>
                <w:rFonts w:ascii="Times New Roman" w:hAnsi="Times New Roman" w:cs="Times New Roman"/>
                <w:sz w:val="18"/>
                <w:szCs w:val="18"/>
              </w:rPr>
              <w:t xml:space="preserve"> </w:t>
            </w:r>
            <w:r w:rsidRPr="009C28CB">
              <w:rPr>
                <w:rFonts w:ascii="Times New Roman" w:hAnsi="Times New Roman" w:cs="Times New Roman"/>
                <w:sz w:val="18"/>
                <w:szCs w:val="18"/>
              </w:rPr>
              <w:t>GTT</w:t>
            </w:r>
          </w:p>
        </w:tc>
        <w:tc>
          <w:tcPr>
            <w:tcW w:w="1132" w:type="dxa"/>
          </w:tcPr>
          <w:p w14:paraId="57D55E5A" w14:textId="77777777" w:rsidR="00816473" w:rsidRPr="009C28CB" w:rsidRDefault="00816473" w:rsidP="00203A7A">
            <w:pPr>
              <w:pStyle w:val="Compact"/>
              <w:spacing w:before="0" w:after="0"/>
              <w:jc w:val="center"/>
              <w:rPr>
                <w:rFonts w:ascii="Times New Roman" w:hAnsi="Times New Roman" w:cs="Times New Roman"/>
                <w:sz w:val="18"/>
                <w:szCs w:val="18"/>
              </w:rPr>
            </w:pPr>
            <w:r w:rsidRPr="009C28CB">
              <w:rPr>
                <w:rFonts w:ascii="Times New Roman" w:hAnsi="Times New Roman" w:cs="Times New Roman"/>
                <w:sz w:val="18"/>
                <w:szCs w:val="18"/>
              </w:rPr>
              <w:t>—</w:t>
            </w:r>
          </w:p>
        </w:tc>
        <w:tc>
          <w:tcPr>
            <w:tcW w:w="708" w:type="dxa"/>
          </w:tcPr>
          <w:p w14:paraId="6960C8C8" w14:textId="56439BB3" w:rsidR="00816473" w:rsidRPr="009C28CB" w:rsidRDefault="00816473" w:rsidP="00203A7A">
            <w:pPr>
              <w:pStyle w:val="Compact"/>
              <w:spacing w:before="0" w:after="0"/>
              <w:ind w:left="-108"/>
              <w:jc w:val="center"/>
              <w:rPr>
                <w:rFonts w:ascii="Times New Roman" w:hAnsi="Times New Roman" w:cs="Times New Roman"/>
                <w:sz w:val="18"/>
                <w:szCs w:val="18"/>
              </w:rPr>
            </w:pPr>
            <w:r w:rsidRPr="009A1C89">
              <w:rPr>
                <w:rFonts w:ascii="Times New Roman" w:eastAsia="SimSun" w:hAnsi="Times New Roman" w:cs="Times New Roman"/>
                <w:snapToGrid w:val="0"/>
                <w:color w:val="131413"/>
                <w:sz w:val="20"/>
                <w:szCs w:val="20"/>
                <w:lang w:eastAsia="pl-PL"/>
              </w:rPr>
              <w:t>20</w:t>
            </w:r>
          </w:p>
        </w:tc>
        <w:tc>
          <w:tcPr>
            <w:tcW w:w="567" w:type="dxa"/>
          </w:tcPr>
          <w:p w14:paraId="41038C7B" w14:textId="7AB8F4F8" w:rsidR="00816473" w:rsidRPr="009C28CB" w:rsidRDefault="00816473" w:rsidP="00203A7A">
            <w:pPr>
              <w:pStyle w:val="Compact"/>
              <w:spacing w:before="0" w:after="0"/>
              <w:ind w:left="51" w:hanging="108"/>
              <w:jc w:val="center"/>
              <w:rPr>
                <w:rFonts w:ascii="Times New Roman" w:hAnsi="Times New Roman" w:cs="Times New Roman"/>
                <w:sz w:val="18"/>
                <w:szCs w:val="18"/>
              </w:rPr>
            </w:pPr>
            <w:r w:rsidRPr="009A1C89">
              <w:rPr>
                <w:rFonts w:ascii="Times New Roman" w:eastAsia="SimSun" w:hAnsi="Times New Roman" w:cs="Times New Roman"/>
                <w:snapToGrid w:val="0"/>
                <w:color w:val="131413"/>
                <w:sz w:val="20"/>
                <w:szCs w:val="20"/>
                <w:lang w:eastAsia="pl-PL"/>
              </w:rPr>
              <w:t>50</w:t>
            </w:r>
          </w:p>
        </w:tc>
        <w:tc>
          <w:tcPr>
            <w:tcW w:w="2127" w:type="dxa"/>
          </w:tcPr>
          <w:p w14:paraId="2F918C1F" w14:textId="00982F72" w:rsidR="00816473" w:rsidRPr="009C28CB" w:rsidRDefault="00816473" w:rsidP="00203A7A">
            <w:pPr>
              <w:pStyle w:val="Compact"/>
              <w:spacing w:before="0" w:after="0"/>
              <w:rPr>
                <w:rFonts w:ascii="Times New Roman" w:hAnsi="Times New Roman" w:cs="Times New Roman"/>
                <w:sz w:val="18"/>
                <w:szCs w:val="18"/>
              </w:rPr>
            </w:pPr>
            <w:r w:rsidRPr="009C28CB">
              <w:rPr>
                <w:rFonts w:ascii="Times New Roman" w:hAnsi="Times New Roman" w:cs="Times New Roman"/>
                <w:sz w:val="18"/>
                <w:szCs w:val="18"/>
              </w:rPr>
              <w:t xml:space="preserve">Targets </w:t>
            </w:r>
            <w:proofErr w:type="spellStart"/>
            <w:r w:rsidRPr="009C28CB">
              <w:rPr>
                <w:rFonts w:ascii="Times New Roman" w:hAnsi="Times New Roman" w:cs="Times New Roman"/>
                <w:i/>
                <w:iCs/>
                <w:sz w:val="18"/>
                <w:szCs w:val="18"/>
              </w:rPr>
              <w:t>Alphaproteobacteria</w:t>
            </w:r>
            <w:proofErr w:type="spellEnd"/>
            <w:r w:rsidRPr="009C28CB">
              <w:rPr>
                <w:rFonts w:ascii="Times New Roman" w:hAnsi="Times New Roman" w:cs="Times New Roman"/>
                <w:sz w:val="18"/>
                <w:szCs w:val="18"/>
              </w:rPr>
              <w:t xml:space="preserve">; reported coverage in earlier database analyses was approximately 79–81%. The probe does not represent all currently recognized </w:t>
            </w:r>
            <w:proofErr w:type="spellStart"/>
            <w:r w:rsidRPr="009C28CB">
              <w:rPr>
                <w:rFonts w:ascii="Times New Roman" w:hAnsi="Times New Roman" w:cs="Times New Roman"/>
                <w:i/>
                <w:iCs/>
                <w:sz w:val="18"/>
                <w:szCs w:val="18"/>
              </w:rPr>
              <w:t>Alphaproteobacteria</w:t>
            </w:r>
            <w:proofErr w:type="spellEnd"/>
            <w:r w:rsidRPr="009C28CB">
              <w:rPr>
                <w:rFonts w:ascii="Times New Roman" w:hAnsi="Times New Roman" w:cs="Times New Roman"/>
                <w:sz w:val="18"/>
                <w:szCs w:val="18"/>
              </w:rPr>
              <w:t>.</w:t>
            </w:r>
          </w:p>
        </w:tc>
        <w:tc>
          <w:tcPr>
            <w:tcW w:w="1841" w:type="dxa"/>
          </w:tcPr>
          <w:p w14:paraId="363C7EC7" w14:textId="77777777" w:rsidR="00816473" w:rsidRPr="009C28CB" w:rsidRDefault="00816473" w:rsidP="00203A7A">
            <w:pPr>
              <w:pStyle w:val="Compact"/>
              <w:spacing w:before="0" w:after="0"/>
              <w:ind w:left="-106"/>
              <w:rPr>
                <w:rFonts w:ascii="Times New Roman" w:hAnsi="Times New Roman" w:cs="Times New Roman"/>
                <w:sz w:val="18"/>
                <w:szCs w:val="18"/>
              </w:rPr>
            </w:pPr>
            <w:r w:rsidRPr="009C28CB">
              <w:rPr>
                <w:rFonts w:ascii="Times New Roman" w:hAnsi="Times New Roman" w:cs="Times New Roman"/>
                <w:sz w:val="18"/>
                <w:szCs w:val="18"/>
              </w:rPr>
              <w:t xml:space="preserve">Neef (1997); </w:t>
            </w:r>
          </w:p>
          <w:p w14:paraId="7DB94A8A" w14:textId="5385272B" w:rsidR="00816473" w:rsidRPr="009C28CB" w:rsidRDefault="00816473" w:rsidP="00203A7A">
            <w:pPr>
              <w:pStyle w:val="Compact"/>
              <w:spacing w:before="0" w:after="0"/>
              <w:ind w:left="-106"/>
              <w:rPr>
                <w:rFonts w:ascii="Times New Roman" w:hAnsi="Times New Roman" w:cs="Times New Roman"/>
                <w:sz w:val="18"/>
                <w:szCs w:val="18"/>
              </w:rPr>
            </w:pPr>
            <w:r w:rsidRPr="009C28CB">
              <w:rPr>
                <w:rFonts w:ascii="Times New Roman" w:hAnsi="Times New Roman" w:cs="Times New Roman"/>
                <w:sz w:val="18"/>
                <w:szCs w:val="18"/>
              </w:rPr>
              <w:t>Loy et al. (2007)</w:t>
            </w:r>
          </w:p>
        </w:tc>
      </w:tr>
      <w:tr w:rsidR="00816473" w:rsidRPr="009C28CB" w14:paraId="043E08A3" w14:textId="77777777" w:rsidTr="00905B42">
        <w:tc>
          <w:tcPr>
            <w:tcW w:w="1276" w:type="dxa"/>
          </w:tcPr>
          <w:p w14:paraId="2C3BDC87" w14:textId="77777777" w:rsidR="00816473" w:rsidRPr="009C28CB" w:rsidRDefault="00816473" w:rsidP="00203A7A">
            <w:pPr>
              <w:pStyle w:val="Compact"/>
              <w:spacing w:before="0" w:after="0"/>
              <w:rPr>
                <w:rFonts w:ascii="Times New Roman" w:hAnsi="Times New Roman" w:cs="Times New Roman"/>
                <w:sz w:val="18"/>
                <w:szCs w:val="18"/>
              </w:rPr>
            </w:pPr>
            <w:r w:rsidRPr="009C28CB">
              <w:rPr>
                <w:rFonts w:ascii="Times New Roman" w:hAnsi="Times New Roman" w:cs="Times New Roman"/>
                <w:sz w:val="18"/>
                <w:szCs w:val="18"/>
              </w:rPr>
              <w:t>BET42a</w:t>
            </w:r>
          </w:p>
        </w:tc>
        <w:tc>
          <w:tcPr>
            <w:tcW w:w="1696" w:type="dxa"/>
          </w:tcPr>
          <w:p w14:paraId="0F87F62C" w14:textId="6E26485A" w:rsidR="00816473" w:rsidRPr="009C28CB" w:rsidRDefault="00816473" w:rsidP="00203A7A">
            <w:pPr>
              <w:pStyle w:val="Compact"/>
              <w:spacing w:before="0" w:after="0"/>
              <w:ind w:left="-108"/>
              <w:rPr>
                <w:rFonts w:ascii="Times New Roman" w:hAnsi="Times New Roman" w:cs="Times New Roman"/>
                <w:i/>
                <w:iCs/>
                <w:sz w:val="18"/>
                <w:szCs w:val="18"/>
              </w:rPr>
            </w:pPr>
            <w:r w:rsidRPr="009C28CB">
              <w:rPr>
                <w:rFonts w:ascii="Times New Roman" w:hAnsi="Times New Roman" w:cs="Times New Roman"/>
                <w:i/>
                <w:iCs/>
                <w:sz w:val="18"/>
                <w:szCs w:val="18"/>
              </w:rPr>
              <w:t>Betaproteobacteria</w:t>
            </w:r>
          </w:p>
        </w:tc>
        <w:tc>
          <w:tcPr>
            <w:tcW w:w="848" w:type="dxa"/>
          </w:tcPr>
          <w:p w14:paraId="6DFBA244" w14:textId="77777777" w:rsidR="00816473" w:rsidRPr="009C28CB" w:rsidRDefault="00816473" w:rsidP="00203A7A">
            <w:pPr>
              <w:pStyle w:val="Compact"/>
              <w:spacing w:before="0" w:after="0"/>
              <w:ind w:left="-89"/>
              <w:rPr>
                <w:rFonts w:ascii="Times New Roman" w:hAnsi="Times New Roman" w:cs="Times New Roman"/>
                <w:sz w:val="18"/>
                <w:szCs w:val="18"/>
              </w:rPr>
            </w:pPr>
            <w:r w:rsidRPr="009C28CB">
              <w:rPr>
                <w:rFonts w:ascii="Times New Roman" w:hAnsi="Times New Roman" w:cs="Times New Roman"/>
                <w:sz w:val="18"/>
                <w:szCs w:val="18"/>
              </w:rPr>
              <w:t>23S rRNA, positions 1027–1043</w:t>
            </w:r>
          </w:p>
        </w:tc>
        <w:tc>
          <w:tcPr>
            <w:tcW w:w="992" w:type="dxa"/>
          </w:tcPr>
          <w:p w14:paraId="698CF1F4" w14:textId="3F215F1D" w:rsidR="00776798" w:rsidRPr="009C28CB" w:rsidRDefault="00AD5A7C" w:rsidP="00905B42">
            <w:pPr>
              <w:pStyle w:val="Compact"/>
              <w:spacing w:before="0" w:after="0"/>
              <w:ind w:left="-112"/>
              <w:jc w:val="center"/>
              <w:rPr>
                <w:rFonts w:ascii="Times New Roman" w:hAnsi="Times New Roman" w:cs="Times New Roman"/>
                <w:sz w:val="18"/>
                <w:szCs w:val="18"/>
              </w:rPr>
            </w:pPr>
            <w:r w:rsidRPr="00AD5A7C">
              <w:rPr>
                <w:rFonts w:ascii="Times New Roman" w:hAnsi="Times New Roman" w:cs="Times New Roman"/>
                <w:sz w:val="18"/>
                <w:szCs w:val="18"/>
              </w:rPr>
              <w:t>GCC TTC CCA CTT CGT TT</w:t>
            </w:r>
          </w:p>
        </w:tc>
        <w:tc>
          <w:tcPr>
            <w:tcW w:w="1132" w:type="dxa"/>
          </w:tcPr>
          <w:p w14:paraId="5F2B032B" w14:textId="77777777" w:rsidR="00816473" w:rsidRPr="009C28CB" w:rsidRDefault="00816473" w:rsidP="00203A7A">
            <w:pPr>
              <w:pStyle w:val="Compact"/>
              <w:spacing w:before="0" w:after="0"/>
              <w:jc w:val="center"/>
              <w:rPr>
                <w:rFonts w:ascii="Times New Roman" w:hAnsi="Times New Roman" w:cs="Times New Roman"/>
                <w:sz w:val="18"/>
                <w:szCs w:val="18"/>
              </w:rPr>
            </w:pPr>
            <w:r w:rsidRPr="009C28CB">
              <w:rPr>
                <w:rFonts w:ascii="Times New Roman" w:hAnsi="Times New Roman" w:cs="Times New Roman"/>
                <w:sz w:val="18"/>
                <w:szCs w:val="18"/>
              </w:rPr>
              <w:t>GAM42a</w:t>
            </w:r>
          </w:p>
        </w:tc>
        <w:tc>
          <w:tcPr>
            <w:tcW w:w="708" w:type="dxa"/>
          </w:tcPr>
          <w:p w14:paraId="367B8F90" w14:textId="249AD138" w:rsidR="00816473" w:rsidRPr="009C28CB" w:rsidRDefault="00816473" w:rsidP="00203A7A">
            <w:pPr>
              <w:pStyle w:val="Compact"/>
              <w:spacing w:before="0" w:after="0"/>
              <w:ind w:left="-108"/>
              <w:jc w:val="center"/>
              <w:rPr>
                <w:rFonts w:ascii="Times New Roman" w:hAnsi="Times New Roman" w:cs="Times New Roman"/>
                <w:sz w:val="18"/>
                <w:szCs w:val="18"/>
              </w:rPr>
            </w:pPr>
            <w:r w:rsidRPr="009A1C89">
              <w:rPr>
                <w:rFonts w:ascii="Times New Roman" w:eastAsia="SimSun" w:hAnsi="Times New Roman" w:cs="Times New Roman"/>
                <w:snapToGrid w:val="0"/>
                <w:color w:val="131413"/>
                <w:sz w:val="20"/>
                <w:szCs w:val="20"/>
                <w:lang w:eastAsia="pl-PL"/>
              </w:rPr>
              <w:t>35</w:t>
            </w:r>
          </w:p>
        </w:tc>
        <w:tc>
          <w:tcPr>
            <w:tcW w:w="567" w:type="dxa"/>
          </w:tcPr>
          <w:p w14:paraId="3D3F5204" w14:textId="62592663" w:rsidR="00816473" w:rsidRPr="009C28CB" w:rsidRDefault="00816473" w:rsidP="00203A7A">
            <w:pPr>
              <w:pStyle w:val="Compact"/>
              <w:spacing w:before="0" w:after="0"/>
              <w:ind w:left="51" w:hanging="108"/>
              <w:jc w:val="center"/>
              <w:rPr>
                <w:rFonts w:ascii="Times New Roman" w:hAnsi="Times New Roman" w:cs="Times New Roman"/>
                <w:sz w:val="18"/>
                <w:szCs w:val="18"/>
              </w:rPr>
            </w:pPr>
            <w:r w:rsidRPr="009A1C89">
              <w:rPr>
                <w:rFonts w:ascii="Times New Roman" w:eastAsia="SimSun" w:hAnsi="Times New Roman" w:cs="Times New Roman"/>
                <w:snapToGrid w:val="0"/>
                <w:color w:val="131413"/>
                <w:sz w:val="20"/>
                <w:szCs w:val="20"/>
                <w:lang w:eastAsia="pl-PL"/>
              </w:rPr>
              <w:t>48</w:t>
            </w:r>
          </w:p>
        </w:tc>
        <w:tc>
          <w:tcPr>
            <w:tcW w:w="2127" w:type="dxa"/>
          </w:tcPr>
          <w:p w14:paraId="1025672F" w14:textId="4031183C" w:rsidR="00816473" w:rsidRPr="009C28CB" w:rsidRDefault="00816473" w:rsidP="00203A7A">
            <w:pPr>
              <w:pStyle w:val="Compact"/>
              <w:spacing w:before="0" w:after="0"/>
              <w:rPr>
                <w:rFonts w:ascii="Times New Roman" w:hAnsi="Times New Roman" w:cs="Times New Roman"/>
                <w:sz w:val="18"/>
                <w:szCs w:val="18"/>
              </w:rPr>
            </w:pPr>
            <w:r w:rsidRPr="009C28CB">
              <w:rPr>
                <w:rFonts w:ascii="Times New Roman" w:hAnsi="Times New Roman" w:cs="Times New Roman"/>
                <w:sz w:val="18"/>
                <w:szCs w:val="18"/>
              </w:rPr>
              <w:t xml:space="preserve">Broad </w:t>
            </w:r>
            <w:r w:rsidRPr="009C28CB">
              <w:rPr>
                <w:rFonts w:ascii="Times New Roman" w:hAnsi="Times New Roman" w:cs="Times New Roman"/>
                <w:i/>
                <w:iCs/>
                <w:sz w:val="18"/>
                <w:szCs w:val="18"/>
              </w:rPr>
              <w:t>Betaproteobacteria</w:t>
            </w:r>
            <w:r w:rsidRPr="009C28CB">
              <w:rPr>
                <w:rFonts w:ascii="Times New Roman" w:hAnsi="Times New Roman" w:cs="Times New Roman"/>
                <w:sz w:val="18"/>
                <w:szCs w:val="18"/>
              </w:rPr>
              <w:t xml:space="preserve"> probe. Specificity is enhanced by simultaneous use of GAM42a as an unlabeled competitor. Potential limitations of the BET42a/GAM42a probe pair have been experimentally demonstrated.</w:t>
            </w:r>
          </w:p>
        </w:tc>
        <w:tc>
          <w:tcPr>
            <w:tcW w:w="1841" w:type="dxa"/>
          </w:tcPr>
          <w:p w14:paraId="4C7867C7" w14:textId="77777777" w:rsidR="00816473" w:rsidRPr="009C28CB" w:rsidRDefault="00816473" w:rsidP="00203A7A">
            <w:pPr>
              <w:pStyle w:val="Compact"/>
              <w:spacing w:before="0" w:after="0"/>
              <w:ind w:left="-106"/>
              <w:rPr>
                <w:rFonts w:ascii="Times New Roman" w:hAnsi="Times New Roman" w:cs="Times New Roman"/>
                <w:sz w:val="18"/>
                <w:szCs w:val="18"/>
              </w:rPr>
            </w:pPr>
            <w:r w:rsidRPr="009C28CB">
              <w:rPr>
                <w:rFonts w:ascii="Times New Roman" w:hAnsi="Times New Roman" w:cs="Times New Roman"/>
                <w:sz w:val="18"/>
                <w:szCs w:val="18"/>
              </w:rPr>
              <w:t xml:space="preserve">Manz et al. (1992); </w:t>
            </w:r>
          </w:p>
          <w:p w14:paraId="05F43265" w14:textId="5CD0AC8C" w:rsidR="00816473" w:rsidRPr="009C28CB" w:rsidRDefault="00816473" w:rsidP="00203A7A">
            <w:pPr>
              <w:pStyle w:val="Compact"/>
              <w:spacing w:before="0" w:after="0"/>
              <w:ind w:left="-106"/>
              <w:rPr>
                <w:rFonts w:ascii="Times New Roman" w:hAnsi="Times New Roman" w:cs="Times New Roman"/>
                <w:sz w:val="18"/>
                <w:szCs w:val="18"/>
              </w:rPr>
            </w:pPr>
            <w:r w:rsidRPr="009C28CB">
              <w:rPr>
                <w:rFonts w:ascii="Times New Roman" w:hAnsi="Times New Roman" w:cs="Times New Roman"/>
                <w:sz w:val="18"/>
                <w:szCs w:val="18"/>
              </w:rPr>
              <w:t>Yeates et al. (2003)</w:t>
            </w:r>
          </w:p>
        </w:tc>
      </w:tr>
      <w:tr w:rsidR="00816473" w:rsidRPr="009C28CB" w14:paraId="6E21969F" w14:textId="77777777" w:rsidTr="00905B42">
        <w:trPr>
          <w:trHeight w:val="2246"/>
        </w:trPr>
        <w:tc>
          <w:tcPr>
            <w:tcW w:w="1276" w:type="dxa"/>
          </w:tcPr>
          <w:p w14:paraId="5ADE14AE" w14:textId="77777777" w:rsidR="00816473" w:rsidRPr="009C28CB" w:rsidRDefault="00816473" w:rsidP="00203A7A">
            <w:pPr>
              <w:pStyle w:val="Compact"/>
              <w:spacing w:before="0" w:after="0"/>
              <w:rPr>
                <w:rFonts w:ascii="Times New Roman" w:hAnsi="Times New Roman" w:cs="Times New Roman"/>
                <w:sz w:val="18"/>
                <w:szCs w:val="18"/>
              </w:rPr>
            </w:pPr>
            <w:r w:rsidRPr="009C28CB">
              <w:rPr>
                <w:rFonts w:ascii="Times New Roman" w:hAnsi="Times New Roman" w:cs="Times New Roman"/>
                <w:sz w:val="18"/>
                <w:szCs w:val="18"/>
              </w:rPr>
              <w:t>GAM42a</w:t>
            </w:r>
          </w:p>
        </w:tc>
        <w:tc>
          <w:tcPr>
            <w:tcW w:w="1696" w:type="dxa"/>
          </w:tcPr>
          <w:p w14:paraId="14CC2B49" w14:textId="5F7396F3" w:rsidR="00816473" w:rsidRPr="009C28CB" w:rsidRDefault="00816473" w:rsidP="00905B42">
            <w:pPr>
              <w:pStyle w:val="Compact"/>
              <w:spacing w:before="0" w:after="0"/>
              <w:ind w:left="-108" w:right="-109"/>
              <w:rPr>
                <w:rFonts w:ascii="Times New Roman" w:hAnsi="Times New Roman" w:cs="Times New Roman"/>
                <w:i/>
                <w:iCs/>
                <w:sz w:val="18"/>
                <w:szCs w:val="18"/>
              </w:rPr>
            </w:pPr>
            <w:r>
              <w:rPr>
                <w:rFonts w:ascii="Times New Roman" w:hAnsi="Times New Roman" w:cs="Times New Roman"/>
                <w:i/>
                <w:iCs/>
                <w:sz w:val="18"/>
                <w:szCs w:val="18"/>
              </w:rPr>
              <w:t xml:space="preserve"> </w:t>
            </w:r>
            <w:r w:rsidRPr="009C28CB">
              <w:rPr>
                <w:rFonts w:ascii="Times New Roman" w:hAnsi="Times New Roman" w:cs="Times New Roman"/>
                <w:i/>
                <w:iCs/>
                <w:sz w:val="18"/>
                <w:szCs w:val="18"/>
              </w:rPr>
              <w:t>Gammaproteoba</w:t>
            </w:r>
            <w:r>
              <w:rPr>
                <w:rFonts w:ascii="Times New Roman" w:hAnsi="Times New Roman" w:cs="Times New Roman"/>
                <w:i/>
                <w:iCs/>
                <w:sz w:val="18"/>
                <w:szCs w:val="18"/>
              </w:rPr>
              <w:t>c</w:t>
            </w:r>
            <w:r w:rsidRPr="009C28CB">
              <w:rPr>
                <w:rFonts w:ascii="Times New Roman" w:hAnsi="Times New Roman" w:cs="Times New Roman"/>
                <w:i/>
                <w:iCs/>
                <w:sz w:val="18"/>
                <w:szCs w:val="18"/>
              </w:rPr>
              <w:t>teria</w:t>
            </w:r>
          </w:p>
        </w:tc>
        <w:tc>
          <w:tcPr>
            <w:tcW w:w="848" w:type="dxa"/>
          </w:tcPr>
          <w:p w14:paraId="77A53B59" w14:textId="77777777" w:rsidR="00816473" w:rsidRPr="009C28CB" w:rsidRDefault="00816473" w:rsidP="00203A7A">
            <w:pPr>
              <w:pStyle w:val="Compact"/>
              <w:spacing w:before="0" w:after="0"/>
              <w:ind w:left="-89"/>
              <w:rPr>
                <w:rFonts w:ascii="Times New Roman" w:hAnsi="Times New Roman" w:cs="Times New Roman"/>
                <w:sz w:val="18"/>
                <w:szCs w:val="18"/>
              </w:rPr>
            </w:pPr>
            <w:r w:rsidRPr="009C28CB">
              <w:rPr>
                <w:rFonts w:ascii="Times New Roman" w:hAnsi="Times New Roman" w:cs="Times New Roman"/>
                <w:sz w:val="18"/>
                <w:szCs w:val="18"/>
              </w:rPr>
              <w:t>23S rRNA, positions 1027–1043</w:t>
            </w:r>
          </w:p>
        </w:tc>
        <w:tc>
          <w:tcPr>
            <w:tcW w:w="992" w:type="dxa"/>
          </w:tcPr>
          <w:p w14:paraId="18E2CF81" w14:textId="2D222A87" w:rsidR="00776798" w:rsidRPr="009C28CB" w:rsidRDefault="00F22CF0" w:rsidP="00905B42">
            <w:pPr>
              <w:pStyle w:val="Compact"/>
              <w:spacing w:before="0" w:after="0"/>
              <w:ind w:left="-112"/>
              <w:jc w:val="center"/>
              <w:rPr>
                <w:rFonts w:ascii="Times New Roman" w:hAnsi="Times New Roman" w:cs="Times New Roman"/>
                <w:sz w:val="18"/>
                <w:szCs w:val="18"/>
              </w:rPr>
            </w:pPr>
            <w:r w:rsidRPr="00F22CF0">
              <w:rPr>
                <w:rFonts w:ascii="Times New Roman" w:hAnsi="Times New Roman" w:cs="Times New Roman"/>
                <w:sz w:val="18"/>
                <w:szCs w:val="18"/>
              </w:rPr>
              <w:t>GCC TTC CCA CAT CGT TT</w:t>
            </w:r>
          </w:p>
        </w:tc>
        <w:tc>
          <w:tcPr>
            <w:tcW w:w="1132" w:type="dxa"/>
          </w:tcPr>
          <w:p w14:paraId="503F393E" w14:textId="77777777" w:rsidR="00816473" w:rsidRPr="009C28CB" w:rsidRDefault="00816473" w:rsidP="00203A7A">
            <w:pPr>
              <w:pStyle w:val="Compact"/>
              <w:spacing w:before="0" w:after="0"/>
              <w:jc w:val="center"/>
              <w:rPr>
                <w:rFonts w:ascii="Times New Roman" w:hAnsi="Times New Roman" w:cs="Times New Roman"/>
                <w:sz w:val="18"/>
                <w:szCs w:val="18"/>
              </w:rPr>
            </w:pPr>
            <w:r w:rsidRPr="009C28CB">
              <w:rPr>
                <w:rFonts w:ascii="Times New Roman" w:hAnsi="Times New Roman" w:cs="Times New Roman"/>
                <w:sz w:val="18"/>
                <w:szCs w:val="18"/>
              </w:rPr>
              <w:t>BET42a</w:t>
            </w:r>
          </w:p>
        </w:tc>
        <w:tc>
          <w:tcPr>
            <w:tcW w:w="708" w:type="dxa"/>
          </w:tcPr>
          <w:p w14:paraId="72DB1194" w14:textId="11228407" w:rsidR="00816473" w:rsidRPr="009C28CB" w:rsidRDefault="00816473" w:rsidP="00203A7A">
            <w:pPr>
              <w:pStyle w:val="Compact"/>
              <w:spacing w:before="0" w:after="0"/>
              <w:ind w:left="-108"/>
              <w:jc w:val="center"/>
              <w:rPr>
                <w:rFonts w:ascii="Times New Roman" w:hAnsi="Times New Roman" w:cs="Times New Roman"/>
                <w:sz w:val="18"/>
                <w:szCs w:val="18"/>
              </w:rPr>
            </w:pPr>
            <w:r w:rsidRPr="009162F6">
              <w:rPr>
                <w:rFonts w:ascii="Times New Roman" w:eastAsia="SimSun" w:hAnsi="Times New Roman" w:cs="Times New Roman"/>
                <w:snapToGrid w:val="0"/>
                <w:color w:val="131413"/>
                <w:sz w:val="20"/>
                <w:szCs w:val="20"/>
                <w:lang w:eastAsia="pl-PL"/>
              </w:rPr>
              <w:t>35</w:t>
            </w:r>
          </w:p>
        </w:tc>
        <w:tc>
          <w:tcPr>
            <w:tcW w:w="567" w:type="dxa"/>
          </w:tcPr>
          <w:p w14:paraId="593E5067" w14:textId="742FAEC5" w:rsidR="00816473" w:rsidRPr="009C28CB" w:rsidRDefault="00816473" w:rsidP="00203A7A">
            <w:pPr>
              <w:pStyle w:val="Compact"/>
              <w:spacing w:before="0" w:after="0"/>
              <w:ind w:left="51" w:hanging="108"/>
              <w:jc w:val="center"/>
              <w:rPr>
                <w:rFonts w:ascii="Times New Roman" w:hAnsi="Times New Roman" w:cs="Times New Roman"/>
                <w:sz w:val="18"/>
                <w:szCs w:val="18"/>
              </w:rPr>
            </w:pPr>
            <w:r w:rsidRPr="009162F6">
              <w:rPr>
                <w:rFonts w:ascii="Times New Roman" w:eastAsia="SimSun" w:hAnsi="Times New Roman" w:cs="Times New Roman"/>
                <w:snapToGrid w:val="0"/>
                <w:color w:val="131413"/>
                <w:sz w:val="20"/>
                <w:szCs w:val="20"/>
                <w:lang w:eastAsia="pl-PL"/>
              </w:rPr>
              <w:t>47</w:t>
            </w:r>
          </w:p>
        </w:tc>
        <w:tc>
          <w:tcPr>
            <w:tcW w:w="2127" w:type="dxa"/>
          </w:tcPr>
          <w:p w14:paraId="2483CDE7" w14:textId="494C4A61" w:rsidR="00816473" w:rsidRPr="009C28CB" w:rsidRDefault="00816473" w:rsidP="00203A7A">
            <w:pPr>
              <w:pStyle w:val="Compact"/>
              <w:spacing w:before="0" w:after="0"/>
              <w:rPr>
                <w:rFonts w:ascii="Times New Roman" w:hAnsi="Times New Roman" w:cs="Times New Roman"/>
                <w:sz w:val="18"/>
                <w:szCs w:val="18"/>
              </w:rPr>
            </w:pPr>
            <w:r w:rsidRPr="009C28CB">
              <w:rPr>
                <w:rFonts w:ascii="Times New Roman" w:hAnsi="Times New Roman" w:cs="Times New Roman"/>
                <w:sz w:val="18"/>
                <w:szCs w:val="18"/>
              </w:rPr>
              <w:t xml:space="preserve">Broad </w:t>
            </w:r>
            <w:r w:rsidRPr="009C28CB">
              <w:rPr>
                <w:rFonts w:ascii="Times New Roman" w:hAnsi="Times New Roman" w:cs="Times New Roman"/>
                <w:i/>
                <w:iCs/>
                <w:sz w:val="18"/>
                <w:szCs w:val="18"/>
              </w:rPr>
              <w:t xml:space="preserve">Gammaproteobacteria </w:t>
            </w:r>
            <w:r w:rsidRPr="009C28CB">
              <w:rPr>
                <w:rFonts w:ascii="Times New Roman" w:hAnsi="Times New Roman" w:cs="Times New Roman"/>
                <w:sz w:val="18"/>
                <w:szCs w:val="18"/>
              </w:rPr>
              <w:t>probe. Specificity is enhanced by simultaneous use of BET42a as an unlabeled competitor. The probe pair may produce equivocal hybridization in organisms with sequence variation at the target position.</w:t>
            </w:r>
          </w:p>
        </w:tc>
        <w:tc>
          <w:tcPr>
            <w:tcW w:w="1841" w:type="dxa"/>
          </w:tcPr>
          <w:p w14:paraId="7C3DF34A" w14:textId="77777777" w:rsidR="00816473" w:rsidRPr="009C28CB" w:rsidRDefault="00816473" w:rsidP="00203A7A">
            <w:pPr>
              <w:pStyle w:val="Compact"/>
              <w:spacing w:before="0" w:after="0"/>
              <w:ind w:left="-106"/>
              <w:rPr>
                <w:rFonts w:ascii="Times New Roman" w:hAnsi="Times New Roman" w:cs="Times New Roman"/>
                <w:sz w:val="18"/>
                <w:szCs w:val="18"/>
              </w:rPr>
            </w:pPr>
            <w:r w:rsidRPr="009C28CB">
              <w:rPr>
                <w:rFonts w:ascii="Times New Roman" w:hAnsi="Times New Roman" w:cs="Times New Roman"/>
                <w:sz w:val="18"/>
                <w:szCs w:val="18"/>
              </w:rPr>
              <w:t xml:space="preserve">Manz et al. (1992); </w:t>
            </w:r>
          </w:p>
          <w:p w14:paraId="6F7ECA3E" w14:textId="745BAE63" w:rsidR="00816473" w:rsidRPr="009C28CB" w:rsidRDefault="00816473" w:rsidP="00203A7A">
            <w:pPr>
              <w:pStyle w:val="Compact"/>
              <w:spacing w:before="0" w:after="0"/>
              <w:ind w:left="-106"/>
              <w:rPr>
                <w:rFonts w:ascii="Times New Roman" w:hAnsi="Times New Roman" w:cs="Times New Roman"/>
                <w:sz w:val="18"/>
                <w:szCs w:val="18"/>
              </w:rPr>
            </w:pPr>
            <w:r w:rsidRPr="009C28CB">
              <w:rPr>
                <w:rFonts w:ascii="Times New Roman" w:hAnsi="Times New Roman" w:cs="Times New Roman"/>
                <w:sz w:val="18"/>
                <w:szCs w:val="18"/>
              </w:rPr>
              <w:t>Yeates et al. (2003)</w:t>
            </w:r>
          </w:p>
        </w:tc>
      </w:tr>
      <w:tr w:rsidR="00816473" w:rsidRPr="009C28CB" w14:paraId="15A74759" w14:textId="77777777" w:rsidTr="00905B42">
        <w:trPr>
          <w:trHeight w:val="2814"/>
        </w:trPr>
        <w:tc>
          <w:tcPr>
            <w:tcW w:w="1276" w:type="dxa"/>
          </w:tcPr>
          <w:p w14:paraId="199C3365" w14:textId="77777777" w:rsidR="00816473" w:rsidRPr="009C28CB" w:rsidRDefault="00816473" w:rsidP="00816473">
            <w:pPr>
              <w:pStyle w:val="Compact"/>
              <w:rPr>
                <w:rFonts w:ascii="Times New Roman" w:hAnsi="Times New Roman" w:cs="Times New Roman"/>
                <w:sz w:val="18"/>
                <w:szCs w:val="18"/>
              </w:rPr>
            </w:pPr>
            <w:r w:rsidRPr="009C28CB">
              <w:rPr>
                <w:rFonts w:ascii="Times New Roman" w:hAnsi="Times New Roman" w:cs="Times New Roman"/>
                <w:sz w:val="18"/>
                <w:szCs w:val="18"/>
              </w:rPr>
              <w:lastRenderedPageBreak/>
              <w:t>DELTA495a</w:t>
            </w:r>
          </w:p>
        </w:tc>
        <w:tc>
          <w:tcPr>
            <w:tcW w:w="1696" w:type="dxa"/>
          </w:tcPr>
          <w:p w14:paraId="186C773F" w14:textId="3F12E628" w:rsidR="00816473" w:rsidRPr="009C28CB" w:rsidRDefault="00816473" w:rsidP="00816473">
            <w:pPr>
              <w:pStyle w:val="Compact"/>
              <w:ind w:left="-108"/>
              <w:rPr>
                <w:rFonts w:ascii="Times New Roman" w:hAnsi="Times New Roman" w:cs="Times New Roman"/>
                <w:sz w:val="18"/>
                <w:szCs w:val="18"/>
              </w:rPr>
            </w:pPr>
            <w:r w:rsidRPr="009C28CB">
              <w:rPr>
                <w:rFonts w:ascii="Times New Roman" w:hAnsi="Times New Roman" w:cs="Times New Roman"/>
                <w:sz w:val="18"/>
                <w:szCs w:val="18"/>
              </w:rPr>
              <w:t xml:space="preserve">Most traditionally defined </w:t>
            </w:r>
            <w:r w:rsidRPr="009C28CB">
              <w:rPr>
                <w:rFonts w:ascii="Times New Roman" w:hAnsi="Times New Roman" w:cs="Times New Roman"/>
                <w:i/>
                <w:iCs/>
                <w:sz w:val="18"/>
                <w:szCs w:val="18"/>
              </w:rPr>
              <w:t>Deltaproteobacteria</w:t>
            </w:r>
          </w:p>
        </w:tc>
        <w:tc>
          <w:tcPr>
            <w:tcW w:w="848" w:type="dxa"/>
          </w:tcPr>
          <w:p w14:paraId="14275F4A" w14:textId="77777777" w:rsidR="00816473" w:rsidRPr="009C28CB" w:rsidRDefault="00816473" w:rsidP="00816473">
            <w:pPr>
              <w:pStyle w:val="Compact"/>
              <w:ind w:left="-89"/>
              <w:rPr>
                <w:rFonts w:ascii="Times New Roman" w:hAnsi="Times New Roman" w:cs="Times New Roman"/>
                <w:sz w:val="18"/>
                <w:szCs w:val="18"/>
              </w:rPr>
            </w:pPr>
            <w:r w:rsidRPr="009C28CB">
              <w:rPr>
                <w:rFonts w:ascii="Times New Roman" w:hAnsi="Times New Roman" w:cs="Times New Roman"/>
                <w:sz w:val="18"/>
                <w:szCs w:val="18"/>
              </w:rPr>
              <w:t>16S rRNA, positions 495–512</w:t>
            </w:r>
          </w:p>
        </w:tc>
        <w:tc>
          <w:tcPr>
            <w:tcW w:w="992" w:type="dxa"/>
          </w:tcPr>
          <w:p w14:paraId="3CDAD7A8" w14:textId="77777777" w:rsidR="00816473" w:rsidRDefault="00816473" w:rsidP="00905B42">
            <w:pPr>
              <w:pStyle w:val="Compact"/>
              <w:ind w:left="-112"/>
              <w:jc w:val="center"/>
              <w:rPr>
                <w:rFonts w:ascii="Times New Roman" w:hAnsi="Times New Roman" w:cs="Times New Roman"/>
                <w:sz w:val="18"/>
                <w:szCs w:val="18"/>
              </w:rPr>
            </w:pPr>
            <w:r w:rsidRPr="009C28CB">
              <w:rPr>
                <w:rFonts w:ascii="Times New Roman" w:hAnsi="Times New Roman" w:cs="Times New Roman"/>
                <w:sz w:val="18"/>
                <w:szCs w:val="18"/>
              </w:rPr>
              <w:t>AGT</w:t>
            </w:r>
            <w:r w:rsidR="00203A7A">
              <w:rPr>
                <w:rFonts w:ascii="Times New Roman" w:hAnsi="Times New Roman" w:cs="Times New Roman"/>
                <w:sz w:val="18"/>
                <w:szCs w:val="18"/>
              </w:rPr>
              <w:t xml:space="preserve"> </w:t>
            </w:r>
            <w:r w:rsidRPr="009C28CB">
              <w:rPr>
                <w:rFonts w:ascii="Times New Roman" w:hAnsi="Times New Roman" w:cs="Times New Roman"/>
                <w:sz w:val="18"/>
                <w:szCs w:val="18"/>
              </w:rPr>
              <w:t>TAG</w:t>
            </w:r>
            <w:r w:rsidR="00203A7A">
              <w:rPr>
                <w:rFonts w:ascii="Times New Roman" w:hAnsi="Times New Roman" w:cs="Times New Roman"/>
                <w:sz w:val="18"/>
                <w:szCs w:val="18"/>
              </w:rPr>
              <w:t xml:space="preserve"> </w:t>
            </w:r>
            <w:r w:rsidRPr="009C28CB">
              <w:rPr>
                <w:rFonts w:ascii="Times New Roman" w:hAnsi="Times New Roman" w:cs="Times New Roman"/>
                <w:sz w:val="18"/>
                <w:szCs w:val="18"/>
              </w:rPr>
              <w:t>CCG</w:t>
            </w:r>
            <w:r w:rsidR="00203A7A">
              <w:rPr>
                <w:rFonts w:ascii="Times New Roman" w:hAnsi="Times New Roman" w:cs="Times New Roman"/>
                <w:sz w:val="18"/>
                <w:szCs w:val="18"/>
              </w:rPr>
              <w:t xml:space="preserve"> </w:t>
            </w:r>
            <w:r w:rsidRPr="009C28CB">
              <w:rPr>
                <w:rFonts w:ascii="Times New Roman" w:hAnsi="Times New Roman" w:cs="Times New Roman"/>
                <w:sz w:val="18"/>
                <w:szCs w:val="18"/>
              </w:rPr>
              <w:t>GTG</w:t>
            </w:r>
            <w:r w:rsidR="00203A7A">
              <w:rPr>
                <w:rFonts w:ascii="Times New Roman" w:hAnsi="Times New Roman" w:cs="Times New Roman"/>
                <w:sz w:val="18"/>
                <w:szCs w:val="18"/>
              </w:rPr>
              <w:t xml:space="preserve"> </w:t>
            </w:r>
            <w:r w:rsidRPr="009C28CB">
              <w:rPr>
                <w:rFonts w:ascii="Times New Roman" w:hAnsi="Times New Roman" w:cs="Times New Roman"/>
                <w:sz w:val="18"/>
                <w:szCs w:val="18"/>
              </w:rPr>
              <w:t>CTT</w:t>
            </w:r>
            <w:r w:rsidR="00203A7A">
              <w:rPr>
                <w:rFonts w:ascii="Times New Roman" w:hAnsi="Times New Roman" w:cs="Times New Roman"/>
                <w:sz w:val="18"/>
                <w:szCs w:val="18"/>
              </w:rPr>
              <w:t xml:space="preserve"> </w:t>
            </w:r>
            <w:r w:rsidRPr="009C28CB">
              <w:rPr>
                <w:rFonts w:ascii="Times New Roman" w:hAnsi="Times New Roman" w:cs="Times New Roman"/>
                <w:sz w:val="18"/>
                <w:szCs w:val="18"/>
              </w:rPr>
              <w:t>CCT</w:t>
            </w:r>
          </w:p>
          <w:p w14:paraId="5FD4A9A5" w14:textId="77777777" w:rsidR="00203A7A" w:rsidRDefault="00203A7A" w:rsidP="00905B42">
            <w:pPr>
              <w:pStyle w:val="Compact"/>
              <w:ind w:left="-112"/>
              <w:jc w:val="center"/>
              <w:rPr>
                <w:rFonts w:ascii="Times New Roman" w:hAnsi="Times New Roman" w:cs="Times New Roman"/>
                <w:sz w:val="18"/>
                <w:szCs w:val="18"/>
              </w:rPr>
            </w:pPr>
          </w:p>
          <w:p w14:paraId="457F6496" w14:textId="051D42B5" w:rsidR="00203A7A" w:rsidRPr="009C28CB" w:rsidRDefault="00203A7A" w:rsidP="00905B42">
            <w:pPr>
              <w:pStyle w:val="Compact"/>
              <w:ind w:left="-112"/>
              <w:jc w:val="center"/>
              <w:rPr>
                <w:rFonts w:ascii="Times New Roman" w:hAnsi="Times New Roman" w:cs="Times New Roman"/>
                <w:sz w:val="18"/>
                <w:szCs w:val="18"/>
              </w:rPr>
            </w:pPr>
          </w:p>
        </w:tc>
        <w:tc>
          <w:tcPr>
            <w:tcW w:w="1132" w:type="dxa"/>
          </w:tcPr>
          <w:p w14:paraId="4342AC01" w14:textId="77777777" w:rsidR="00816473" w:rsidRPr="009C28CB" w:rsidRDefault="00816473" w:rsidP="00905B42">
            <w:pPr>
              <w:pStyle w:val="Compact"/>
              <w:ind w:hanging="110"/>
              <w:jc w:val="center"/>
              <w:rPr>
                <w:rFonts w:ascii="Times New Roman" w:hAnsi="Times New Roman" w:cs="Times New Roman"/>
                <w:sz w:val="18"/>
                <w:szCs w:val="18"/>
              </w:rPr>
            </w:pPr>
            <w:r w:rsidRPr="009C28CB">
              <w:rPr>
                <w:rFonts w:ascii="Times New Roman" w:hAnsi="Times New Roman" w:cs="Times New Roman"/>
                <w:sz w:val="18"/>
                <w:szCs w:val="18"/>
              </w:rPr>
              <w:t>cDELTA495a</w:t>
            </w:r>
          </w:p>
        </w:tc>
        <w:tc>
          <w:tcPr>
            <w:tcW w:w="708" w:type="dxa"/>
          </w:tcPr>
          <w:p w14:paraId="6B387EC0" w14:textId="6450BE8A" w:rsidR="00816473" w:rsidRPr="009C28CB" w:rsidRDefault="00816473" w:rsidP="00816473">
            <w:pPr>
              <w:pStyle w:val="Compact"/>
              <w:ind w:left="-108"/>
              <w:jc w:val="center"/>
              <w:rPr>
                <w:rFonts w:ascii="Times New Roman" w:hAnsi="Times New Roman" w:cs="Times New Roman"/>
                <w:sz w:val="18"/>
                <w:szCs w:val="18"/>
              </w:rPr>
            </w:pPr>
            <w:r w:rsidRPr="009A1C89">
              <w:rPr>
                <w:rFonts w:ascii="Times New Roman" w:eastAsia="SimSun" w:hAnsi="Times New Roman" w:cs="Times New Roman"/>
                <w:snapToGrid w:val="0"/>
                <w:color w:val="131413"/>
                <w:sz w:val="20"/>
                <w:szCs w:val="20"/>
                <w:lang w:eastAsia="pl-PL"/>
              </w:rPr>
              <w:t>4</w:t>
            </w:r>
            <w:r w:rsidRPr="009162F6">
              <w:rPr>
                <w:rFonts w:ascii="Times New Roman" w:eastAsia="SimSun" w:hAnsi="Times New Roman" w:cs="Times New Roman"/>
                <w:snapToGrid w:val="0"/>
                <w:color w:val="131413"/>
                <w:sz w:val="20"/>
                <w:szCs w:val="20"/>
                <w:lang w:eastAsia="pl-PL"/>
              </w:rPr>
              <w:t>5</w:t>
            </w:r>
          </w:p>
        </w:tc>
        <w:tc>
          <w:tcPr>
            <w:tcW w:w="567" w:type="dxa"/>
          </w:tcPr>
          <w:p w14:paraId="716369A2" w14:textId="08AAA175" w:rsidR="00816473" w:rsidRPr="009C28CB" w:rsidRDefault="00816473" w:rsidP="00816473">
            <w:pPr>
              <w:pStyle w:val="Compact"/>
              <w:ind w:left="51" w:hanging="108"/>
              <w:jc w:val="center"/>
              <w:rPr>
                <w:rFonts w:ascii="Times New Roman" w:hAnsi="Times New Roman" w:cs="Times New Roman"/>
                <w:sz w:val="18"/>
                <w:szCs w:val="18"/>
              </w:rPr>
            </w:pPr>
            <w:r w:rsidRPr="009A1C89">
              <w:rPr>
                <w:rFonts w:ascii="Times New Roman" w:eastAsia="SimSun" w:hAnsi="Times New Roman" w:cs="Times New Roman"/>
                <w:snapToGrid w:val="0"/>
                <w:color w:val="131413"/>
                <w:sz w:val="20"/>
                <w:szCs w:val="20"/>
                <w:lang w:eastAsia="pl-PL"/>
              </w:rPr>
              <w:t>20</w:t>
            </w:r>
          </w:p>
        </w:tc>
        <w:tc>
          <w:tcPr>
            <w:tcW w:w="2127" w:type="dxa"/>
          </w:tcPr>
          <w:p w14:paraId="6FCD7036" w14:textId="26EC1F10" w:rsidR="00816473" w:rsidRPr="009C28CB" w:rsidRDefault="00816473" w:rsidP="00816473">
            <w:pPr>
              <w:pStyle w:val="Compact"/>
              <w:rPr>
                <w:rFonts w:ascii="Times New Roman" w:hAnsi="Times New Roman" w:cs="Times New Roman"/>
                <w:sz w:val="18"/>
                <w:szCs w:val="18"/>
              </w:rPr>
            </w:pPr>
            <w:r w:rsidRPr="009C28CB">
              <w:rPr>
                <w:rFonts w:ascii="Times New Roman" w:hAnsi="Times New Roman" w:cs="Times New Roman"/>
                <w:sz w:val="18"/>
                <w:szCs w:val="18"/>
              </w:rPr>
              <w:t xml:space="preserve">Targets most members of the traditionally defined </w:t>
            </w:r>
            <w:r w:rsidRPr="009C28CB">
              <w:rPr>
                <w:rFonts w:ascii="Times New Roman" w:hAnsi="Times New Roman" w:cs="Times New Roman"/>
                <w:i/>
                <w:iCs/>
                <w:sz w:val="18"/>
                <w:szCs w:val="18"/>
              </w:rPr>
              <w:t>Deltaproteobacteria</w:t>
            </w:r>
            <w:r w:rsidRPr="009C28CB">
              <w:rPr>
                <w:rFonts w:ascii="Times New Roman" w:hAnsi="Times New Roman" w:cs="Times New Roman"/>
                <w:sz w:val="18"/>
                <w:szCs w:val="18"/>
              </w:rPr>
              <w:t xml:space="preserve">. The probe is not equivalent to the entirety of the currently recognized genome-based diversity formerly assigned to </w:t>
            </w:r>
            <w:r w:rsidRPr="009C28CB">
              <w:rPr>
                <w:rFonts w:ascii="Times New Roman" w:hAnsi="Times New Roman" w:cs="Times New Roman"/>
                <w:i/>
                <w:iCs/>
                <w:sz w:val="18"/>
                <w:szCs w:val="18"/>
              </w:rPr>
              <w:t>Deltaproteobacteria</w:t>
            </w:r>
            <w:r w:rsidRPr="009C28CB">
              <w:rPr>
                <w:rFonts w:ascii="Times New Roman" w:hAnsi="Times New Roman" w:cs="Times New Roman"/>
                <w:sz w:val="18"/>
                <w:szCs w:val="18"/>
              </w:rPr>
              <w:t xml:space="preserve"> and may also detect non-target lineages, including members of </w:t>
            </w:r>
            <w:proofErr w:type="spellStart"/>
            <w:r w:rsidRPr="009C28CB">
              <w:rPr>
                <w:rFonts w:ascii="Times New Roman" w:hAnsi="Times New Roman" w:cs="Times New Roman"/>
                <w:i/>
                <w:iCs/>
                <w:sz w:val="18"/>
                <w:szCs w:val="18"/>
              </w:rPr>
              <w:t>Gemmatimonadetes</w:t>
            </w:r>
            <w:proofErr w:type="spellEnd"/>
            <w:r w:rsidR="00905B42">
              <w:rPr>
                <w:rFonts w:ascii="Times New Roman" w:hAnsi="Times New Roman" w:cs="Times New Roman"/>
                <w:sz w:val="18"/>
                <w:szCs w:val="18"/>
              </w:rPr>
              <w:t>.</w:t>
            </w:r>
          </w:p>
        </w:tc>
        <w:tc>
          <w:tcPr>
            <w:tcW w:w="1841" w:type="dxa"/>
          </w:tcPr>
          <w:p w14:paraId="3756BD41" w14:textId="77777777" w:rsidR="00816473" w:rsidRPr="009C28CB" w:rsidRDefault="00816473" w:rsidP="00816473">
            <w:pPr>
              <w:pStyle w:val="Compact"/>
              <w:ind w:left="-106"/>
              <w:rPr>
                <w:rFonts w:ascii="Times New Roman" w:hAnsi="Times New Roman" w:cs="Times New Roman"/>
                <w:sz w:val="18"/>
                <w:szCs w:val="18"/>
              </w:rPr>
            </w:pPr>
            <w:r w:rsidRPr="009C28CB">
              <w:rPr>
                <w:rFonts w:ascii="Times New Roman" w:hAnsi="Times New Roman" w:cs="Times New Roman"/>
                <w:sz w:val="18"/>
                <w:szCs w:val="18"/>
              </w:rPr>
              <w:t xml:space="preserve">Loy et al. (2002); </w:t>
            </w:r>
            <w:proofErr w:type="spellStart"/>
            <w:r w:rsidRPr="009C28CB">
              <w:rPr>
                <w:rFonts w:ascii="Times New Roman" w:hAnsi="Times New Roman" w:cs="Times New Roman"/>
                <w:sz w:val="18"/>
                <w:szCs w:val="18"/>
              </w:rPr>
              <w:t>Lücker</w:t>
            </w:r>
            <w:proofErr w:type="spellEnd"/>
            <w:r w:rsidRPr="009C28CB">
              <w:rPr>
                <w:rFonts w:ascii="Times New Roman" w:hAnsi="Times New Roman" w:cs="Times New Roman"/>
                <w:sz w:val="18"/>
                <w:szCs w:val="18"/>
              </w:rPr>
              <w:t xml:space="preserve"> et al. (2007)</w:t>
            </w:r>
          </w:p>
        </w:tc>
      </w:tr>
      <w:tr w:rsidR="00816473" w:rsidRPr="009C28CB" w14:paraId="6052C2C7" w14:textId="77777777" w:rsidTr="00905B42">
        <w:tc>
          <w:tcPr>
            <w:tcW w:w="1276" w:type="dxa"/>
          </w:tcPr>
          <w:p w14:paraId="4D68E7EA" w14:textId="77777777" w:rsidR="00816473" w:rsidRPr="009C28CB" w:rsidRDefault="00816473" w:rsidP="00816473">
            <w:pPr>
              <w:pStyle w:val="Compact"/>
              <w:rPr>
                <w:rFonts w:ascii="Times New Roman" w:hAnsi="Times New Roman" w:cs="Times New Roman"/>
                <w:sz w:val="18"/>
                <w:szCs w:val="18"/>
              </w:rPr>
            </w:pPr>
            <w:r w:rsidRPr="009C28CB">
              <w:rPr>
                <w:rFonts w:ascii="Times New Roman" w:hAnsi="Times New Roman" w:cs="Times New Roman"/>
                <w:sz w:val="18"/>
                <w:szCs w:val="18"/>
              </w:rPr>
              <w:t>cDELTA495a</w:t>
            </w:r>
          </w:p>
        </w:tc>
        <w:tc>
          <w:tcPr>
            <w:tcW w:w="1696" w:type="dxa"/>
          </w:tcPr>
          <w:p w14:paraId="4C95D9E4" w14:textId="77777777" w:rsidR="00816473" w:rsidRPr="009C28CB" w:rsidRDefault="00816473" w:rsidP="00816473">
            <w:pPr>
              <w:pStyle w:val="Compact"/>
              <w:ind w:left="-108"/>
              <w:rPr>
                <w:rFonts w:ascii="Times New Roman" w:hAnsi="Times New Roman" w:cs="Times New Roman"/>
                <w:sz w:val="18"/>
                <w:szCs w:val="18"/>
              </w:rPr>
            </w:pPr>
            <w:r w:rsidRPr="009C28CB">
              <w:rPr>
                <w:rFonts w:ascii="Times New Roman" w:hAnsi="Times New Roman" w:cs="Times New Roman"/>
                <w:sz w:val="18"/>
                <w:szCs w:val="18"/>
              </w:rPr>
              <w:t>Competitor for DELTA495a</w:t>
            </w:r>
          </w:p>
        </w:tc>
        <w:tc>
          <w:tcPr>
            <w:tcW w:w="848" w:type="dxa"/>
          </w:tcPr>
          <w:p w14:paraId="2BD4F086" w14:textId="77777777" w:rsidR="00816473" w:rsidRPr="009C28CB" w:rsidRDefault="00816473" w:rsidP="00816473">
            <w:pPr>
              <w:pStyle w:val="Compact"/>
              <w:ind w:left="-89"/>
              <w:rPr>
                <w:rFonts w:ascii="Times New Roman" w:hAnsi="Times New Roman" w:cs="Times New Roman"/>
                <w:sz w:val="18"/>
                <w:szCs w:val="18"/>
              </w:rPr>
            </w:pPr>
            <w:r w:rsidRPr="009C28CB">
              <w:rPr>
                <w:rFonts w:ascii="Times New Roman" w:hAnsi="Times New Roman" w:cs="Times New Roman"/>
                <w:sz w:val="18"/>
                <w:szCs w:val="18"/>
              </w:rPr>
              <w:t>16S rRNA, positions 495–512</w:t>
            </w:r>
          </w:p>
        </w:tc>
        <w:tc>
          <w:tcPr>
            <w:tcW w:w="992" w:type="dxa"/>
          </w:tcPr>
          <w:p w14:paraId="6756ED1C" w14:textId="77777777" w:rsidR="00816473" w:rsidRDefault="00816473" w:rsidP="00905B42">
            <w:pPr>
              <w:pStyle w:val="Compact"/>
              <w:ind w:left="-112"/>
              <w:jc w:val="center"/>
              <w:rPr>
                <w:rFonts w:ascii="Times New Roman" w:hAnsi="Times New Roman" w:cs="Times New Roman"/>
                <w:sz w:val="18"/>
                <w:szCs w:val="18"/>
              </w:rPr>
            </w:pPr>
            <w:r w:rsidRPr="009C28CB">
              <w:rPr>
                <w:rFonts w:ascii="Times New Roman" w:hAnsi="Times New Roman" w:cs="Times New Roman"/>
                <w:sz w:val="18"/>
                <w:szCs w:val="18"/>
              </w:rPr>
              <w:t>AGT</w:t>
            </w:r>
            <w:r w:rsidR="00203A7A">
              <w:rPr>
                <w:rFonts w:ascii="Times New Roman" w:hAnsi="Times New Roman" w:cs="Times New Roman"/>
                <w:sz w:val="18"/>
                <w:szCs w:val="18"/>
              </w:rPr>
              <w:t xml:space="preserve"> </w:t>
            </w:r>
            <w:r w:rsidRPr="009C28CB">
              <w:rPr>
                <w:rFonts w:ascii="Times New Roman" w:hAnsi="Times New Roman" w:cs="Times New Roman"/>
                <w:sz w:val="18"/>
                <w:szCs w:val="18"/>
              </w:rPr>
              <w:t>TAG</w:t>
            </w:r>
            <w:r w:rsidR="00203A7A">
              <w:rPr>
                <w:rFonts w:ascii="Times New Roman" w:hAnsi="Times New Roman" w:cs="Times New Roman"/>
                <w:sz w:val="18"/>
                <w:szCs w:val="18"/>
              </w:rPr>
              <w:t xml:space="preserve"> </w:t>
            </w:r>
            <w:r w:rsidRPr="009C28CB">
              <w:rPr>
                <w:rFonts w:ascii="Times New Roman" w:hAnsi="Times New Roman" w:cs="Times New Roman"/>
                <w:sz w:val="18"/>
                <w:szCs w:val="18"/>
              </w:rPr>
              <w:t>CCG</w:t>
            </w:r>
            <w:r w:rsidR="00203A7A">
              <w:rPr>
                <w:rFonts w:ascii="Times New Roman" w:hAnsi="Times New Roman" w:cs="Times New Roman"/>
                <w:sz w:val="18"/>
                <w:szCs w:val="18"/>
              </w:rPr>
              <w:t xml:space="preserve"> </w:t>
            </w:r>
            <w:r w:rsidRPr="009C28CB">
              <w:rPr>
                <w:rFonts w:ascii="Times New Roman" w:hAnsi="Times New Roman" w:cs="Times New Roman"/>
                <w:sz w:val="18"/>
                <w:szCs w:val="18"/>
              </w:rPr>
              <w:t>GTG</w:t>
            </w:r>
            <w:r w:rsidR="00203A7A">
              <w:rPr>
                <w:rFonts w:ascii="Times New Roman" w:hAnsi="Times New Roman" w:cs="Times New Roman"/>
                <w:sz w:val="18"/>
                <w:szCs w:val="18"/>
              </w:rPr>
              <w:t xml:space="preserve"> </w:t>
            </w:r>
            <w:r w:rsidRPr="009C28CB">
              <w:rPr>
                <w:rFonts w:ascii="Times New Roman" w:hAnsi="Times New Roman" w:cs="Times New Roman"/>
                <w:sz w:val="18"/>
                <w:szCs w:val="18"/>
              </w:rPr>
              <w:t>CTT</w:t>
            </w:r>
            <w:r w:rsidR="00203A7A">
              <w:rPr>
                <w:rFonts w:ascii="Times New Roman" w:hAnsi="Times New Roman" w:cs="Times New Roman"/>
                <w:sz w:val="18"/>
                <w:szCs w:val="18"/>
              </w:rPr>
              <w:t xml:space="preserve"> </w:t>
            </w:r>
            <w:proofErr w:type="spellStart"/>
            <w:r w:rsidRPr="009C28CB">
              <w:rPr>
                <w:rFonts w:ascii="Times New Roman" w:hAnsi="Times New Roman" w:cs="Times New Roman"/>
                <w:sz w:val="18"/>
                <w:szCs w:val="18"/>
              </w:rPr>
              <w:t>CTT</w:t>
            </w:r>
            <w:proofErr w:type="spellEnd"/>
          </w:p>
          <w:p w14:paraId="20E594B7" w14:textId="77777777" w:rsidR="00AB6E25" w:rsidRDefault="00AB6E25" w:rsidP="00905B42">
            <w:pPr>
              <w:pStyle w:val="Compact"/>
              <w:ind w:left="-112"/>
              <w:jc w:val="center"/>
              <w:rPr>
                <w:rFonts w:ascii="Times New Roman" w:hAnsi="Times New Roman" w:cs="Times New Roman"/>
                <w:sz w:val="18"/>
                <w:szCs w:val="18"/>
              </w:rPr>
            </w:pPr>
          </w:p>
          <w:p w14:paraId="231BFF5A" w14:textId="6A86A08D" w:rsidR="00AB6E25" w:rsidRPr="009C28CB" w:rsidRDefault="00AB6E25" w:rsidP="00905B42">
            <w:pPr>
              <w:pStyle w:val="Compact"/>
              <w:ind w:left="-112"/>
              <w:jc w:val="center"/>
              <w:rPr>
                <w:rFonts w:ascii="Times New Roman" w:hAnsi="Times New Roman" w:cs="Times New Roman"/>
                <w:sz w:val="18"/>
                <w:szCs w:val="18"/>
              </w:rPr>
            </w:pPr>
          </w:p>
        </w:tc>
        <w:tc>
          <w:tcPr>
            <w:tcW w:w="1132" w:type="dxa"/>
          </w:tcPr>
          <w:p w14:paraId="041FDBCB" w14:textId="77777777" w:rsidR="00816473" w:rsidRPr="009C28CB" w:rsidRDefault="00816473" w:rsidP="00905B42">
            <w:pPr>
              <w:pStyle w:val="Compact"/>
              <w:ind w:hanging="110"/>
              <w:jc w:val="center"/>
              <w:rPr>
                <w:rFonts w:ascii="Times New Roman" w:hAnsi="Times New Roman" w:cs="Times New Roman"/>
                <w:sz w:val="18"/>
                <w:szCs w:val="18"/>
              </w:rPr>
            </w:pPr>
            <w:r w:rsidRPr="009C28CB">
              <w:rPr>
                <w:rFonts w:ascii="Times New Roman" w:hAnsi="Times New Roman" w:cs="Times New Roman"/>
                <w:sz w:val="18"/>
                <w:szCs w:val="18"/>
              </w:rPr>
              <w:t>DELTA495a</w:t>
            </w:r>
          </w:p>
        </w:tc>
        <w:tc>
          <w:tcPr>
            <w:tcW w:w="708" w:type="dxa"/>
          </w:tcPr>
          <w:p w14:paraId="40660179" w14:textId="57D965F3" w:rsidR="00816473" w:rsidRPr="009C28CB" w:rsidRDefault="00816473" w:rsidP="00816473">
            <w:pPr>
              <w:pStyle w:val="Compact"/>
              <w:ind w:left="-108"/>
              <w:jc w:val="center"/>
              <w:rPr>
                <w:rFonts w:ascii="Times New Roman" w:hAnsi="Times New Roman" w:cs="Times New Roman"/>
                <w:sz w:val="18"/>
                <w:szCs w:val="18"/>
              </w:rPr>
            </w:pPr>
            <w:r>
              <w:rPr>
                <w:rFonts w:ascii="Times New Roman" w:hAnsi="Times New Roman" w:cs="Times New Roman"/>
                <w:sz w:val="18"/>
                <w:szCs w:val="18"/>
              </w:rPr>
              <w:t>45</w:t>
            </w:r>
          </w:p>
        </w:tc>
        <w:tc>
          <w:tcPr>
            <w:tcW w:w="567" w:type="dxa"/>
          </w:tcPr>
          <w:p w14:paraId="24536443" w14:textId="21AC21ED" w:rsidR="00816473" w:rsidRPr="009C28CB" w:rsidRDefault="00816473" w:rsidP="00816473">
            <w:pPr>
              <w:pStyle w:val="Compact"/>
              <w:ind w:left="51" w:hanging="108"/>
              <w:jc w:val="center"/>
              <w:rPr>
                <w:rFonts w:ascii="Times New Roman" w:hAnsi="Times New Roman" w:cs="Times New Roman"/>
                <w:sz w:val="18"/>
                <w:szCs w:val="18"/>
              </w:rPr>
            </w:pPr>
            <w:r>
              <w:rPr>
                <w:rFonts w:ascii="Times New Roman" w:hAnsi="Times New Roman" w:cs="Times New Roman"/>
                <w:sz w:val="18"/>
                <w:szCs w:val="18"/>
              </w:rPr>
              <w:t>20</w:t>
            </w:r>
          </w:p>
        </w:tc>
        <w:tc>
          <w:tcPr>
            <w:tcW w:w="2127" w:type="dxa"/>
          </w:tcPr>
          <w:p w14:paraId="51EE3725" w14:textId="77777777" w:rsidR="00AB6E25" w:rsidRDefault="00816473" w:rsidP="00816473">
            <w:pPr>
              <w:pStyle w:val="Compact"/>
              <w:rPr>
                <w:rFonts w:ascii="Times New Roman" w:hAnsi="Times New Roman" w:cs="Times New Roman"/>
                <w:sz w:val="18"/>
                <w:szCs w:val="18"/>
              </w:rPr>
            </w:pPr>
            <w:proofErr w:type="spellStart"/>
            <w:r w:rsidRPr="009C28CB">
              <w:rPr>
                <w:rFonts w:ascii="Times New Roman" w:hAnsi="Times New Roman" w:cs="Times New Roman"/>
                <w:sz w:val="18"/>
                <w:szCs w:val="18"/>
              </w:rPr>
              <w:t>Unlabelled</w:t>
            </w:r>
            <w:proofErr w:type="spellEnd"/>
            <w:r w:rsidRPr="009C28CB">
              <w:rPr>
                <w:rFonts w:ascii="Times New Roman" w:hAnsi="Times New Roman" w:cs="Times New Roman"/>
                <w:sz w:val="18"/>
                <w:szCs w:val="18"/>
              </w:rPr>
              <w:t xml:space="preserve"> competitor </w:t>
            </w:r>
          </w:p>
          <w:p w14:paraId="553FA1C8" w14:textId="7F3C935C" w:rsidR="00816473" w:rsidRPr="009C28CB" w:rsidRDefault="00816473" w:rsidP="00816473">
            <w:pPr>
              <w:pStyle w:val="Compact"/>
              <w:rPr>
                <w:rFonts w:ascii="Times New Roman" w:hAnsi="Times New Roman" w:cs="Times New Roman"/>
                <w:sz w:val="18"/>
                <w:szCs w:val="18"/>
              </w:rPr>
            </w:pPr>
            <w:r w:rsidRPr="009C28CB">
              <w:rPr>
                <w:rFonts w:ascii="Times New Roman" w:hAnsi="Times New Roman" w:cs="Times New Roman"/>
                <w:sz w:val="18"/>
                <w:szCs w:val="18"/>
              </w:rPr>
              <w:t>used to reduce non-specific hybridization of DELTA495a. It is not used as an independent taxonomic probe.</w:t>
            </w:r>
          </w:p>
        </w:tc>
        <w:tc>
          <w:tcPr>
            <w:tcW w:w="1841" w:type="dxa"/>
          </w:tcPr>
          <w:p w14:paraId="6012A05F" w14:textId="04AEF397" w:rsidR="009A670C" w:rsidRDefault="00AB6E25" w:rsidP="009A670C">
            <w:pPr>
              <w:pStyle w:val="Compact"/>
              <w:ind w:left="-106"/>
              <w:rPr>
                <w:rFonts w:ascii="Times New Roman" w:hAnsi="Times New Roman" w:cs="Times New Roman"/>
                <w:sz w:val="18"/>
                <w:szCs w:val="18"/>
              </w:rPr>
            </w:pPr>
            <w:proofErr w:type="spellStart"/>
            <w:r w:rsidRPr="00AB6E25">
              <w:rPr>
                <w:rFonts w:ascii="Times New Roman" w:hAnsi="Times New Roman" w:cs="Times New Roman"/>
                <w:sz w:val="18"/>
                <w:szCs w:val="18"/>
              </w:rPr>
              <w:t>Macalady</w:t>
            </w:r>
            <w:proofErr w:type="spellEnd"/>
            <w:r>
              <w:rPr>
                <w:rFonts w:ascii="Times New Roman" w:hAnsi="Times New Roman" w:cs="Times New Roman"/>
                <w:sz w:val="18"/>
                <w:szCs w:val="18"/>
              </w:rPr>
              <w:t xml:space="preserve"> et al. (2006)</w:t>
            </w:r>
            <w:r w:rsidR="009A670C">
              <w:rPr>
                <w:rFonts w:ascii="Times New Roman" w:hAnsi="Times New Roman" w:cs="Times New Roman"/>
                <w:sz w:val="18"/>
                <w:szCs w:val="18"/>
              </w:rPr>
              <w:t>;</w:t>
            </w:r>
            <w:r w:rsidR="009A670C" w:rsidRPr="009C28CB">
              <w:rPr>
                <w:rFonts w:ascii="Times New Roman" w:hAnsi="Times New Roman" w:cs="Times New Roman"/>
                <w:sz w:val="18"/>
                <w:szCs w:val="18"/>
              </w:rPr>
              <w:t xml:space="preserve"> </w:t>
            </w:r>
            <w:proofErr w:type="spellStart"/>
            <w:r w:rsidR="009A670C" w:rsidRPr="009C28CB">
              <w:rPr>
                <w:rFonts w:ascii="Times New Roman" w:hAnsi="Times New Roman" w:cs="Times New Roman"/>
                <w:sz w:val="18"/>
                <w:szCs w:val="18"/>
              </w:rPr>
              <w:t>Lücker</w:t>
            </w:r>
            <w:proofErr w:type="spellEnd"/>
            <w:r w:rsidR="009A670C" w:rsidRPr="009C28CB">
              <w:rPr>
                <w:rFonts w:ascii="Times New Roman" w:hAnsi="Times New Roman" w:cs="Times New Roman"/>
                <w:sz w:val="18"/>
                <w:szCs w:val="18"/>
              </w:rPr>
              <w:t xml:space="preserve"> et al. (2007)</w:t>
            </w:r>
          </w:p>
          <w:p w14:paraId="052E67DA" w14:textId="459F5479" w:rsidR="00AB6E25" w:rsidRPr="009C28CB" w:rsidRDefault="00AB6E25" w:rsidP="00816473">
            <w:pPr>
              <w:pStyle w:val="Compact"/>
              <w:ind w:left="-106"/>
              <w:rPr>
                <w:rFonts w:ascii="Times New Roman" w:hAnsi="Times New Roman" w:cs="Times New Roman"/>
                <w:sz w:val="18"/>
                <w:szCs w:val="18"/>
              </w:rPr>
            </w:pPr>
          </w:p>
        </w:tc>
      </w:tr>
      <w:tr w:rsidR="00816473" w:rsidRPr="009C28CB" w14:paraId="0EFA747A" w14:textId="77777777" w:rsidTr="00905B42">
        <w:tc>
          <w:tcPr>
            <w:tcW w:w="1276" w:type="dxa"/>
          </w:tcPr>
          <w:p w14:paraId="6207290D" w14:textId="77777777" w:rsidR="00816473" w:rsidRPr="009C28CB" w:rsidRDefault="00816473" w:rsidP="00816473">
            <w:pPr>
              <w:pStyle w:val="Compact"/>
              <w:rPr>
                <w:rFonts w:ascii="Times New Roman" w:hAnsi="Times New Roman" w:cs="Times New Roman"/>
                <w:sz w:val="18"/>
                <w:szCs w:val="18"/>
              </w:rPr>
            </w:pPr>
            <w:r w:rsidRPr="009C28CB">
              <w:rPr>
                <w:rFonts w:ascii="Times New Roman" w:hAnsi="Times New Roman" w:cs="Times New Roman"/>
                <w:sz w:val="18"/>
                <w:szCs w:val="18"/>
              </w:rPr>
              <w:t>NON338</w:t>
            </w:r>
          </w:p>
        </w:tc>
        <w:tc>
          <w:tcPr>
            <w:tcW w:w="1696" w:type="dxa"/>
          </w:tcPr>
          <w:p w14:paraId="47BED2FB" w14:textId="77777777" w:rsidR="00816473" w:rsidRPr="009C28CB" w:rsidRDefault="00816473" w:rsidP="00816473">
            <w:pPr>
              <w:pStyle w:val="Compact"/>
              <w:ind w:hanging="108"/>
              <w:rPr>
                <w:rFonts w:ascii="Times New Roman" w:hAnsi="Times New Roman" w:cs="Times New Roman"/>
                <w:sz w:val="18"/>
                <w:szCs w:val="18"/>
              </w:rPr>
            </w:pPr>
            <w:r w:rsidRPr="009C28CB">
              <w:rPr>
                <w:rFonts w:ascii="Times New Roman" w:hAnsi="Times New Roman" w:cs="Times New Roman"/>
                <w:sz w:val="18"/>
                <w:szCs w:val="18"/>
              </w:rPr>
              <w:t>Negative control</w:t>
            </w:r>
          </w:p>
        </w:tc>
        <w:tc>
          <w:tcPr>
            <w:tcW w:w="848" w:type="dxa"/>
          </w:tcPr>
          <w:p w14:paraId="7EB0B94D" w14:textId="77777777" w:rsidR="00816473" w:rsidRPr="009C28CB" w:rsidRDefault="00816473" w:rsidP="00816473">
            <w:pPr>
              <w:pStyle w:val="Compact"/>
              <w:ind w:left="-89"/>
              <w:rPr>
                <w:rFonts w:ascii="Times New Roman" w:hAnsi="Times New Roman" w:cs="Times New Roman"/>
                <w:sz w:val="18"/>
                <w:szCs w:val="18"/>
              </w:rPr>
            </w:pPr>
            <w:r w:rsidRPr="009C28CB">
              <w:rPr>
                <w:rFonts w:ascii="Times New Roman" w:hAnsi="Times New Roman" w:cs="Times New Roman"/>
                <w:sz w:val="18"/>
                <w:szCs w:val="18"/>
              </w:rPr>
              <w:t>16S rRNA, position corresponding to EUB338</w:t>
            </w:r>
          </w:p>
        </w:tc>
        <w:tc>
          <w:tcPr>
            <w:tcW w:w="992" w:type="dxa"/>
          </w:tcPr>
          <w:p w14:paraId="396C6EB7" w14:textId="77777777" w:rsidR="00816473" w:rsidRDefault="00816473" w:rsidP="00905B42">
            <w:pPr>
              <w:pStyle w:val="Compact"/>
              <w:ind w:left="-112"/>
              <w:jc w:val="center"/>
              <w:rPr>
                <w:rFonts w:ascii="Times New Roman" w:hAnsi="Times New Roman" w:cs="Times New Roman"/>
                <w:sz w:val="18"/>
                <w:szCs w:val="18"/>
              </w:rPr>
            </w:pPr>
            <w:r w:rsidRPr="009C28CB">
              <w:rPr>
                <w:rFonts w:ascii="Times New Roman" w:hAnsi="Times New Roman" w:cs="Times New Roman"/>
                <w:sz w:val="18"/>
                <w:szCs w:val="18"/>
              </w:rPr>
              <w:t>ACT</w:t>
            </w:r>
            <w:r w:rsidR="00203A7A">
              <w:rPr>
                <w:rFonts w:ascii="Times New Roman" w:hAnsi="Times New Roman" w:cs="Times New Roman"/>
                <w:sz w:val="18"/>
                <w:szCs w:val="18"/>
              </w:rPr>
              <w:t xml:space="preserve"> </w:t>
            </w:r>
            <w:r w:rsidRPr="009C28CB">
              <w:rPr>
                <w:rFonts w:ascii="Times New Roman" w:hAnsi="Times New Roman" w:cs="Times New Roman"/>
                <w:sz w:val="18"/>
                <w:szCs w:val="18"/>
              </w:rPr>
              <w:t>CCT</w:t>
            </w:r>
            <w:r w:rsidR="00203A7A">
              <w:rPr>
                <w:rFonts w:ascii="Times New Roman" w:hAnsi="Times New Roman" w:cs="Times New Roman"/>
                <w:sz w:val="18"/>
                <w:szCs w:val="18"/>
              </w:rPr>
              <w:t xml:space="preserve"> </w:t>
            </w:r>
            <w:r w:rsidRPr="009C28CB">
              <w:rPr>
                <w:rFonts w:ascii="Times New Roman" w:hAnsi="Times New Roman" w:cs="Times New Roman"/>
                <w:sz w:val="18"/>
                <w:szCs w:val="18"/>
              </w:rPr>
              <w:t>ACG</w:t>
            </w:r>
            <w:r w:rsidR="00203A7A">
              <w:rPr>
                <w:rFonts w:ascii="Times New Roman" w:hAnsi="Times New Roman" w:cs="Times New Roman"/>
                <w:sz w:val="18"/>
                <w:szCs w:val="18"/>
              </w:rPr>
              <w:t xml:space="preserve"> </w:t>
            </w:r>
            <w:r w:rsidRPr="009C28CB">
              <w:rPr>
                <w:rFonts w:ascii="Times New Roman" w:hAnsi="Times New Roman" w:cs="Times New Roman"/>
                <w:sz w:val="18"/>
                <w:szCs w:val="18"/>
              </w:rPr>
              <w:t>GGA</w:t>
            </w:r>
            <w:r w:rsidR="00203A7A">
              <w:rPr>
                <w:rFonts w:ascii="Times New Roman" w:hAnsi="Times New Roman" w:cs="Times New Roman"/>
                <w:sz w:val="18"/>
                <w:szCs w:val="18"/>
              </w:rPr>
              <w:t xml:space="preserve"> </w:t>
            </w:r>
            <w:r w:rsidRPr="009C28CB">
              <w:rPr>
                <w:rFonts w:ascii="Times New Roman" w:hAnsi="Times New Roman" w:cs="Times New Roman"/>
                <w:sz w:val="18"/>
                <w:szCs w:val="18"/>
              </w:rPr>
              <w:t>GGC</w:t>
            </w:r>
            <w:r w:rsidR="00203A7A">
              <w:rPr>
                <w:rFonts w:ascii="Times New Roman" w:hAnsi="Times New Roman" w:cs="Times New Roman"/>
                <w:sz w:val="18"/>
                <w:szCs w:val="18"/>
              </w:rPr>
              <w:t xml:space="preserve"> </w:t>
            </w:r>
            <w:r w:rsidRPr="009C28CB">
              <w:rPr>
                <w:rFonts w:ascii="Times New Roman" w:hAnsi="Times New Roman" w:cs="Times New Roman"/>
                <w:sz w:val="18"/>
                <w:szCs w:val="18"/>
              </w:rPr>
              <w:t>AGC</w:t>
            </w:r>
          </w:p>
          <w:p w14:paraId="5CC1C22C" w14:textId="22EBC8CA" w:rsidR="009A670C" w:rsidRPr="009C28CB" w:rsidRDefault="009A670C" w:rsidP="00F22CF0">
            <w:pPr>
              <w:pStyle w:val="Compact"/>
              <w:ind w:left="-112"/>
              <w:rPr>
                <w:rFonts w:ascii="Times New Roman" w:hAnsi="Times New Roman" w:cs="Times New Roman"/>
                <w:sz w:val="18"/>
                <w:szCs w:val="18"/>
              </w:rPr>
            </w:pPr>
          </w:p>
        </w:tc>
        <w:tc>
          <w:tcPr>
            <w:tcW w:w="1132" w:type="dxa"/>
          </w:tcPr>
          <w:p w14:paraId="1042EDED" w14:textId="77777777" w:rsidR="00816473" w:rsidRPr="009C28CB" w:rsidRDefault="00816473" w:rsidP="00816473">
            <w:pPr>
              <w:pStyle w:val="Compact"/>
              <w:jc w:val="center"/>
              <w:rPr>
                <w:rFonts w:ascii="Times New Roman" w:hAnsi="Times New Roman" w:cs="Times New Roman"/>
                <w:sz w:val="18"/>
                <w:szCs w:val="18"/>
              </w:rPr>
            </w:pPr>
            <w:r w:rsidRPr="009C28CB">
              <w:rPr>
                <w:rFonts w:ascii="Times New Roman" w:hAnsi="Times New Roman" w:cs="Times New Roman"/>
                <w:sz w:val="18"/>
                <w:szCs w:val="18"/>
              </w:rPr>
              <w:t>—</w:t>
            </w:r>
          </w:p>
        </w:tc>
        <w:tc>
          <w:tcPr>
            <w:tcW w:w="708" w:type="dxa"/>
          </w:tcPr>
          <w:p w14:paraId="081D2A52" w14:textId="3886DC56" w:rsidR="00816473" w:rsidRPr="009C28CB" w:rsidRDefault="00816473" w:rsidP="00816473">
            <w:pPr>
              <w:pStyle w:val="Compact"/>
              <w:ind w:left="-108"/>
              <w:jc w:val="center"/>
              <w:rPr>
                <w:rFonts w:ascii="Times New Roman" w:hAnsi="Times New Roman" w:cs="Times New Roman"/>
                <w:sz w:val="18"/>
                <w:szCs w:val="18"/>
              </w:rPr>
            </w:pPr>
            <w:r w:rsidRPr="009162F6">
              <w:rPr>
                <w:rFonts w:ascii="Times New Roman" w:eastAsia="SimSun" w:hAnsi="Times New Roman" w:cs="Times New Roman"/>
                <w:snapToGrid w:val="0"/>
                <w:color w:val="131413"/>
                <w:sz w:val="20"/>
                <w:szCs w:val="20"/>
                <w:lang w:eastAsia="pl-PL"/>
              </w:rPr>
              <w:t>35</w:t>
            </w:r>
          </w:p>
        </w:tc>
        <w:tc>
          <w:tcPr>
            <w:tcW w:w="567" w:type="dxa"/>
          </w:tcPr>
          <w:p w14:paraId="61ED469B" w14:textId="28BF97D9" w:rsidR="00816473" w:rsidRPr="009C28CB" w:rsidRDefault="00816473" w:rsidP="00816473">
            <w:pPr>
              <w:pStyle w:val="Compact"/>
              <w:ind w:left="51" w:hanging="108"/>
              <w:jc w:val="center"/>
              <w:rPr>
                <w:rFonts w:ascii="Times New Roman" w:hAnsi="Times New Roman" w:cs="Times New Roman"/>
                <w:sz w:val="18"/>
                <w:szCs w:val="18"/>
              </w:rPr>
            </w:pPr>
            <w:r w:rsidRPr="009162F6">
              <w:rPr>
                <w:rFonts w:ascii="Times New Roman" w:eastAsia="SimSun" w:hAnsi="Times New Roman" w:cs="Times New Roman"/>
                <w:snapToGrid w:val="0"/>
                <w:color w:val="131413"/>
                <w:sz w:val="20"/>
                <w:szCs w:val="20"/>
                <w:lang w:eastAsia="pl-PL"/>
              </w:rPr>
              <w:t>48</w:t>
            </w:r>
          </w:p>
        </w:tc>
        <w:tc>
          <w:tcPr>
            <w:tcW w:w="2127" w:type="dxa"/>
          </w:tcPr>
          <w:p w14:paraId="72AE4BB3" w14:textId="2E3A27FF" w:rsidR="00816473" w:rsidRPr="009C28CB" w:rsidRDefault="00816473" w:rsidP="00816473">
            <w:pPr>
              <w:pStyle w:val="Compact"/>
              <w:rPr>
                <w:rFonts w:ascii="Times New Roman" w:hAnsi="Times New Roman" w:cs="Times New Roman"/>
                <w:sz w:val="18"/>
                <w:szCs w:val="18"/>
              </w:rPr>
            </w:pPr>
            <w:r w:rsidRPr="009C28CB">
              <w:rPr>
                <w:rFonts w:ascii="Times New Roman" w:hAnsi="Times New Roman" w:cs="Times New Roman"/>
                <w:sz w:val="18"/>
                <w:szCs w:val="18"/>
              </w:rPr>
              <w:t>Non-target control probe used to estimate background fluorescence and non-specific probe binding. The NON338 result assesses analytical background and does not establish the taxonomic coverage or phylogenetic specificity of target probes.</w:t>
            </w:r>
          </w:p>
        </w:tc>
        <w:tc>
          <w:tcPr>
            <w:tcW w:w="1841" w:type="dxa"/>
          </w:tcPr>
          <w:p w14:paraId="239B117C" w14:textId="77777777" w:rsidR="00816473" w:rsidRPr="009C28CB" w:rsidRDefault="00816473" w:rsidP="00816473">
            <w:pPr>
              <w:pStyle w:val="Compact"/>
              <w:ind w:hanging="106"/>
              <w:rPr>
                <w:rFonts w:ascii="Times New Roman" w:hAnsi="Times New Roman" w:cs="Times New Roman"/>
                <w:sz w:val="18"/>
                <w:szCs w:val="18"/>
              </w:rPr>
            </w:pPr>
            <w:r w:rsidRPr="009C28CB">
              <w:rPr>
                <w:rFonts w:ascii="Times New Roman" w:hAnsi="Times New Roman" w:cs="Times New Roman"/>
                <w:sz w:val="18"/>
                <w:szCs w:val="18"/>
              </w:rPr>
              <w:t>Wallner et al. (1993)</w:t>
            </w:r>
          </w:p>
        </w:tc>
      </w:tr>
    </w:tbl>
    <w:p w14:paraId="1F643B21" w14:textId="43B8927E" w:rsidR="00F435C0" w:rsidRPr="008E0412" w:rsidRDefault="00816473" w:rsidP="00FB57BA">
      <w:pPr>
        <w:suppressLineNumbers/>
        <w:autoSpaceDE w:val="0"/>
        <w:autoSpaceDN w:val="0"/>
        <w:adjustRightInd w:val="0"/>
        <w:spacing w:after="0" w:line="260" w:lineRule="atLeast"/>
        <w:ind w:left="-993" w:hanging="424"/>
        <w:rPr>
          <w:rFonts w:ascii="Times New Roman" w:eastAsia="SimSun" w:hAnsi="Times New Roman" w:cs="Times New Roman"/>
          <w:snapToGrid w:val="0"/>
          <w:color w:val="131413"/>
          <w:kern w:val="0"/>
          <w:sz w:val="20"/>
          <w:szCs w:val="20"/>
          <w:lang w:val="en-US" w:eastAsia="pl-PL"/>
          <w14:ligatures w14:val="none"/>
        </w:rPr>
      </w:pPr>
      <w:r w:rsidRPr="008E0412">
        <w:rPr>
          <w:rFonts w:ascii="Times New Roman" w:eastAsia="SimSun" w:hAnsi="Times New Roman" w:cs="Times New Roman"/>
          <w:snapToGrid w:val="0"/>
          <w:color w:val="131413"/>
          <w:kern w:val="0"/>
          <w:sz w:val="20"/>
          <w:szCs w:val="20"/>
          <w:vertAlign w:val="superscript"/>
          <w:lang w:val="en-US" w:eastAsia="pl-PL"/>
          <w14:ligatures w14:val="none"/>
        </w:rPr>
        <w:br w:type="textWrapping" w:clear="all"/>
      </w:r>
      <w:r w:rsidR="004604C3" w:rsidRPr="008E0412">
        <w:rPr>
          <w:rFonts w:ascii="Times New Roman" w:eastAsia="SimSun" w:hAnsi="Times New Roman" w:cs="Times New Roman"/>
          <w:snapToGrid w:val="0"/>
          <w:color w:val="131413"/>
          <w:kern w:val="0"/>
          <w:sz w:val="20"/>
          <w:szCs w:val="20"/>
          <w:vertAlign w:val="superscript"/>
          <w:lang w:val="en-US" w:eastAsia="pl-PL"/>
          <w14:ligatures w14:val="none"/>
        </w:rPr>
        <w:t>1</w:t>
      </w:r>
      <w:r w:rsidR="004604C3" w:rsidRPr="008E0412">
        <w:rPr>
          <w:rFonts w:ascii="Times New Roman" w:eastAsia="SimSun" w:hAnsi="Times New Roman" w:cs="Times New Roman"/>
          <w:snapToGrid w:val="0"/>
          <w:color w:val="131413"/>
          <w:kern w:val="0"/>
          <w:sz w:val="20"/>
          <w:szCs w:val="20"/>
          <w:lang w:val="en-US" w:eastAsia="pl-PL"/>
          <w14:ligatures w14:val="none"/>
        </w:rPr>
        <w:t xml:space="preserve"> - </w:t>
      </w:r>
      <w:r w:rsidR="004604C3" w:rsidRPr="008E0412">
        <w:rPr>
          <w:rFonts w:ascii="Times New Roman" w:eastAsia="SimSun" w:hAnsi="Times New Roman" w:cs="Times New Roman"/>
          <w:i/>
          <w:snapToGrid w:val="0"/>
          <w:color w:val="000000"/>
          <w:kern w:val="0"/>
          <w:sz w:val="20"/>
          <w:szCs w:val="20"/>
          <w:lang w:val="en-US" w:eastAsia="pl-PL"/>
          <w14:ligatures w14:val="none"/>
        </w:rPr>
        <w:t>Escherichia coli</w:t>
      </w:r>
      <w:r w:rsidR="004604C3" w:rsidRPr="008E0412">
        <w:rPr>
          <w:rFonts w:ascii="Times New Roman" w:eastAsia="SimSun" w:hAnsi="Times New Roman" w:cs="Times New Roman"/>
          <w:snapToGrid w:val="0"/>
          <w:color w:val="000000"/>
          <w:kern w:val="0"/>
          <w:sz w:val="20"/>
          <w:szCs w:val="20"/>
          <w:lang w:val="en-US" w:eastAsia="pl-PL"/>
          <w14:ligatures w14:val="none"/>
        </w:rPr>
        <w:t xml:space="preserve"> numbering (Amman et al. 1990), </w:t>
      </w:r>
      <w:r w:rsidR="004604C3" w:rsidRPr="008E0412">
        <w:rPr>
          <w:rFonts w:ascii="Times New Roman" w:eastAsia="SimSun" w:hAnsi="Times New Roman" w:cs="Times New Roman"/>
          <w:snapToGrid w:val="0"/>
          <w:color w:val="131413"/>
          <w:kern w:val="0"/>
          <w:sz w:val="20"/>
          <w:szCs w:val="20"/>
          <w:vertAlign w:val="superscript"/>
          <w:lang w:val="en-US" w:eastAsia="pl-PL"/>
          <w14:ligatures w14:val="none"/>
        </w:rPr>
        <w:t>2</w:t>
      </w:r>
      <w:r w:rsidR="004604C3" w:rsidRPr="008E0412">
        <w:rPr>
          <w:rFonts w:ascii="Times New Roman" w:eastAsia="SimSun" w:hAnsi="Times New Roman" w:cs="Times New Roman"/>
          <w:snapToGrid w:val="0"/>
          <w:color w:val="131413"/>
          <w:kern w:val="0"/>
          <w:sz w:val="20"/>
          <w:szCs w:val="20"/>
          <w:lang w:val="en-US" w:eastAsia="pl-PL"/>
          <w14:ligatures w14:val="none"/>
        </w:rPr>
        <w:t xml:space="preserve"> - percentage of formamide (FA) in </w:t>
      </w:r>
      <w:r w:rsidR="004604C3" w:rsidRPr="008E0412">
        <w:rPr>
          <w:rFonts w:ascii="Times New Roman" w:eastAsia="SimSun" w:hAnsi="Times New Roman" w:cs="Times New Roman"/>
          <w:i/>
          <w:snapToGrid w:val="0"/>
          <w:color w:val="131413"/>
          <w:kern w:val="0"/>
          <w:sz w:val="20"/>
          <w:szCs w:val="20"/>
          <w:lang w:val="en-US" w:eastAsia="pl-PL"/>
          <w14:ligatures w14:val="none"/>
        </w:rPr>
        <w:t>in situ</w:t>
      </w:r>
      <w:r w:rsidR="004604C3" w:rsidRPr="008E0412">
        <w:rPr>
          <w:rFonts w:ascii="Times New Roman" w:eastAsia="SimSun" w:hAnsi="Times New Roman" w:cs="Times New Roman"/>
          <w:snapToGrid w:val="0"/>
          <w:color w:val="131413"/>
          <w:kern w:val="0"/>
          <w:sz w:val="20"/>
          <w:szCs w:val="20"/>
          <w:lang w:val="en-US" w:eastAsia="pl-PL"/>
          <w14:ligatures w14:val="none"/>
        </w:rPr>
        <w:t xml:space="preserve"> hybridization buffer,  </w:t>
      </w:r>
      <w:r w:rsidR="004604C3" w:rsidRPr="008E0412">
        <w:rPr>
          <w:rFonts w:ascii="Times New Roman" w:eastAsia="SimSun" w:hAnsi="Times New Roman" w:cs="Times New Roman"/>
          <w:snapToGrid w:val="0"/>
          <w:color w:val="131413"/>
          <w:kern w:val="0"/>
          <w:sz w:val="20"/>
          <w:szCs w:val="20"/>
          <w:vertAlign w:val="superscript"/>
          <w:lang w:val="en-US" w:eastAsia="pl-PL"/>
          <w14:ligatures w14:val="none"/>
        </w:rPr>
        <w:t>3</w:t>
      </w:r>
      <w:r w:rsidR="004604C3" w:rsidRPr="008E0412">
        <w:rPr>
          <w:rFonts w:ascii="Times New Roman" w:eastAsia="SimSun" w:hAnsi="Times New Roman" w:cs="Times New Roman"/>
          <w:snapToGrid w:val="0"/>
          <w:color w:val="131413"/>
          <w:kern w:val="0"/>
          <w:sz w:val="20"/>
          <w:szCs w:val="20"/>
          <w:lang w:val="en-US" w:eastAsia="pl-PL"/>
          <w14:ligatures w14:val="none"/>
        </w:rPr>
        <w:t xml:space="preserve"> – temperature of hybridization</w:t>
      </w:r>
      <w:r w:rsidR="00E024A4" w:rsidRPr="008E0412">
        <w:rPr>
          <w:rFonts w:ascii="Times New Roman" w:eastAsia="SimSun" w:hAnsi="Times New Roman" w:cs="Times New Roman"/>
          <w:snapToGrid w:val="0"/>
          <w:color w:val="131413"/>
          <w:kern w:val="0"/>
          <w:sz w:val="20"/>
          <w:szCs w:val="20"/>
          <w:lang w:val="en-US" w:eastAsia="pl-PL"/>
          <w14:ligatures w14:val="none"/>
        </w:rPr>
        <w:t xml:space="preserve">, </w:t>
      </w:r>
      <w:r w:rsidR="00E024A4" w:rsidRPr="008E0412">
        <w:rPr>
          <w:rFonts w:ascii="Times New Roman" w:eastAsia="SimSun" w:hAnsi="Times New Roman" w:cs="Times New Roman"/>
          <w:snapToGrid w:val="0"/>
          <w:color w:val="131413"/>
          <w:kern w:val="0"/>
          <w:sz w:val="20"/>
          <w:szCs w:val="20"/>
          <w:vertAlign w:val="superscript"/>
          <w:lang w:val="en-US" w:eastAsia="pl-PL"/>
          <w14:ligatures w14:val="none"/>
        </w:rPr>
        <w:t>4</w:t>
      </w:r>
      <w:r w:rsidR="00E024A4" w:rsidRPr="008E0412">
        <w:rPr>
          <w:rFonts w:ascii="Times New Roman" w:eastAsia="SimSun" w:hAnsi="Times New Roman" w:cs="Times New Roman"/>
          <w:snapToGrid w:val="0"/>
          <w:color w:val="131413"/>
          <w:kern w:val="0"/>
          <w:sz w:val="20"/>
          <w:szCs w:val="20"/>
          <w:lang w:val="en-US" w:eastAsia="pl-PL"/>
          <w14:ligatures w14:val="none"/>
        </w:rPr>
        <w:t xml:space="preserve"> - the three probes recognize the same general region of the 16S rRNA molecule but differ in their sequences to compensate for sequence variation among bacterial lineages, </w:t>
      </w:r>
    </w:p>
    <w:p w14:paraId="567886EE" w14:textId="77777777" w:rsidR="00FB57BA" w:rsidRPr="008E0412" w:rsidRDefault="00FB57BA" w:rsidP="00E11FCB">
      <w:pPr>
        <w:spacing w:after="0"/>
        <w:rPr>
          <w:rFonts w:ascii="Times New Roman" w:hAnsi="Times New Roman" w:cs="Times New Roman"/>
          <w:b/>
          <w:bCs/>
          <w:sz w:val="24"/>
          <w:szCs w:val="24"/>
          <w:lang w:val="en-US"/>
        </w:rPr>
      </w:pPr>
    </w:p>
    <w:p w14:paraId="60807C80" w14:textId="76848F40" w:rsidR="00F435C0" w:rsidRPr="008E0412" w:rsidRDefault="00F435C0" w:rsidP="009E64EB">
      <w:pPr>
        <w:spacing w:after="0"/>
        <w:ind w:left="-708" w:hanging="1"/>
        <w:rPr>
          <w:rFonts w:ascii="Times New Roman" w:hAnsi="Times New Roman" w:cs="Times New Roman"/>
          <w:u w:val="single"/>
          <w:lang w:val="en-US"/>
        </w:rPr>
      </w:pPr>
      <w:r w:rsidRPr="008E0412">
        <w:rPr>
          <w:rFonts w:ascii="Times New Roman" w:hAnsi="Times New Roman" w:cs="Times New Roman"/>
          <w:u w:val="single"/>
          <w:lang w:val="en-US"/>
        </w:rPr>
        <w:t>Probe validation and taxonomic limitations</w:t>
      </w:r>
    </w:p>
    <w:p w14:paraId="73EEFC34" w14:textId="77777777" w:rsidR="0064117C" w:rsidRPr="008E0412" w:rsidRDefault="0064117C" w:rsidP="009E64EB">
      <w:pPr>
        <w:spacing w:after="0"/>
        <w:ind w:left="-708" w:firstLine="424"/>
        <w:jc w:val="both"/>
        <w:rPr>
          <w:rFonts w:ascii="Times New Roman" w:hAnsi="Times New Roman" w:cs="Times New Roman"/>
          <w:lang w:val="en-US"/>
        </w:rPr>
      </w:pPr>
      <w:r w:rsidRPr="008E0412">
        <w:rPr>
          <w:rFonts w:ascii="Times New Roman" w:hAnsi="Times New Roman" w:cs="Times New Roman"/>
          <w:lang w:val="en-US"/>
        </w:rPr>
        <w:t xml:space="preserve">The FISH probes used in this study were selected from previously described and validated rRNA-targeted probe sets and were applied according to established FISH protocols. FISH provides a powerful approach for the direct visualization and quantitative assessment of defined microbial populations in environmental samples; however, the interpretation of probe-based abundance estimates requires consideration of the taxonomic coverage, specificity and detection efficiency of individual probes (Amann and Fuchs 2008; Bouvier and del Giorgio 2003; </w:t>
      </w:r>
      <w:proofErr w:type="spellStart"/>
      <w:r w:rsidRPr="008E0412">
        <w:rPr>
          <w:rFonts w:ascii="Times New Roman" w:hAnsi="Times New Roman" w:cs="Times New Roman"/>
          <w:lang w:val="en-US"/>
        </w:rPr>
        <w:t>Moter</w:t>
      </w:r>
      <w:proofErr w:type="spellEnd"/>
      <w:r w:rsidRPr="008E0412">
        <w:rPr>
          <w:rFonts w:ascii="Times New Roman" w:hAnsi="Times New Roman" w:cs="Times New Roman"/>
          <w:lang w:val="en-US"/>
        </w:rPr>
        <w:t xml:space="preserve"> and </w:t>
      </w:r>
      <w:proofErr w:type="spellStart"/>
      <w:r w:rsidRPr="008E0412">
        <w:rPr>
          <w:rFonts w:ascii="Times New Roman" w:hAnsi="Times New Roman" w:cs="Times New Roman"/>
          <w:lang w:val="en-US"/>
        </w:rPr>
        <w:t>Göbel</w:t>
      </w:r>
      <w:proofErr w:type="spellEnd"/>
      <w:r w:rsidRPr="008E0412">
        <w:rPr>
          <w:rFonts w:ascii="Times New Roman" w:hAnsi="Times New Roman" w:cs="Times New Roman"/>
          <w:lang w:val="en-US"/>
        </w:rPr>
        <w:t xml:space="preserve"> 2000)</w:t>
      </w:r>
    </w:p>
    <w:p w14:paraId="324E3B25" w14:textId="77777777" w:rsidR="0064117C" w:rsidRPr="008E0412" w:rsidRDefault="0064117C" w:rsidP="009E64EB">
      <w:pPr>
        <w:spacing w:after="0"/>
        <w:ind w:left="-708" w:firstLine="424"/>
        <w:jc w:val="both"/>
        <w:rPr>
          <w:rFonts w:ascii="Times New Roman" w:hAnsi="Times New Roman" w:cs="Times New Roman"/>
          <w:lang w:val="en-US"/>
        </w:rPr>
      </w:pPr>
      <w:r w:rsidRPr="008E0412">
        <w:rPr>
          <w:rFonts w:ascii="Times New Roman" w:hAnsi="Times New Roman" w:cs="Times New Roman"/>
          <w:lang w:val="en-US"/>
        </w:rPr>
        <w:t xml:space="preserve">An important methodological distinction should be made between probe specificity and probe coverage. Specificity refers to the ability of a probe to discriminate its intended target from non-target organisms, whereas coverage describes the proportion of organisms within the target group that can potentially be detected by the probe. These properties are not equivalent. Broad phylogenetic-group-specific probes may produce false-positive signals when non-target organisms contain sufficiently similar target sequences and may simultaneously fail to detect members of the intended group because of sequence variation within the probe-binding region (Barr et al. 2010; </w:t>
      </w:r>
      <w:proofErr w:type="spellStart"/>
      <w:r w:rsidRPr="008E0412">
        <w:rPr>
          <w:rFonts w:ascii="Times New Roman" w:hAnsi="Times New Roman" w:cs="Times New Roman"/>
          <w:lang w:val="en-US"/>
        </w:rPr>
        <w:t>Moter</w:t>
      </w:r>
      <w:proofErr w:type="spellEnd"/>
      <w:r w:rsidRPr="008E0412">
        <w:rPr>
          <w:rFonts w:ascii="Times New Roman" w:hAnsi="Times New Roman" w:cs="Times New Roman"/>
          <w:lang w:val="en-US"/>
        </w:rPr>
        <w:t xml:space="preserve"> and </w:t>
      </w:r>
      <w:proofErr w:type="spellStart"/>
      <w:r w:rsidRPr="008E0412">
        <w:rPr>
          <w:rFonts w:ascii="Times New Roman" w:hAnsi="Times New Roman" w:cs="Times New Roman"/>
          <w:lang w:val="en-US"/>
        </w:rPr>
        <w:t>Göbel</w:t>
      </w:r>
      <w:proofErr w:type="spellEnd"/>
      <w:r w:rsidRPr="008E0412">
        <w:rPr>
          <w:rFonts w:ascii="Times New Roman" w:hAnsi="Times New Roman" w:cs="Times New Roman"/>
          <w:lang w:val="en-US"/>
        </w:rPr>
        <w:t xml:space="preserve"> 2000). In addition, the efficiency of FISH detection can be affected by hybridization stringency, fluorophore properties, cellular physiology and environmental characteristics of the samples (Bouvier and del Giorgio 2003).</w:t>
      </w:r>
    </w:p>
    <w:p w14:paraId="7E3FD5C7" w14:textId="77777777" w:rsidR="0064117C" w:rsidRPr="008E0412" w:rsidRDefault="0064117C" w:rsidP="009E64EB">
      <w:pPr>
        <w:spacing w:after="0"/>
        <w:ind w:left="-708" w:firstLine="424"/>
        <w:jc w:val="both"/>
        <w:rPr>
          <w:rFonts w:ascii="Times New Roman" w:hAnsi="Times New Roman" w:cs="Times New Roman"/>
          <w:lang w:val="en-US"/>
        </w:rPr>
      </w:pPr>
      <w:r w:rsidRPr="008E0412">
        <w:rPr>
          <w:rFonts w:ascii="Times New Roman" w:hAnsi="Times New Roman" w:cs="Times New Roman"/>
          <w:lang w:val="en-US"/>
        </w:rPr>
        <w:t>The use of the NON338 probe in the present study provided an estimate of the level of non-specific fluorescence and background signal under the applied experimental conditions. A low NON338 signal therefore supports the adequacy of the analytical conditions with respect to background fluorescence, but it does not demonstrate complete coverage of the corresponding taxonomic group. Consequently, a low background signal should not be interpreted as evidence that all members of a target group were detected by the respective taxon-specific probe.</w:t>
      </w:r>
    </w:p>
    <w:p w14:paraId="71F91D3D" w14:textId="77777777" w:rsidR="0064117C" w:rsidRPr="008E0412" w:rsidRDefault="0064117C" w:rsidP="009E64EB">
      <w:pPr>
        <w:spacing w:after="0"/>
        <w:ind w:left="-708" w:firstLine="424"/>
        <w:jc w:val="both"/>
        <w:rPr>
          <w:rFonts w:ascii="Times New Roman" w:hAnsi="Times New Roman" w:cs="Times New Roman"/>
          <w:lang w:val="en-US"/>
        </w:rPr>
      </w:pPr>
      <w:r w:rsidRPr="008E0412">
        <w:rPr>
          <w:rFonts w:ascii="Times New Roman" w:hAnsi="Times New Roman" w:cs="Times New Roman"/>
          <w:lang w:val="en-US"/>
        </w:rPr>
        <w:t xml:space="preserve">A specific example is provided by the bacterial-domain probe EUB338. The original EUB338 probe was developed as a broad-range probe for the detection of Bacteria, but subsequent analysis demonstrated that important bacterial lineages, particularly </w:t>
      </w:r>
      <w:proofErr w:type="spellStart"/>
      <w:r w:rsidRPr="008E0412">
        <w:rPr>
          <w:rFonts w:ascii="Times New Roman" w:hAnsi="Times New Roman" w:cs="Times New Roman"/>
          <w:lang w:val="en-US"/>
        </w:rPr>
        <w:t>Planctomycetales</w:t>
      </w:r>
      <w:proofErr w:type="spellEnd"/>
      <w:r w:rsidRPr="008E0412">
        <w:rPr>
          <w:rFonts w:ascii="Times New Roman" w:hAnsi="Times New Roman" w:cs="Times New Roman"/>
          <w:lang w:val="en-US"/>
        </w:rPr>
        <w:t xml:space="preserve"> and </w:t>
      </w:r>
      <w:proofErr w:type="spellStart"/>
      <w:r w:rsidRPr="008E0412">
        <w:rPr>
          <w:rFonts w:ascii="Times New Roman" w:hAnsi="Times New Roman" w:cs="Times New Roman"/>
          <w:lang w:val="en-US"/>
        </w:rPr>
        <w:t>Verrucomicrobia</w:t>
      </w:r>
      <w:proofErr w:type="spellEnd"/>
      <w:r w:rsidRPr="008E0412">
        <w:rPr>
          <w:rFonts w:ascii="Times New Roman" w:hAnsi="Times New Roman" w:cs="Times New Roman"/>
          <w:lang w:val="en-US"/>
        </w:rPr>
        <w:t>, could escape detection because of sequence differences in the probe-binding region. To overcome this limitation, the complementary probes EUB338-II and EUB338-III were developed (</w:t>
      </w:r>
      <w:proofErr w:type="spellStart"/>
      <w:r w:rsidRPr="008E0412">
        <w:rPr>
          <w:rFonts w:ascii="Times New Roman" w:hAnsi="Times New Roman" w:cs="Times New Roman"/>
          <w:lang w:val="en-US"/>
        </w:rPr>
        <w:t>Daims</w:t>
      </w:r>
      <w:proofErr w:type="spellEnd"/>
      <w:r w:rsidRPr="008E0412">
        <w:rPr>
          <w:rFonts w:ascii="Times New Roman" w:hAnsi="Times New Roman" w:cs="Times New Roman"/>
          <w:lang w:val="en-US"/>
        </w:rPr>
        <w:t xml:space="preserve"> et al. 1999). In the present study, EUB338, EUB338-II and EUB338-III were applied as an equimolar probe mixture </w:t>
      </w:r>
      <w:r w:rsidRPr="008E0412">
        <w:rPr>
          <w:rFonts w:ascii="Times New Roman" w:hAnsi="Times New Roman" w:cs="Times New Roman"/>
          <w:lang w:val="en-US"/>
        </w:rPr>
        <w:lastRenderedPageBreak/>
        <w:t>(</w:t>
      </w:r>
      <w:proofErr w:type="spellStart"/>
      <w:r w:rsidRPr="008E0412">
        <w:rPr>
          <w:rFonts w:ascii="Times New Roman" w:hAnsi="Times New Roman" w:cs="Times New Roman"/>
          <w:lang w:val="en-US"/>
        </w:rPr>
        <w:t>EUBmix</w:t>
      </w:r>
      <w:proofErr w:type="spellEnd"/>
      <w:r w:rsidRPr="008E0412">
        <w:rPr>
          <w:rFonts w:ascii="Times New Roman" w:hAnsi="Times New Roman" w:cs="Times New Roman"/>
          <w:lang w:val="en-US"/>
        </w:rPr>
        <w:t xml:space="preserve">). Therefore, the resulting FISH signal was interpreted as representing the abundance of bacterial cells detectable by the combined </w:t>
      </w:r>
      <w:proofErr w:type="spellStart"/>
      <w:r w:rsidRPr="008E0412">
        <w:rPr>
          <w:rFonts w:ascii="Times New Roman" w:hAnsi="Times New Roman" w:cs="Times New Roman"/>
          <w:lang w:val="en-US"/>
        </w:rPr>
        <w:t>EUBmix</w:t>
      </w:r>
      <w:proofErr w:type="spellEnd"/>
      <w:r w:rsidRPr="008E0412">
        <w:rPr>
          <w:rFonts w:ascii="Times New Roman" w:hAnsi="Times New Roman" w:cs="Times New Roman"/>
          <w:lang w:val="en-US"/>
        </w:rPr>
        <w:t xml:space="preserve"> probe set, rather than three mutually exclusive bacterial populations. This approach follows the rationale of the original EUB338 probe-set development, in which the complementary probes were introduced to provide more comprehensive detection of bacterial cells (</w:t>
      </w:r>
      <w:proofErr w:type="spellStart"/>
      <w:r w:rsidRPr="008E0412">
        <w:rPr>
          <w:rFonts w:ascii="Times New Roman" w:hAnsi="Times New Roman" w:cs="Times New Roman"/>
          <w:lang w:val="en-US"/>
        </w:rPr>
        <w:t>Daims</w:t>
      </w:r>
      <w:proofErr w:type="spellEnd"/>
      <w:r w:rsidRPr="008E0412">
        <w:rPr>
          <w:rFonts w:ascii="Times New Roman" w:hAnsi="Times New Roman" w:cs="Times New Roman"/>
          <w:lang w:val="en-US"/>
        </w:rPr>
        <w:t xml:space="preserve"> et al. 1999).However, detection remains dependent on sequence conservation within the target region, accessibility of the target site and the stringency of the hybridization conditions (Bouvier and del Giorgio 2003; </w:t>
      </w:r>
      <w:proofErr w:type="spellStart"/>
      <w:r w:rsidRPr="008E0412">
        <w:rPr>
          <w:rFonts w:ascii="Times New Roman" w:hAnsi="Times New Roman" w:cs="Times New Roman"/>
          <w:lang w:val="en-US"/>
        </w:rPr>
        <w:t>Daims</w:t>
      </w:r>
      <w:proofErr w:type="spellEnd"/>
      <w:r w:rsidRPr="008E0412">
        <w:rPr>
          <w:rFonts w:ascii="Times New Roman" w:hAnsi="Times New Roman" w:cs="Times New Roman"/>
          <w:lang w:val="en-US"/>
        </w:rPr>
        <w:t xml:space="preserve"> et al. 1999; </w:t>
      </w:r>
      <w:proofErr w:type="spellStart"/>
      <w:r w:rsidRPr="008E0412">
        <w:rPr>
          <w:rFonts w:ascii="Times New Roman" w:hAnsi="Times New Roman" w:cs="Times New Roman"/>
          <w:lang w:val="en-US"/>
        </w:rPr>
        <w:t>Moter</w:t>
      </w:r>
      <w:proofErr w:type="spellEnd"/>
      <w:r w:rsidRPr="008E0412">
        <w:rPr>
          <w:rFonts w:ascii="Times New Roman" w:hAnsi="Times New Roman" w:cs="Times New Roman"/>
          <w:lang w:val="en-US"/>
        </w:rPr>
        <w:t xml:space="preserve"> and </w:t>
      </w:r>
      <w:proofErr w:type="spellStart"/>
      <w:r w:rsidRPr="008E0412">
        <w:rPr>
          <w:rFonts w:ascii="Times New Roman" w:hAnsi="Times New Roman" w:cs="Times New Roman"/>
          <w:lang w:val="en-US"/>
        </w:rPr>
        <w:t>Göbel</w:t>
      </w:r>
      <w:proofErr w:type="spellEnd"/>
      <w:r w:rsidRPr="008E0412">
        <w:rPr>
          <w:rFonts w:ascii="Times New Roman" w:hAnsi="Times New Roman" w:cs="Times New Roman"/>
          <w:lang w:val="en-US"/>
        </w:rPr>
        <w:t xml:space="preserve"> 2000). Thus, the quantitative </w:t>
      </w:r>
      <w:proofErr w:type="spellStart"/>
      <w:r w:rsidRPr="008E0412">
        <w:rPr>
          <w:rFonts w:ascii="Times New Roman" w:hAnsi="Times New Roman" w:cs="Times New Roman"/>
          <w:lang w:val="en-US"/>
        </w:rPr>
        <w:t>EUBmix</w:t>
      </w:r>
      <w:proofErr w:type="spellEnd"/>
      <w:r w:rsidRPr="008E0412">
        <w:rPr>
          <w:rFonts w:ascii="Times New Roman" w:hAnsi="Times New Roman" w:cs="Times New Roman"/>
          <w:lang w:val="en-US"/>
        </w:rPr>
        <w:t xml:space="preserve"> values reported here should be interpreted as the abundance of </w:t>
      </w:r>
      <w:proofErr w:type="spellStart"/>
      <w:r w:rsidRPr="008E0412">
        <w:rPr>
          <w:rFonts w:ascii="Times New Roman" w:hAnsi="Times New Roman" w:cs="Times New Roman"/>
          <w:lang w:val="en-US"/>
        </w:rPr>
        <w:t>EUBmix</w:t>
      </w:r>
      <w:proofErr w:type="spellEnd"/>
      <w:r w:rsidRPr="008E0412">
        <w:rPr>
          <w:rFonts w:ascii="Times New Roman" w:hAnsi="Times New Roman" w:cs="Times New Roman"/>
          <w:lang w:val="en-US"/>
        </w:rPr>
        <w:t>-detectable bacterial cells, rather than as an absolute census of the entire bacterial community. This distinction is particularly important when comparing FISH-derived abundances with molecular approaches based on sequence data.</w:t>
      </w:r>
    </w:p>
    <w:p w14:paraId="0F1049C3" w14:textId="77777777" w:rsidR="009E64EB" w:rsidRPr="008E0412" w:rsidRDefault="0064117C" w:rsidP="009E64EB">
      <w:pPr>
        <w:spacing w:after="0"/>
        <w:ind w:left="-708" w:firstLine="424"/>
        <w:jc w:val="both"/>
        <w:rPr>
          <w:rFonts w:ascii="Times New Roman" w:hAnsi="Times New Roman" w:cs="Times New Roman"/>
          <w:lang w:val="en-US"/>
        </w:rPr>
      </w:pPr>
      <w:r w:rsidRPr="008E0412">
        <w:rPr>
          <w:rFonts w:ascii="Times New Roman" w:hAnsi="Times New Roman" w:cs="Times New Roman"/>
          <w:lang w:val="en-US"/>
        </w:rPr>
        <w:t xml:space="preserve">A further example of the limitations associated with phylogenetic probes is provided by the BET42a/GAM42a probe pair used to distinguish </w:t>
      </w:r>
      <w:r w:rsidRPr="008E0412">
        <w:rPr>
          <w:rFonts w:ascii="Times New Roman" w:hAnsi="Times New Roman" w:cs="Times New Roman"/>
          <w:i/>
          <w:iCs/>
          <w:lang w:val="en-US"/>
        </w:rPr>
        <w:t>Betaproteobacteria</w:t>
      </w:r>
      <w:r w:rsidRPr="008E0412">
        <w:rPr>
          <w:rFonts w:ascii="Times New Roman" w:hAnsi="Times New Roman" w:cs="Times New Roman"/>
          <w:lang w:val="en-US"/>
        </w:rPr>
        <w:t xml:space="preserve"> and </w:t>
      </w:r>
      <w:proofErr w:type="spellStart"/>
      <w:r w:rsidRPr="008E0412">
        <w:rPr>
          <w:rFonts w:ascii="Times New Roman" w:hAnsi="Times New Roman" w:cs="Times New Roman"/>
          <w:i/>
          <w:iCs/>
          <w:lang w:val="en-US"/>
        </w:rPr>
        <w:t>Gammaproteobacteria</w:t>
      </w:r>
      <w:proofErr w:type="spellEnd"/>
      <w:r w:rsidRPr="008E0412">
        <w:rPr>
          <w:rFonts w:ascii="Times New Roman" w:hAnsi="Times New Roman" w:cs="Times New Roman"/>
          <w:i/>
          <w:iCs/>
          <w:lang w:val="en-US"/>
        </w:rPr>
        <w:t>.</w:t>
      </w:r>
      <w:r w:rsidRPr="008E0412">
        <w:rPr>
          <w:rFonts w:ascii="Times New Roman" w:hAnsi="Times New Roman" w:cs="Times New Roman"/>
          <w:lang w:val="en-US"/>
        </w:rPr>
        <w:t xml:space="preserve"> These probes target the same region of the 23S rRNA and differ by a single nucleotide. </w:t>
      </w:r>
      <w:proofErr w:type="spellStart"/>
      <w:r w:rsidRPr="008E0412">
        <w:rPr>
          <w:rFonts w:ascii="Times New Roman" w:hAnsi="Times New Roman" w:cs="Times New Roman"/>
          <w:lang w:val="en-US"/>
        </w:rPr>
        <w:t>Yeates</w:t>
      </w:r>
      <w:proofErr w:type="spellEnd"/>
      <w:r w:rsidRPr="008E0412">
        <w:rPr>
          <w:rFonts w:ascii="Times New Roman" w:hAnsi="Times New Roman" w:cs="Times New Roman"/>
          <w:lang w:val="en-US"/>
        </w:rPr>
        <w:t xml:space="preserve"> et al. (2003) demonstrated that sequence variation in this target region can result in equivocal FISH signals, including binding patterns that cannot be unambiguously assigned to either probe. Their findings illustrate that even the use of complementary competitor probes does not necessarily provide complete phylogenetic discrimination when sequence variation occurs within the probe-binding region. Similar limitations of broad-spectrum phylogenetic-group-specific probes, including both false-negative and false-positive detection, have been discussed more generally by Barr et al. (2010).</w:t>
      </w:r>
    </w:p>
    <w:p w14:paraId="696CC43D" w14:textId="77777777" w:rsidR="009E64EB" w:rsidRPr="008E0412" w:rsidRDefault="009E64EB" w:rsidP="009E64EB">
      <w:pPr>
        <w:spacing w:after="0"/>
        <w:ind w:left="-708" w:firstLine="424"/>
        <w:jc w:val="both"/>
        <w:rPr>
          <w:rFonts w:ascii="Times New Roman" w:hAnsi="Times New Roman" w:cs="Times New Roman"/>
          <w:lang w:val="en-US"/>
        </w:rPr>
      </w:pPr>
      <w:r w:rsidRPr="008E0412">
        <w:rPr>
          <w:rFonts w:ascii="Times New Roman" w:hAnsi="Times New Roman" w:cs="Times New Roman"/>
          <w:lang w:val="en-US"/>
        </w:rPr>
        <w:t xml:space="preserve">Accordingly, the bacterial abundances determined in the present study should be understood as the abundance of cells detectable by the respective FISH probes under the applied experimental conditions, rather than as absolute estimates of all organisms belonging to the corresponding taxonomic groups. This distinction is especially relevant for broad phylogenetic categories whose taxonomic boundaries have changed as a result of advances in genome-based phylogenetic classification. For example, phylogenomic analyses have demonstrated that the traditionally defined class </w:t>
      </w:r>
      <w:r w:rsidRPr="008E0412">
        <w:rPr>
          <w:rFonts w:ascii="Times New Roman" w:hAnsi="Times New Roman" w:cs="Times New Roman"/>
          <w:i/>
          <w:iCs/>
          <w:lang w:val="en-US"/>
        </w:rPr>
        <w:t>Deltaproteobacteria</w:t>
      </w:r>
      <w:r w:rsidRPr="008E0412">
        <w:rPr>
          <w:rFonts w:ascii="Times New Roman" w:hAnsi="Times New Roman" w:cs="Times New Roman"/>
          <w:lang w:val="en-US"/>
        </w:rPr>
        <w:t xml:space="preserve"> is not a coherent monophyletic group and that its members are distributed among several distinct lineages, including </w:t>
      </w:r>
      <w:proofErr w:type="spellStart"/>
      <w:r w:rsidRPr="008E0412">
        <w:rPr>
          <w:rFonts w:ascii="Times New Roman" w:hAnsi="Times New Roman" w:cs="Times New Roman"/>
          <w:i/>
          <w:iCs/>
          <w:lang w:val="en-US"/>
        </w:rPr>
        <w:t>Desulfobacterota</w:t>
      </w:r>
      <w:proofErr w:type="spellEnd"/>
      <w:r w:rsidRPr="008E0412">
        <w:rPr>
          <w:rFonts w:ascii="Times New Roman" w:hAnsi="Times New Roman" w:cs="Times New Roman"/>
          <w:lang w:val="en-US"/>
        </w:rPr>
        <w:t xml:space="preserve">, </w:t>
      </w:r>
      <w:proofErr w:type="spellStart"/>
      <w:r w:rsidRPr="008E0412">
        <w:rPr>
          <w:rFonts w:ascii="Times New Roman" w:hAnsi="Times New Roman" w:cs="Times New Roman"/>
          <w:i/>
          <w:iCs/>
          <w:lang w:val="en-US"/>
        </w:rPr>
        <w:t>Myxococcota</w:t>
      </w:r>
      <w:proofErr w:type="spellEnd"/>
      <w:r w:rsidRPr="008E0412">
        <w:rPr>
          <w:rFonts w:ascii="Times New Roman" w:hAnsi="Times New Roman" w:cs="Times New Roman"/>
          <w:lang w:val="en-US"/>
        </w:rPr>
        <w:t xml:space="preserve"> and SAR324, while </w:t>
      </w:r>
      <w:proofErr w:type="spellStart"/>
      <w:r w:rsidRPr="008E0412">
        <w:rPr>
          <w:rFonts w:ascii="Times New Roman" w:hAnsi="Times New Roman" w:cs="Times New Roman"/>
          <w:i/>
          <w:iCs/>
          <w:lang w:val="en-US"/>
        </w:rPr>
        <w:t>Bdellovibrionota</w:t>
      </w:r>
      <w:proofErr w:type="spellEnd"/>
      <w:r w:rsidRPr="008E0412">
        <w:rPr>
          <w:rFonts w:ascii="Times New Roman" w:hAnsi="Times New Roman" w:cs="Times New Roman"/>
          <w:lang w:val="en-US"/>
        </w:rPr>
        <w:t xml:space="preserve"> represents another lineage formerly associated with this classification (Waite et al. 2020). Consequently, FISH probe definitions should be interpreted in the taxonomic framework in which the probes were originally designed and validated.</w:t>
      </w:r>
    </w:p>
    <w:p w14:paraId="181CDB25" w14:textId="0CB1512D" w:rsidR="00E11FCB" w:rsidRPr="008E0412" w:rsidRDefault="009E64EB" w:rsidP="009E64EB">
      <w:pPr>
        <w:spacing w:after="0"/>
        <w:ind w:left="-708" w:firstLine="424"/>
        <w:jc w:val="both"/>
        <w:rPr>
          <w:rFonts w:ascii="Times New Roman" w:hAnsi="Times New Roman" w:cs="Times New Roman"/>
          <w:lang w:val="en-US"/>
        </w:rPr>
      </w:pPr>
      <w:r w:rsidRPr="008E0412">
        <w:rPr>
          <w:rFonts w:ascii="Times New Roman" w:hAnsi="Times New Roman" w:cs="Times New Roman"/>
          <w:lang w:val="en-US"/>
        </w:rPr>
        <w:t xml:space="preserve">The continuing expansion of rRNA sequence databases and the increasing adoption of genome-based taxonomies also mean that the currently inferred coverage and specificity of previously developed probes may differ from their original characterization. Databases such as </w:t>
      </w:r>
      <w:proofErr w:type="spellStart"/>
      <w:r w:rsidRPr="008E0412">
        <w:rPr>
          <w:rFonts w:ascii="Times New Roman" w:hAnsi="Times New Roman" w:cs="Times New Roman"/>
          <w:lang w:val="en-US"/>
        </w:rPr>
        <w:t>probeBase</w:t>
      </w:r>
      <w:proofErr w:type="spellEnd"/>
      <w:r w:rsidRPr="008E0412">
        <w:rPr>
          <w:rFonts w:ascii="Times New Roman" w:hAnsi="Times New Roman" w:cs="Times New Roman"/>
          <w:lang w:val="en-US"/>
        </w:rPr>
        <w:t xml:space="preserve"> provide an important resource for evaluating published rRNA-targeted probes and their taxonomic properties (Loy et al. 2007) while contemporary genome-based taxonomies, such as the Genome Taxonomy Database (GTDB), provide an increasingly phylogenomically consistent framework for bacterial classification (</w:t>
      </w:r>
      <w:proofErr w:type="spellStart"/>
      <w:r w:rsidRPr="008E0412">
        <w:rPr>
          <w:rFonts w:ascii="Times New Roman" w:hAnsi="Times New Roman" w:cs="Times New Roman"/>
          <w:lang w:val="en-US"/>
        </w:rPr>
        <w:t>Chaumeil</w:t>
      </w:r>
      <w:proofErr w:type="spellEnd"/>
      <w:r w:rsidRPr="008E0412">
        <w:rPr>
          <w:rFonts w:ascii="Times New Roman" w:hAnsi="Times New Roman" w:cs="Times New Roman"/>
          <w:lang w:val="en-US"/>
        </w:rPr>
        <w:t xml:space="preserve"> et al. 2020; Parks et al. 2022). Nevertheless, the  FISH technique used in this study provides a robust method for the quantitative assessment of broad, probe-defined bacterial populations and is particularly valuable for comparing their relative abundance among environmental samples. However, its taxonomic resolution is lower than that achievable by sequence-based approaches. FISH based on the probes applied here does not provide species-level identification and does not directly resolve the genomic or metabolic potential of individual taxa. Therefore, relationships between the abundance of FISH-detectable bacterial groups and environmental variables should be interpreted as associations involving defined probe-detectable populations rather than as direct evidence of taxon-specific metabolic processes.</w:t>
      </w:r>
    </w:p>
    <w:p w14:paraId="552ACBC8" w14:textId="77777777" w:rsidR="008E0412" w:rsidRPr="008E0412" w:rsidRDefault="008E0412" w:rsidP="009E64EB">
      <w:pPr>
        <w:spacing w:after="0"/>
        <w:ind w:left="-708" w:firstLine="424"/>
        <w:jc w:val="both"/>
        <w:rPr>
          <w:rFonts w:ascii="Times New Roman" w:hAnsi="Times New Roman" w:cs="Times New Roman"/>
          <w:lang w:val="en-US"/>
        </w:rPr>
      </w:pPr>
    </w:p>
    <w:p w14:paraId="429FCC4C" w14:textId="71E51244" w:rsidR="008E0412" w:rsidRPr="008E0412" w:rsidRDefault="008E0412" w:rsidP="009E64EB">
      <w:pPr>
        <w:spacing w:after="0"/>
        <w:ind w:left="-708" w:firstLine="424"/>
        <w:jc w:val="both"/>
        <w:rPr>
          <w:rFonts w:ascii="Times New Roman" w:hAnsi="Times New Roman" w:cs="Times New Roman"/>
          <w:lang w:val="en-US"/>
        </w:rPr>
      </w:pPr>
      <w:r w:rsidRPr="008E0412">
        <w:rPr>
          <w:rFonts w:ascii="Times New Roman" w:hAnsi="Times New Roman" w:cs="Times New Roman"/>
          <w:lang w:val="en-US"/>
        </w:rPr>
        <w:t>References:</w:t>
      </w:r>
    </w:p>
    <w:p w14:paraId="1D3DC0D6" w14:textId="570C44F4" w:rsidR="008E0412" w:rsidRPr="008E0412" w:rsidRDefault="008E0412" w:rsidP="008E0412">
      <w:pPr>
        <w:spacing w:after="0"/>
        <w:jc w:val="both"/>
        <w:rPr>
          <w:rFonts w:ascii="Times New Roman" w:hAnsi="Times New Roman" w:cs="Times New Roman"/>
          <w:lang w:val="en-US"/>
        </w:rPr>
      </w:pPr>
      <w:r w:rsidRPr="008E0412">
        <w:rPr>
          <w:rFonts w:ascii="Times New Roman" w:hAnsi="Times New Roman" w:cs="Times New Roman"/>
          <w:lang w:val="en-US"/>
        </w:rPr>
        <w:t xml:space="preserve">Amann, R.I., Binder, B.J., Olson, R.J., Chisholm, S.W., Devereux, R. and Stahl, D.A. Combination of 16S rRNA-targeted oligonucleotide probes with flow cytometry for analyzing mixed microbial populations. Applied and Environmental Microbiology, 56, 1919–1925, </w:t>
      </w:r>
      <w:proofErr w:type="spellStart"/>
      <w:r w:rsidRPr="008E0412">
        <w:rPr>
          <w:rFonts w:ascii="Times New Roman" w:hAnsi="Times New Roman" w:cs="Times New Roman"/>
          <w:lang w:val="en-US"/>
        </w:rPr>
        <w:t>doi</w:t>
      </w:r>
      <w:proofErr w:type="spellEnd"/>
      <w:r w:rsidRPr="008E0412">
        <w:rPr>
          <w:rFonts w:ascii="Times New Roman" w:hAnsi="Times New Roman" w:cs="Times New Roman"/>
          <w:lang w:val="en-US"/>
        </w:rPr>
        <w:t>: 10.1128/aem.56.6.1919-1925.1990, 1990.</w:t>
      </w:r>
    </w:p>
    <w:p w14:paraId="6235F0B3" w14:textId="77777777" w:rsidR="008E0412" w:rsidRPr="008E0412" w:rsidRDefault="008E0412" w:rsidP="008E0412">
      <w:pPr>
        <w:spacing w:after="0"/>
        <w:jc w:val="both"/>
        <w:rPr>
          <w:rFonts w:ascii="Times New Roman" w:hAnsi="Times New Roman" w:cs="Times New Roman"/>
          <w:lang w:val="en-US"/>
        </w:rPr>
      </w:pPr>
    </w:p>
    <w:p w14:paraId="651B8B6F" w14:textId="78757A62" w:rsidR="008E0412" w:rsidRPr="008E0412" w:rsidRDefault="008E0412" w:rsidP="008E0412">
      <w:pPr>
        <w:spacing w:after="0"/>
        <w:jc w:val="both"/>
        <w:rPr>
          <w:rFonts w:ascii="Times New Roman" w:hAnsi="Times New Roman" w:cs="Times New Roman"/>
          <w:lang w:val="en-US"/>
        </w:rPr>
      </w:pPr>
      <w:r w:rsidRPr="008E0412">
        <w:rPr>
          <w:rFonts w:ascii="Times New Roman" w:hAnsi="Times New Roman" w:cs="Times New Roman"/>
          <w:lang w:val="en-US"/>
        </w:rPr>
        <w:t>Amann, R., Fuchs, B.M. Single-cell identification in microbial communities by improved fluorescence in situ hybridization techniques. Nature Reviews Microbiology, 6, 339–348, https://doi.org/10.1038/nrmicro1888, 2008.</w:t>
      </w:r>
    </w:p>
    <w:p w14:paraId="5BA31711" w14:textId="77777777" w:rsidR="008E0412" w:rsidRPr="008E0412" w:rsidRDefault="008E0412" w:rsidP="008E0412">
      <w:pPr>
        <w:spacing w:after="0"/>
        <w:jc w:val="both"/>
        <w:rPr>
          <w:rFonts w:ascii="Times New Roman" w:hAnsi="Times New Roman" w:cs="Times New Roman"/>
          <w:lang w:val="en-US"/>
        </w:rPr>
      </w:pPr>
    </w:p>
    <w:p w14:paraId="6CC11C47" w14:textId="626F7104" w:rsidR="008E0412" w:rsidRPr="008E0412" w:rsidRDefault="008E0412" w:rsidP="008E0412">
      <w:pPr>
        <w:spacing w:after="0"/>
        <w:jc w:val="both"/>
        <w:rPr>
          <w:rFonts w:ascii="Times New Roman" w:hAnsi="Times New Roman" w:cs="Times New Roman"/>
          <w:lang w:val="en-US"/>
        </w:rPr>
      </w:pPr>
      <w:r w:rsidRPr="008E0412">
        <w:rPr>
          <w:rFonts w:ascii="Times New Roman" w:hAnsi="Times New Roman" w:cs="Times New Roman"/>
          <w:lang w:val="en-US"/>
        </w:rPr>
        <w:t>Barr, J.J., Blackall, L.L., Bond, P.L. Further limitations of phylogenetic group-specific probes used for detection of bacteria in environmental samples. The ISME Journal, 4, 959–961, https://doi.org/10.1038/ismej.2010.37, 2010.</w:t>
      </w:r>
    </w:p>
    <w:p w14:paraId="40833D94" w14:textId="77777777" w:rsidR="008E0412" w:rsidRPr="008E0412" w:rsidRDefault="008E0412" w:rsidP="008E0412">
      <w:pPr>
        <w:spacing w:after="0"/>
        <w:jc w:val="both"/>
        <w:rPr>
          <w:rFonts w:ascii="Times New Roman" w:hAnsi="Times New Roman" w:cs="Times New Roman"/>
          <w:lang w:val="en-US"/>
        </w:rPr>
      </w:pPr>
    </w:p>
    <w:p w14:paraId="4766D2C4" w14:textId="5071C6F5" w:rsidR="008E0412" w:rsidRPr="008E0412" w:rsidRDefault="008E0412" w:rsidP="008E0412">
      <w:pPr>
        <w:spacing w:after="0"/>
        <w:jc w:val="both"/>
        <w:rPr>
          <w:rFonts w:ascii="Times New Roman" w:hAnsi="Times New Roman" w:cs="Times New Roman"/>
          <w:lang w:val="en-US"/>
        </w:rPr>
      </w:pPr>
      <w:r w:rsidRPr="008E0412">
        <w:rPr>
          <w:rFonts w:ascii="Times New Roman" w:hAnsi="Times New Roman" w:cs="Times New Roman"/>
          <w:lang w:val="en-US"/>
        </w:rPr>
        <w:t xml:space="preserve">Bouvier, T., del Giorgio, P.A. Factors influencing the detection of bacterial cells using fluorescence in situ hybridization (FISH): A quantitative review of published reports. FEMS Microbiology Ecology, 44, 3–15. https://doi.org/10.1016/S0168-6496(02)00461-0, 2003. </w:t>
      </w:r>
    </w:p>
    <w:p w14:paraId="4EB09686" w14:textId="38E323B8" w:rsidR="008E0412" w:rsidRPr="008E0412" w:rsidRDefault="008E0412" w:rsidP="008E0412">
      <w:pPr>
        <w:spacing w:after="0"/>
        <w:jc w:val="both"/>
        <w:rPr>
          <w:rFonts w:ascii="Times New Roman" w:hAnsi="Times New Roman" w:cs="Times New Roman"/>
          <w:lang w:val="en-US"/>
        </w:rPr>
      </w:pPr>
      <w:proofErr w:type="spellStart"/>
      <w:r w:rsidRPr="008E0412">
        <w:rPr>
          <w:rFonts w:ascii="Times New Roman" w:hAnsi="Times New Roman" w:cs="Times New Roman"/>
          <w:lang w:val="en-US"/>
        </w:rPr>
        <w:lastRenderedPageBreak/>
        <w:t>Chaumeil</w:t>
      </w:r>
      <w:proofErr w:type="spellEnd"/>
      <w:r w:rsidRPr="008E0412">
        <w:rPr>
          <w:rFonts w:ascii="Times New Roman" w:hAnsi="Times New Roman" w:cs="Times New Roman"/>
          <w:lang w:val="en-US"/>
        </w:rPr>
        <w:t xml:space="preserve">, P.-A., </w:t>
      </w:r>
      <w:proofErr w:type="spellStart"/>
      <w:r w:rsidRPr="008E0412">
        <w:rPr>
          <w:rFonts w:ascii="Times New Roman" w:hAnsi="Times New Roman" w:cs="Times New Roman"/>
          <w:lang w:val="en-US"/>
        </w:rPr>
        <w:t>Mussig</w:t>
      </w:r>
      <w:proofErr w:type="spellEnd"/>
      <w:r w:rsidRPr="008E0412">
        <w:rPr>
          <w:rFonts w:ascii="Times New Roman" w:hAnsi="Times New Roman" w:cs="Times New Roman"/>
          <w:lang w:val="en-US"/>
        </w:rPr>
        <w:t xml:space="preserve">, A.J., </w:t>
      </w:r>
      <w:proofErr w:type="spellStart"/>
      <w:r w:rsidRPr="008E0412">
        <w:rPr>
          <w:rFonts w:ascii="Times New Roman" w:hAnsi="Times New Roman" w:cs="Times New Roman"/>
          <w:lang w:val="en-US"/>
        </w:rPr>
        <w:t>Hugenholtz</w:t>
      </w:r>
      <w:proofErr w:type="spellEnd"/>
      <w:r w:rsidRPr="008E0412">
        <w:rPr>
          <w:rFonts w:ascii="Times New Roman" w:hAnsi="Times New Roman" w:cs="Times New Roman"/>
          <w:lang w:val="en-US"/>
        </w:rPr>
        <w:t>, P., Parks, D.H. GTDB-Tk: A toolkit to classify genomes with the Genome Taxonomy Database. Bioinformatics, 36, 1925–1927, https://doi.org/10.1093/bioinformatics/btz848, 2020.</w:t>
      </w:r>
    </w:p>
    <w:p w14:paraId="35F33364" w14:textId="77777777" w:rsidR="008E0412" w:rsidRPr="008E0412" w:rsidRDefault="008E0412" w:rsidP="008E0412">
      <w:pPr>
        <w:spacing w:after="0"/>
        <w:jc w:val="both"/>
        <w:rPr>
          <w:rFonts w:ascii="Times New Roman" w:hAnsi="Times New Roman" w:cs="Times New Roman"/>
          <w:lang w:val="en-US"/>
        </w:rPr>
      </w:pPr>
    </w:p>
    <w:p w14:paraId="678B6D0B" w14:textId="72959087" w:rsidR="008E0412" w:rsidRPr="008E0412" w:rsidRDefault="008E0412" w:rsidP="008E0412">
      <w:pPr>
        <w:spacing w:after="0"/>
        <w:jc w:val="both"/>
        <w:rPr>
          <w:rFonts w:ascii="Times New Roman" w:hAnsi="Times New Roman" w:cs="Times New Roman"/>
          <w:lang w:val="en-US"/>
        </w:rPr>
      </w:pPr>
      <w:proofErr w:type="spellStart"/>
      <w:r w:rsidRPr="008E0412">
        <w:rPr>
          <w:rFonts w:ascii="Times New Roman" w:hAnsi="Times New Roman" w:cs="Times New Roman"/>
          <w:lang w:val="en-US"/>
        </w:rPr>
        <w:t>Daims</w:t>
      </w:r>
      <w:proofErr w:type="spellEnd"/>
      <w:r w:rsidRPr="008E0412">
        <w:rPr>
          <w:rFonts w:ascii="Times New Roman" w:hAnsi="Times New Roman" w:cs="Times New Roman"/>
          <w:lang w:val="en-US"/>
        </w:rPr>
        <w:t xml:space="preserve">, H., </w:t>
      </w:r>
      <w:proofErr w:type="spellStart"/>
      <w:r w:rsidRPr="008E0412">
        <w:rPr>
          <w:rFonts w:ascii="Times New Roman" w:hAnsi="Times New Roman" w:cs="Times New Roman"/>
          <w:lang w:val="en-US"/>
        </w:rPr>
        <w:t>Brühl</w:t>
      </w:r>
      <w:proofErr w:type="spellEnd"/>
      <w:r w:rsidRPr="008E0412">
        <w:rPr>
          <w:rFonts w:ascii="Times New Roman" w:hAnsi="Times New Roman" w:cs="Times New Roman"/>
          <w:lang w:val="en-US"/>
        </w:rPr>
        <w:t xml:space="preserve">, A., Amann, R., Schleifer, K.-H., Wagner, M. The domain-specific probe EUB338 is insufficient for the detection of all Bacteria: Development and evaluation of a more comprehensive probe set. Systematic and Applied Microbiology, 22, 434–444, https://doi.org/10.1016/S0723-2020(99)80053-8, 1999. </w:t>
      </w:r>
    </w:p>
    <w:p w14:paraId="084991EE" w14:textId="77777777" w:rsidR="008E0412" w:rsidRPr="008E0412" w:rsidRDefault="008E0412" w:rsidP="008E0412">
      <w:pPr>
        <w:spacing w:after="0"/>
        <w:jc w:val="both"/>
        <w:rPr>
          <w:rFonts w:ascii="Times New Roman" w:hAnsi="Times New Roman" w:cs="Times New Roman"/>
          <w:lang w:val="en-US"/>
        </w:rPr>
      </w:pPr>
    </w:p>
    <w:p w14:paraId="6AE31B15" w14:textId="337B71BE" w:rsidR="008E0412" w:rsidRPr="008E0412" w:rsidRDefault="008E0412" w:rsidP="008E0412">
      <w:pPr>
        <w:spacing w:after="0"/>
        <w:jc w:val="both"/>
        <w:rPr>
          <w:rFonts w:ascii="Times New Roman" w:hAnsi="Times New Roman" w:cs="Times New Roman"/>
          <w:lang w:val="en-US"/>
        </w:rPr>
      </w:pPr>
      <w:r w:rsidRPr="008E0412">
        <w:rPr>
          <w:rFonts w:ascii="Times New Roman" w:hAnsi="Times New Roman" w:cs="Times New Roman"/>
          <w:lang w:val="en-US"/>
        </w:rPr>
        <w:t xml:space="preserve">Loy, A., Lehner, A., Lee, N., Adamczyk, J., Meier, H., Ernst, J., Schleifer, K.-H. and Wagner, M. Oligonucleotide microarray for 16S rRNA gene-based detection of all recognized lineages of sulfate-reducing prokaryotes in the environment. Applied and Environmental Microbiology, 68, 5064–5081, </w:t>
      </w:r>
      <w:proofErr w:type="spellStart"/>
      <w:r w:rsidRPr="008E0412">
        <w:rPr>
          <w:rFonts w:ascii="Times New Roman" w:hAnsi="Times New Roman" w:cs="Times New Roman"/>
          <w:lang w:val="en-US"/>
        </w:rPr>
        <w:t>doi</w:t>
      </w:r>
      <w:proofErr w:type="spellEnd"/>
      <w:r w:rsidRPr="008E0412">
        <w:rPr>
          <w:rFonts w:ascii="Times New Roman" w:hAnsi="Times New Roman" w:cs="Times New Roman"/>
          <w:lang w:val="en-US"/>
        </w:rPr>
        <w:t>: 10.1128/AEM.68.10.5064-5081.2002, 2002.</w:t>
      </w:r>
    </w:p>
    <w:p w14:paraId="2BCD7A70" w14:textId="77777777" w:rsidR="008E0412" w:rsidRPr="008E0412" w:rsidRDefault="008E0412" w:rsidP="008E0412">
      <w:pPr>
        <w:spacing w:after="0"/>
        <w:jc w:val="both"/>
        <w:rPr>
          <w:rFonts w:ascii="Times New Roman" w:hAnsi="Times New Roman" w:cs="Times New Roman"/>
          <w:lang w:val="en-US"/>
        </w:rPr>
      </w:pPr>
    </w:p>
    <w:p w14:paraId="2592D789" w14:textId="7978EA29" w:rsidR="008E0412" w:rsidRPr="008E0412" w:rsidRDefault="008E0412" w:rsidP="008E0412">
      <w:pPr>
        <w:spacing w:after="0"/>
        <w:jc w:val="both"/>
        <w:rPr>
          <w:rFonts w:ascii="Times New Roman" w:hAnsi="Times New Roman" w:cs="Times New Roman"/>
          <w:lang w:val="en-US"/>
        </w:rPr>
      </w:pPr>
      <w:r w:rsidRPr="008E0412">
        <w:rPr>
          <w:rFonts w:ascii="Times New Roman" w:hAnsi="Times New Roman" w:cs="Times New Roman"/>
          <w:lang w:val="en-US"/>
        </w:rPr>
        <w:t xml:space="preserve">Loy, A., </w:t>
      </w:r>
      <w:proofErr w:type="spellStart"/>
      <w:r w:rsidRPr="008E0412">
        <w:rPr>
          <w:rFonts w:ascii="Times New Roman" w:hAnsi="Times New Roman" w:cs="Times New Roman"/>
          <w:lang w:val="en-US"/>
        </w:rPr>
        <w:t>Maixner</w:t>
      </w:r>
      <w:proofErr w:type="spellEnd"/>
      <w:r w:rsidRPr="008E0412">
        <w:rPr>
          <w:rFonts w:ascii="Times New Roman" w:hAnsi="Times New Roman" w:cs="Times New Roman"/>
          <w:lang w:val="en-US"/>
        </w:rPr>
        <w:t xml:space="preserve">, F., Wagner, M., Horn, M. </w:t>
      </w:r>
      <w:proofErr w:type="spellStart"/>
      <w:r w:rsidRPr="008E0412">
        <w:rPr>
          <w:rFonts w:ascii="Times New Roman" w:hAnsi="Times New Roman" w:cs="Times New Roman"/>
          <w:lang w:val="en-US"/>
        </w:rPr>
        <w:t>probeBase</w:t>
      </w:r>
      <w:proofErr w:type="spellEnd"/>
      <w:r w:rsidRPr="008E0412">
        <w:rPr>
          <w:rFonts w:ascii="Times New Roman" w:hAnsi="Times New Roman" w:cs="Times New Roman"/>
          <w:lang w:val="en-US"/>
        </w:rPr>
        <w:t>—an online resource for rRNA-targeted oligonucleotide probes: New features. Nucleic Acids Research, 35(Database issue), D800–D804. https://doi.org/10.1093/nar/gkl856, 2007.</w:t>
      </w:r>
    </w:p>
    <w:p w14:paraId="7494BC09" w14:textId="77777777" w:rsidR="008E0412" w:rsidRPr="008E0412" w:rsidRDefault="008E0412" w:rsidP="008E0412">
      <w:pPr>
        <w:spacing w:after="0"/>
        <w:jc w:val="both"/>
        <w:rPr>
          <w:rFonts w:ascii="Times New Roman" w:hAnsi="Times New Roman" w:cs="Times New Roman"/>
          <w:lang w:val="en-US"/>
        </w:rPr>
      </w:pPr>
    </w:p>
    <w:p w14:paraId="0D63739F" w14:textId="016310C9" w:rsidR="008E0412" w:rsidRPr="008E0412" w:rsidRDefault="008E0412" w:rsidP="008E0412">
      <w:pPr>
        <w:spacing w:after="0"/>
        <w:jc w:val="both"/>
        <w:rPr>
          <w:rFonts w:ascii="Times New Roman" w:hAnsi="Times New Roman" w:cs="Times New Roman"/>
          <w:lang w:val="en-US"/>
        </w:rPr>
      </w:pPr>
      <w:proofErr w:type="spellStart"/>
      <w:r w:rsidRPr="008E0412">
        <w:rPr>
          <w:rFonts w:ascii="Times New Roman" w:hAnsi="Times New Roman" w:cs="Times New Roman"/>
          <w:lang w:val="en-US"/>
        </w:rPr>
        <w:t>Lücker</w:t>
      </w:r>
      <w:proofErr w:type="spellEnd"/>
      <w:r w:rsidRPr="008E0412">
        <w:rPr>
          <w:rFonts w:ascii="Times New Roman" w:hAnsi="Times New Roman" w:cs="Times New Roman"/>
          <w:lang w:val="en-US"/>
        </w:rPr>
        <w:t>, S., Steger, D., Kjeldsen, K.U., MacGregor, B.J., Wagner, M. and Loy, A. Improved 16S rRNA-targeted probe set for analysis of sulfate-reducing bacteria by fluorescence in situ hybridization. Journal of Microbiological Methods, 69, 523–528, doi:10.1016/j.mimet.2007.02.009, 2007.</w:t>
      </w:r>
    </w:p>
    <w:p w14:paraId="2BF98676" w14:textId="77777777" w:rsidR="008E0412" w:rsidRPr="008E0412" w:rsidRDefault="008E0412" w:rsidP="008E0412">
      <w:pPr>
        <w:spacing w:after="0"/>
        <w:jc w:val="both"/>
        <w:rPr>
          <w:rFonts w:ascii="Times New Roman" w:hAnsi="Times New Roman" w:cs="Times New Roman"/>
          <w:lang w:val="en-US"/>
        </w:rPr>
      </w:pPr>
    </w:p>
    <w:p w14:paraId="3B574DDD" w14:textId="7BFC3021" w:rsidR="008E0412" w:rsidRPr="008E0412" w:rsidRDefault="008E0412" w:rsidP="008E0412">
      <w:pPr>
        <w:spacing w:after="0"/>
        <w:jc w:val="both"/>
        <w:rPr>
          <w:rFonts w:ascii="Times New Roman" w:hAnsi="Times New Roman" w:cs="Times New Roman"/>
          <w:lang w:val="en-US"/>
        </w:rPr>
      </w:pPr>
      <w:proofErr w:type="spellStart"/>
      <w:r w:rsidRPr="008E0412">
        <w:rPr>
          <w:rFonts w:ascii="Times New Roman" w:hAnsi="Times New Roman" w:cs="Times New Roman"/>
          <w:lang w:val="en-US"/>
        </w:rPr>
        <w:t>Macalady</w:t>
      </w:r>
      <w:proofErr w:type="spellEnd"/>
      <w:r w:rsidRPr="008E0412">
        <w:rPr>
          <w:rFonts w:ascii="Times New Roman" w:hAnsi="Times New Roman" w:cs="Times New Roman"/>
          <w:lang w:val="en-US"/>
        </w:rPr>
        <w:t xml:space="preserve">, J.L., Lyon, E.H., </w:t>
      </w:r>
      <w:proofErr w:type="spellStart"/>
      <w:r w:rsidRPr="008E0412">
        <w:rPr>
          <w:rFonts w:ascii="Times New Roman" w:hAnsi="Times New Roman" w:cs="Times New Roman"/>
          <w:lang w:val="en-US"/>
        </w:rPr>
        <w:t>Koffman</w:t>
      </w:r>
      <w:proofErr w:type="spellEnd"/>
      <w:r w:rsidRPr="008E0412">
        <w:rPr>
          <w:rFonts w:ascii="Times New Roman" w:hAnsi="Times New Roman" w:cs="Times New Roman"/>
          <w:lang w:val="en-US"/>
        </w:rPr>
        <w:t xml:space="preserve">, B., Albertson, L.K., Meyer, K., </w:t>
      </w:r>
      <w:proofErr w:type="spellStart"/>
      <w:r w:rsidRPr="008E0412">
        <w:rPr>
          <w:rFonts w:ascii="Times New Roman" w:hAnsi="Times New Roman" w:cs="Times New Roman"/>
          <w:lang w:val="en-US"/>
        </w:rPr>
        <w:t>Galdenzi</w:t>
      </w:r>
      <w:proofErr w:type="spellEnd"/>
      <w:r w:rsidRPr="008E0412">
        <w:rPr>
          <w:rFonts w:ascii="Times New Roman" w:hAnsi="Times New Roman" w:cs="Times New Roman"/>
          <w:lang w:val="en-US"/>
        </w:rPr>
        <w:t xml:space="preserve">, S., </w:t>
      </w:r>
      <w:proofErr w:type="spellStart"/>
      <w:r w:rsidRPr="008E0412">
        <w:rPr>
          <w:rFonts w:ascii="Times New Roman" w:hAnsi="Times New Roman" w:cs="Times New Roman"/>
          <w:lang w:val="en-US"/>
        </w:rPr>
        <w:t>Mariani</w:t>
      </w:r>
      <w:proofErr w:type="spellEnd"/>
      <w:r w:rsidRPr="008E0412">
        <w:rPr>
          <w:rFonts w:ascii="Times New Roman" w:hAnsi="Times New Roman" w:cs="Times New Roman"/>
          <w:lang w:val="en-US"/>
        </w:rPr>
        <w:t xml:space="preserve">, S. Dominant microbial populations in limestone-corroding stream biofilms, </w:t>
      </w:r>
      <w:proofErr w:type="spellStart"/>
      <w:r w:rsidRPr="008E0412">
        <w:rPr>
          <w:rFonts w:ascii="Times New Roman" w:hAnsi="Times New Roman" w:cs="Times New Roman"/>
          <w:lang w:val="en-US"/>
        </w:rPr>
        <w:t>Frasassi</w:t>
      </w:r>
      <w:proofErr w:type="spellEnd"/>
      <w:r w:rsidRPr="008E0412">
        <w:rPr>
          <w:rFonts w:ascii="Times New Roman" w:hAnsi="Times New Roman" w:cs="Times New Roman"/>
          <w:lang w:val="en-US"/>
        </w:rPr>
        <w:t xml:space="preserve"> cave system, Italy. Applied and Environmental Microbiology, 72, 8:5596–609. </w:t>
      </w:r>
      <w:proofErr w:type="spellStart"/>
      <w:r w:rsidRPr="008E0412">
        <w:rPr>
          <w:rFonts w:ascii="Times New Roman" w:hAnsi="Times New Roman" w:cs="Times New Roman"/>
          <w:lang w:val="en-US"/>
        </w:rPr>
        <w:t>doi</w:t>
      </w:r>
      <w:proofErr w:type="spellEnd"/>
      <w:r w:rsidRPr="008E0412">
        <w:rPr>
          <w:rFonts w:ascii="Times New Roman" w:hAnsi="Times New Roman" w:cs="Times New Roman"/>
          <w:lang w:val="en-US"/>
        </w:rPr>
        <w:t>: 10.1128/AEM.00715-06, 2006.</w:t>
      </w:r>
    </w:p>
    <w:p w14:paraId="34D4C01C" w14:textId="77777777" w:rsidR="008E0412" w:rsidRPr="008E0412" w:rsidRDefault="008E0412" w:rsidP="008E0412">
      <w:pPr>
        <w:spacing w:after="0"/>
        <w:jc w:val="both"/>
        <w:rPr>
          <w:rFonts w:ascii="Times New Roman" w:hAnsi="Times New Roman" w:cs="Times New Roman"/>
          <w:lang w:val="en-US"/>
        </w:rPr>
      </w:pPr>
    </w:p>
    <w:p w14:paraId="1F52EC7B" w14:textId="71E2CFF6" w:rsidR="008E0412" w:rsidRPr="008E0412" w:rsidRDefault="008E0412" w:rsidP="008E0412">
      <w:pPr>
        <w:spacing w:after="0"/>
        <w:jc w:val="both"/>
        <w:rPr>
          <w:rFonts w:ascii="Times New Roman" w:hAnsi="Times New Roman" w:cs="Times New Roman"/>
          <w:lang w:val="en-US"/>
        </w:rPr>
      </w:pPr>
      <w:proofErr w:type="spellStart"/>
      <w:r w:rsidRPr="008E0412">
        <w:rPr>
          <w:rFonts w:ascii="Times New Roman" w:hAnsi="Times New Roman" w:cs="Times New Roman"/>
          <w:lang w:val="en-US"/>
        </w:rPr>
        <w:t>Manz</w:t>
      </w:r>
      <w:proofErr w:type="spellEnd"/>
      <w:r w:rsidRPr="008E0412">
        <w:rPr>
          <w:rFonts w:ascii="Times New Roman" w:hAnsi="Times New Roman" w:cs="Times New Roman"/>
          <w:lang w:val="en-US"/>
        </w:rPr>
        <w:t>, W., Amann, R., Ludwig, W., Wagner, M. and Schleifer, K.-H. Phylogenetic oligodeoxynucleotide probes for the major subclasses of Proteobacteria: problems and solutions. Systematic and Applied Microbiology, 15, 593–600, https://doi.org/10.1016/S0723-2020(11)80121-9, 1992.</w:t>
      </w:r>
    </w:p>
    <w:p w14:paraId="43EE4AFA" w14:textId="77777777" w:rsidR="008E0412" w:rsidRPr="008E0412" w:rsidRDefault="008E0412" w:rsidP="008E0412">
      <w:pPr>
        <w:spacing w:after="0"/>
        <w:jc w:val="both"/>
        <w:rPr>
          <w:rFonts w:ascii="Times New Roman" w:hAnsi="Times New Roman" w:cs="Times New Roman"/>
          <w:lang w:val="en-US"/>
        </w:rPr>
      </w:pPr>
    </w:p>
    <w:p w14:paraId="4B46F251" w14:textId="2EFBC522" w:rsidR="008E0412" w:rsidRPr="008E0412" w:rsidRDefault="008E0412" w:rsidP="008E0412">
      <w:pPr>
        <w:spacing w:after="0"/>
        <w:jc w:val="both"/>
        <w:rPr>
          <w:rFonts w:ascii="Times New Roman" w:hAnsi="Times New Roman" w:cs="Times New Roman"/>
          <w:lang w:val="en-US"/>
        </w:rPr>
      </w:pPr>
      <w:proofErr w:type="spellStart"/>
      <w:r w:rsidRPr="008E0412">
        <w:rPr>
          <w:rFonts w:ascii="Times New Roman" w:hAnsi="Times New Roman" w:cs="Times New Roman"/>
          <w:lang w:val="en-US"/>
        </w:rPr>
        <w:t>Moter</w:t>
      </w:r>
      <w:proofErr w:type="spellEnd"/>
      <w:r w:rsidRPr="008E0412">
        <w:rPr>
          <w:rFonts w:ascii="Times New Roman" w:hAnsi="Times New Roman" w:cs="Times New Roman"/>
          <w:lang w:val="en-US"/>
        </w:rPr>
        <w:t xml:space="preserve">, A., </w:t>
      </w:r>
      <w:proofErr w:type="spellStart"/>
      <w:r w:rsidRPr="008E0412">
        <w:rPr>
          <w:rFonts w:ascii="Times New Roman" w:hAnsi="Times New Roman" w:cs="Times New Roman"/>
          <w:lang w:val="en-US"/>
        </w:rPr>
        <w:t>Göbel</w:t>
      </w:r>
      <w:proofErr w:type="spellEnd"/>
      <w:r w:rsidRPr="008E0412">
        <w:rPr>
          <w:rFonts w:ascii="Times New Roman" w:hAnsi="Times New Roman" w:cs="Times New Roman"/>
          <w:lang w:val="en-US"/>
        </w:rPr>
        <w:t>, U.B. Fluorescence in situ hybridization (FISH) for direct visualization of microorganisms. Journal of Microbiological Methods, 41, 85–112. https://doi.org/10.1016/S0167-7012(00)00152-4, 2000.</w:t>
      </w:r>
    </w:p>
    <w:p w14:paraId="7BCAD9C6" w14:textId="58986C80" w:rsidR="008E0412" w:rsidRPr="008E0412" w:rsidRDefault="008E0412" w:rsidP="008E0412">
      <w:pPr>
        <w:spacing w:after="0"/>
        <w:jc w:val="both"/>
        <w:rPr>
          <w:rFonts w:ascii="Times New Roman" w:hAnsi="Times New Roman" w:cs="Times New Roman"/>
          <w:lang w:val="en-US"/>
        </w:rPr>
      </w:pPr>
      <w:proofErr w:type="spellStart"/>
      <w:r w:rsidRPr="008E0412">
        <w:rPr>
          <w:rFonts w:ascii="Times New Roman" w:hAnsi="Times New Roman" w:cs="Times New Roman"/>
          <w:lang w:val="en-US"/>
        </w:rPr>
        <w:t>Neef</w:t>
      </w:r>
      <w:proofErr w:type="spellEnd"/>
      <w:r w:rsidRPr="008E0412">
        <w:rPr>
          <w:rFonts w:ascii="Times New Roman" w:hAnsi="Times New Roman" w:cs="Times New Roman"/>
          <w:lang w:val="en-US"/>
        </w:rPr>
        <w:t xml:space="preserve">, A. </w:t>
      </w:r>
      <w:proofErr w:type="spellStart"/>
      <w:r w:rsidRPr="008E0412">
        <w:rPr>
          <w:rFonts w:ascii="Times New Roman" w:hAnsi="Times New Roman" w:cs="Times New Roman"/>
          <w:lang w:val="en-US"/>
        </w:rPr>
        <w:t>Anwendung</w:t>
      </w:r>
      <w:proofErr w:type="spellEnd"/>
      <w:r w:rsidRPr="008E0412">
        <w:rPr>
          <w:rFonts w:ascii="Times New Roman" w:hAnsi="Times New Roman" w:cs="Times New Roman"/>
          <w:lang w:val="en-US"/>
        </w:rPr>
        <w:t xml:space="preserve"> der in situ </w:t>
      </w:r>
      <w:proofErr w:type="spellStart"/>
      <w:r w:rsidRPr="008E0412">
        <w:rPr>
          <w:rFonts w:ascii="Times New Roman" w:hAnsi="Times New Roman" w:cs="Times New Roman"/>
          <w:lang w:val="en-US"/>
        </w:rPr>
        <w:t>Einzelzell-Identifizierung</w:t>
      </w:r>
      <w:proofErr w:type="spellEnd"/>
      <w:r w:rsidRPr="008E0412">
        <w:rPr>
          <w:rFonts w:ascii="Times New Roman" w:hAnsi="Times New Roman" w:cs="Times New Roman"/>
          <w:lang w:val="en-US"/>
        </w:rPr>
        <w:t xml:space="preserve"> von </w:t>
      </w:r>
      <w:proofErr w:type="spellStart"/>
      <w:r w:rsidRPr="008E0412">
        <w:rPr>
          <w:rFonts w:ascii="Times New Roman" w:hAnsi="Times New Roman" w:cs="Times New Roman"/>
          <w:lang w:val="en-US"/>
        </w:rPr>
        <w:t>Bakterien</w:t>
      </w:r>
      <w:proofErr w:type="spellEnd"/>
      <w:r w:rsidRPr="008E0412">
        <w:rPr>
          <w:rFonts w:ascii="Times New Roman" w:hAnsi="Times New Roman" w:cs="Times New Roman"/>
          <w:lang w:val="en-US"/>
        </w:rPr>
        <w:t xml:space="preserve"> </w:t>
      </w:r>
      <w:proofErr w:type="spellStart"/>
      <w:r w:rsidRPr="008E0412">
        <w:rPr>
          <w:rFonts w:ascii="Times New Roman" w:hAnsi="Times New Roman" w:cs="Times New Roman"/>
          <w:lang w:val="en-US"/>
        </w:rPr>
        <w:t>zur</w:t>
      </w:r>
      <w:proofErr w:type="spellEnd"/>
      <w:r w:rsidRPr="008E0412">
        <w:rPr>
          <w:rFonts w:ascii="Times New Roman" w:hAnsi="Times New Roman" w:cs="Times New Roman"/>
          <w:lang w:val="en-US"/>
        </w:rPr>
        <w:t xml:space="preserve"> </w:t>
      </w:r>
      <w:proofErr w:type="spellStart"/>
      <w:r w:rsidRPr="008E0412">
        <w:rPr>
          <w:rFonts w:ascii="Times New Roman" w:hAnsi="Times New Roman" w:cs="Times New Roman"/>
          <w:lang w:val="en-US"/>
        </w:rPr>
        <w:t>Populationsanalyse</w:t>
      </w:r>
      <w:proofErr w:type="spellEnd"/>
      <w:r w:rsidRPr="008E0412">
        <w:rPr>
          <w:rFonts w:ascii="Times New Roman" w:hAnsi="Times New Roman" w:cs="Times New Roman"/>
          <w:lang w:val="en-US"/>
        </w:rPr>
        <w:t xml:space="preserve"> in </w:t>
      </w:r>
      <w:proofErr w:type="spellStart"/>
      <w:r w:rsidRPr="008E0412">
        <w:rPr>
          <w:rFonts w:ascii="Times New Roman" w:hAnsi="Times New Roman" w:cs="Times New Roman"/>
          <w:lang w:val="en-US"/>
        </w:rPr>
        <w:t>komplexen</w:t>
      </w:r>
      <w:proofErr w:type="spellEnd"/>
      <w:r w:rsidRPr="008E0412">
        <w:rPr>
          <w:rFonts w:ascii="Times New Roman" w:hAnsi="Times New Roman" w:cs="Times New Roman"/>
          <w:lang w:val="en-US"/>
        </w:rPr>
        <w:t xml:space="preserve"> </w:t>
      </w:r>
      <w:proofErr w:type="spellStart"/>
      <w:r w:rsidRPr="008E0412">
        <w:rPr>
          <w:rFonts w:ascii="Times New Roman" w:hAnsi="Times New Roman" w:cs="Times New Roman"/>
          <w:lang w:val="en-US"/>
        </w:rPr>
        <w:t>mikrobiellen</w:t>
      </w:r>
      <w:proofErr w:type="spellEnd"/>
      <w:r w:rsidRPr="008E0412">
        <w:rPr>
          <w:rFonts w:ascii="Times New Roman" w:hAnsi="Times New Roman" w:cs="Times New Roman"/>
          <w:lang w:val="en-US"/>
        </w:rPr>
        <w:t xml:space="preserve"> </w:t>
      </w:r>
      <w:proofErr w:type="spellStart"/>
      <w:r w:rsidRPr="008E0412">
        <w:rPr>
          <w:rFonts w:ascii="Times New Roman" w:hAnsi="Times New Roman" w:cs="Times New Roman"/>
          <w:lang w:val="en-US"/>
        </w:rPr>
        <w:t>Biozönosen</w:t>
      </w:r>
      <w:proofErr w:type="spellEnd"/>
      <w:r w:rsidRPr="008E0412">
        <w:rPr>
          <w:rFonts w:ascii="Times New Roman" w:hAnsi="Times New Roman" w:cs="Times New Roman"/>
          <w:lang w:val="en-US"/>
        </w:rPr>
        <w:t xml:space="preserve">. PhD thesis, </w:t>
      </w:r>
      <w:proofErr w:type="spellStart"/>
      <w:r w:rsidRPr="008E0412">
        <w:rPr>
          <w:rFonts w:ascii="Times New Roman" w:hAnsi="Times New Roman" w:cs="Times New Roman"/>
          <w:lang w:val="en-US"/>
        </w:rPr>
        <w:t>Technische</w:t>
      </w:r>
      <w:proofErr w:type="spellEnd"/>
      <w:r w:rsidRPr="008E0412">
        <w:rPr>
          <w:rFonts w:ascii="Times New Roman" w:hAnsi="Times New Roman" w:cs="Times New Roman"/>
          <w:lang w:val="en-US"/>
        </w:rPr>
        <w:t xml:space="preserve"> Universität München, 1997.</w:t>
      </w:r>
    </w:p>
    <w:p w14:paraId="6FC1CFA3" w14:textId="77777777" w:rsidR="008E0412" w:rsidRPr="008E0412" w:rsidRDefault="008E0412" w:rsidP="008E0412">
      <w:pPr>
        <w:spacing w:after="0"/>
        <w:jc w:val="both"/>
        <w:rPr>
          <w:rFonts w:ascii="Times New Roman" w:hAnsi="Times New Roman" w:cs="Times New Roman"/>
          <w:lang w:val="en-US"/>
        </w:rPr>
      </w:pPr>
    </w:p>
    <w:p w14:paraId="301184A8" w14:textId="4B38622C" w:rsidR="008E0412" w:rsidRPr="008E0412" w:rsidRDefault="008E0412" w:rsidP="008E0412">
      <w:pPr>
        <w:spacing w:after="0"/>
        <w:jc w:val="both"/>
        <w:rPr>
          <w:rFonts w:ascii="Times New Roman" w:hAnsi="Times New Roman" w:cs="Times New Roman"/>
          <w:lang w:val="en-US"/>
        </w:rPr>
      </w:pPr>
      <w:r w:rsidRPr="008E0412">
        <w:rPr>
          <w:rFonts w:ascii="Times New Roman" w:hAnsi="Times New Roman" w:cs="Times New Roman"/>
          <w:lang w:val="en-US"/>
        </w:rPr>
        <w:t xml:space="preserve">Parks, D.H., </w:t>
      </w:r>
      <w:proofErr w:type="spellStart"/>
      <w:r w:rsidRPr="008E0412">
        <w:rPr>
          <w:rFonts w:ascii="Times New Roman" w:hAnsi="Times New Roman" w:cs="Times New Roman"/>
          <w:lang w:val="en-US"/>
        </w:rPr>
        <w:t>Chuvochina</w:t>
      </w:r>
      <w:proofErr w:type="spellEnd"/>
      <w:r w:rsidRPr="008E0412">
        <w:rPr>
          <w:rFonts w:ascii="Times New Roman" w:hAnsi="Times New Roman" w:cs="Times New Roman"/>
          <w:lang w:val="en-US"/>
        </w:rPr>
        <w:t xml:space="preserve">, M., </w:t>
      </w:r>
      <w:proofErr w:type="spellStart"/>
      <w:r w:rsidRPr="008E0412">
        <w:rPr>
          <w:rFonts w:ascii="Times New Roman" w:hAnsi="Times New Roman" w:cs="Times New Roman"/>
          <w:lang w:val="en-US"/>
        </w:rPr>
        <w:t>Chaumeil</w:t>
      </w:r>
      <w:proofErr w:type="spellEnd"/>
      <w:r w:rsidRPr="008E0412">
        <w:rPr>
          <w:rFonts w:ascii="Times New Roman" w:hAnsi="Times New Roman" w:cs="Times New Roman"/>
          <w:lang w:val="en-US"/>
        </w:rPr>
        <w:t xml:space="preserve">, P.-A., Rinke, C., </w:t>
      </w:r>
      <w:proofErr w:type="spellStart"/>
      <w:r w:rsidRPr="008E0412">
        <w:rPr>
          <w:rFonts w:ascii="Times New Roman" w:hAnsi="Times New Roman" w:cs="Times New Roman"/>
          <w:lang w:val="en-US"/>
        </w:rPr>
        <w:t>Mussig</w:t>
      </w:r>
      <w:proofErr w:type="spellEnd"/>
      <w:r w:rsidRPr="008E0412">
        <w:rPr>
          <w:rFonts w:ascii="Times New Roman" w:hAnsi="Times New Roman" w:cs="Times New Roman"/>
          <w:lang w:val="en-US"/>
        </w:rPr>
        <w:t xml:space="preserve">, A.J., </w:t>
      </w:r>
      <w:proofErr w:type="spellStart"/>
      <w:r w:rsidRPr="008E0412">
        <w:rPr>
          <w:rFonts w:ascii="Times New Roman" w:hAnsi="Times New Roman" w:cs="Times New Roman"/>
          <w:lang w:val="en-US"/>
        </w:rPr>
        <w:t>Hugenholtz</w:t>
      </w:r>
      <w:proofErr w:type="spellEnd"/>
      <w:r w:rsidRPr="008E0412">
        <w:rPr>
          <w:rFonts w:ascii="Times New Roman" w:hAnsi="Times New Roman" w:cs="Times New Roman"/>
          <w:lang w:val="en-US"/>
        </w:rPr>
        <w:t xml:space="preserve">, P. GTDB: An ongoing census of bacterial and archaeal diversity through a phylogenetically consistent, rank normalized and complete genome-based taxonomy. Nucleic Acids Research, 50, D785–D794, </w:t>
      </w:r>
      <w:proofErr w:type="spellStart"/>
      <w:r w:rsidRPr="008E0412">
        <w:rPr>
          <w:rFonts w:ascii="Times New Roman" w:hAnsi="Times New Roman" w:cs="Times New Roman"/>
          <w:lang w:val="en-US"/>
        </w:rPr>
        <w:t>doi</w:t>
      </w:r>
      <w:proofErr w:type="spellEnd"/>
      <w:r w:rsidRPr="008E0412">
        <w:rPr>
          <w:rFonts w:ascii="Times New Roman" w:hAnsi="Times New Roman" w:cs="Times New Roman"/>
          <w:lang w:val="en-US"/>
        </w:rPr>
        <w:t>: 10.1093/</w:t>
      </w:r>
      <w:proofErr w:type="spellStart"/>
      <w:r w:rsidRPr="008E0412">
        <w:rPr>
          <w:rFonts w:ascii="Times New Roman" w:hAnsi="Times New Roman" w:cs="Times New Roman"/>
          <w:lang w:val="en-US"/>
        </w:rPr>
        <w:t>nar</w:t>
      </w:r>
      <w:proofErr w:type="spellEnd"/>
      <w:r w:rsidRPr="008E0412">
        <w:rPr>
          <w:rFonts w:ascii="Times New Roman" w:hAnsi="Times New Roman" w:cs="Times New Roman"/>
          <w:lang w:val="en-US"/>
        </w:rPr>
        <w:t>/gkab776, 2022.</w:t>
      </w:r>
    </w:p>
    <w:p w14:paraId="23845999" w14:textId="77777777" w:rsidR="008E0412" w:rsidRPr="008E0412" w:rsidRDefault="008E0412" w:rsidP="008E0412">
      <w:pPr>
        <w:spacing w:after="0"/>
        <w:jc w:val="both"/>
        <w:rPr>
          <w:rFonts w:ascii="Times New Roman" w:hAnsi="Times New Roman" w:cs="Times New Roman"/>
          <w:lang w:val="en-US"/>
        </w:rPr>
      </w:pPr>
    </w:p>
    <w:p w14:paraId="2B1AE119" w14:textId="45EEF0C9" w:rsidR="008E0412" w:rsidRPr="008E0412" w:rsidRDefault="008E0412" w:rsidP="008E0412">
      <w:pPr>
        <w:spacing w:after="0"/>
        <w:jc w:val="both"/>
        <w:rPr>
          <w:rFonts w:ascii="Times New Roman" w:hAnsi="Times New Roman" w:cs="Times New Roman"/>
          <w:lang w:val="en-US"/>
        </w:rPr>
      </w:pPr>
      <w:r w:rsidRPr="008E0412">
        <w:rPr>
          <w:rFonts w:ascii="Times New Roman" w:hAnsi="Times New Roman" w:cs="Times New Roman"/>
          <w:lang w:val="en-US"/>
        </w:rPr>
        <w:t xml:space="preserve">Waite, D.W., </w:t>
      </w:r>
      <w:proofErr w:type="spellStart"/>
      <w:r w:rsidRPr="008E0412">
        <w:rPr>
          <w:rFonts w:ascii="Times New Roman" w:hAnsi="Times New Roman" w:cs="Times New Roman"/>
          <w:lang w:val="en-US"/>
        </w:rPr>
        <w:t>Chuvochina</w:t>
      </w:r>
      <w:proofErr w:type="spellEnd"/>
      <w:r w:rsidRPr="008E0412">
        <w:rPr>
          <w:rFonts w:ascii="Times New Roman" w:hAnsi="Times New Roman" w:cs="Times New Roman"/>
          <w:lang w:val="en-US"/>
        </w:rPr>
        <w:t xml:space="preserve">, M., </w:t>
      </w:r>
      <w:proofErr w:type="spellStart"/>
      <w:r w:rsidRPr="008E0412">
        <w:rPr>
          <w:rFonts w:ascii="Times New Roman" w:hAnsi="Times New Roman" w:cs="Times New Roman"/>
          <w:lang w:val="en-US"/>
        </w:rPr>
        <w:t>Pelikan</w:t>
      </w:r>
      <w:proofErr w:type="spellEnd"/>
      <w:r w:rsidRPr="008E0412">
        <w:rPr>
          <w:rFonts w:ascii="Times New Roman" w:hAnsi="Times New Roman" w:cs="Times New Roman"/>
          <w:lang w:val="en-US"/>
        </w:rPr>
        <w:t xml:space="preserve">, C., Parks, D.H., Yilmaz, P., Wagner, M., Loy, A., </w:t>
      </w:r>
      <w:proofErr w:type="spellStart"/>
      <w:r w:rsidRPr="008E0412">
        <w:rPr>
          <w:rFonts w:ascii="Times New Roman" w:hAnsi="Times New Roman" w:cs="Times New Roman"/>
          <w:lang w:val="en-US"/>
        </w:rPr>
        <w:t>Naganuma</w:t>
      </w:r>
      <w:proofErr w:type="spellEnd"/>
      <w:r w:rsidRPr="008E0412">
        <w:rPr>
          <w:rFonts w:ascii="Times New Roman" w:hAnsi="Times New Roman" w:cs="Times New Roman"/>
          <w:lang w:val="en-US"/>
        </w:rPr>
        <w:t xml:space="preserve">, T., </w:t>
      </w:r>
      <w:proofErr w:type="spellStart"/>
      <w:r w:rsidRPr="008E0412">
        <w:rPr>
          <w:rFonts w:ascii="Times New Roman" w:hAnsi="Times New Roman" w:cs="Times New Roman"/>
          <w:lang w:val="en-US"/>
        </w:rPr>
        <w:t>Nakai</w:t>
      </w:r>
      <w:proofErr w:type="spellEnd"/>
      <w:r w:rsidRPr="008E0412">
        <w:rPr>
          <w:rFonts w:ascii="Times New Roman" w:hAnsi="Times New Roman" w:cs="Times New Roman"/>
          <w:lang w:val="en-US"/>
        </w:rPr>
        <w:t xml:space="preserve">, R., Whitman, W.B., Hahn, M.W., </w:t>
      </w:r>
      <w:proofErr w:type="spellStart"/>
      <w:r w:rsidRPr="008E0412">
        <w:rPr>
          <w:rFonts w:ascii="Times New Roman" w:hAnsi="Times New Roman" w:cs="Times New Roman"/>
          <w:lang w:val="en-US"/>
        </w:rPr>
        <w:t>Kuever</w:t>
      </w:r>
      <w:proofErr w:type="spellEnd"/>
      <w:r w:rsidRPr="008E0412">
        <w:rPr>
          <w:rFonts w:ascii="Times New Roman" w:hAnsi="Times New Roman" w:cs="Times New Roman"/>
          <w:lang w:val="en-US"/>
        </w:rPr>
        <w:t xml:space="preserve">, J., </w:t>
      </w:r>
      <w:proofErr w:type="spellStart"/>
      <w:r w:rsidRPr="008E0412">
        <w:rPr>
          <w:rFonts w:ascii="Times New Roman" w:hAnsi="Times New Roman" w:cs="Times New Roman"/>
          <w:lang w:val="en-US"/>
        </w:rPr>
        <w:t>Hugenholtz</w:t>
      </w:r>
      <w:proofErr w:type="spellEnd"/>
      <w:r w:rsidRPr="008E0412">
        <w:rPr>
          <w:rFonts w:ascii="Times New Roman" w:hAnsi="Times New Roman" w:cs="Times New Roman"/>
          <w:lang w:val="en-US"/>
        </w:rPr>
        <w:t xml:space="preserve">, P. Proposal to reclassify the proteobacterial classes Deltaproteobacteria and </w:t>
      </w:r>
      <w:proofErr w:type="spellStart"/>
      <w:r w:rsidRPr="008E0412">
        <w:rPr>
          <w:rFonts w:ascii="Times New Roman" w:hAnsi="Times New Roman" w:cs="Times New Roman"/>
          <w:lang w:val="en-US"/>
        </w:rPr>
        <w:t>Oligoflexia</w:t>
      </w:r>
      <w:proofErr w:type="spellEnd"/>
      <w:r w:rsidRPr="008E0412">
        <w:rPr>
          <w:rFonts w:ascii="Times New Roman" w:hAnsi="Times New Roman" w:cs="Times New Roman"/>
          <w:lang w:val="en-US"/>
        </w:rPr>
        <w:t xml:space="preserve">, and the phylum </w:t>
      </w:r>
      <w:proofErr w:type="spellStart"/>
      <w:r w:rsidRPr="008E0412">
        <w:rPr>
          <w:rFonts w:ascii="Times New Roman" w:hAnsi="Times New Roman" w:cs="Times New Roman"/>
          <w:lang w:val="en-US"/>
        </w:rPr>
        <w:t>Thermodesulfobacteria</w:t>
      </w:r>
      <w:proofErr w:type="spellEnd"/>
      <w:r w:rsidRPr="008E0412">
        <w:rPr>
          <w:rFonts w:ascii="Times New Roman" w:hAnsi="Times New Roman" w:cs="Times New Roman"/>
          <w:lang w:val="en-US"/>
        </w:rPr>
        <w:t xml:space="preserve"> into four phyla reflecting major functional capabilities. International Journal of Systematic and Evolutionary Microbiology, 70, 5972–6016, https://doi.org/10.1099/ijsem.0.004213, 2020.</w:t>
      </w:r>
    </w:p>
    <w:p w14:paraId="3B9AC3A1" w14:textId="77777777" w:rsidR="008E0412" w:rsidRPr="008E0412" w:rsidRDefault="008E0412" w:rsidP="008E0412">
      <w:pPr>
        <w:spacing w:after="0"/>
        <w:jc w:val="both"/>
        <w:rPr>
          <w:rFonts w:ascii="Times New Roman" w:hAnsi="Times New Roman" w:cs="Times New Roman"/>
          <w:lang w:val="en-US"/>
        </w:rPr>
      </w:pPr>
    </w:p>
    <w:p w14:paraId="413A3B2C" w14:textId="7C9D7D89" w:rsidR="008E0412" w:rsidRPr="008E0412" w:rsidRDefault="008E0412" w:rsidP="008E0412">
      <w:pPr>
        <w:spacing w:after="0"/>
        <w:jc w:val="both"/>
        <w:rPr>
          <w:rFonts w:ascii="Times New Roman" w:hAnsi="Times New Roman" w:cs="Times New Roman"/>
          <w:lang w:val="en-US"/>
        </w:rPr>
      </w:pPr>
      <w:proofErr w:type="spellStart"/>
      <w:r w:rsidRPr="008E0412">
        <w:rPr>
          <w:rFonts w:ascii="Times New Roman" w:hAnsi="Times New Roman" w:cs="Times New Roman"/>
          <w:lang w:val="en-US"/>
        </w:rPr>
        <w:t>Wallner</w:t>
      </w:r>
      <w:proofErr w:type="spellEnd"/>
      <w:r w:rsidRPr="008E0412">
        <w:rPr>
          <w:rFonts w:ascii="Times New Roman" w:hAnsi="Times New Roman" w:cs="Times New Roman"/>
          <w:lang w:val="en-US"/>
        </w:rPr>
        <w:t xml:space="preserve">, G., Amann, R. and </w:t>
      </w:r>
      <w:proofErr w:type="spellStart"/>
      <w:r w:rsidRPr="008E0412">
        <w:rPr>
          <w:rFonts w:ascii="Times New Roman" w:hAnsi="Times New Roman" w:cs="Times New Roman"/>
          <w:lang w:val="en-US"/>
        </w:rPr>
        <w:t>Beisker</w:t>
      </w:r>
      <w:proofErr w:type="spellEnd"/>
      <w:r w:rsidRPr="008E0412">
        <w:rPr>
          <w:rFonts w:ascii="Times New Roman" w:hAnsi="Times New Roman" w:cs="Times New Roman"/>
          <w:lang w:val="en-US"/>
        </w:rPr>
        <w:t xml:space="preserve">, W. Optimizing fluorescent in situ hybridization with rRNA-targeted oligonucleotide probes for flow cytometric identification of microorganisms. Cytometry, 14, 136–143, </w:t>
      </w:r>
      <w:proofErr w:type="spellStart"/>
      <w:r w:rsidRPr="008E0412">
        <w:rPr>
          <w:rFonts w:ascii="Times New Roman" w:hAnsi="Times New Roman" w:cs="Times New Roman"/>
          <w:lang w:val="en-US"/>
        </w:rPr>
        <w:t>doi</w:t>
      </w:r>
      <w:proofErr w:type="spellEnd"/>
      <w:r w:rsidRPr="008E0412">
        <w:rPr>
          <w:rFonts w:ascii="Times New Roman" w:hAnsi="Times New Roman" w:cs="Times New Roman"/>
          <w:lang w:val="en-US"/>
        </w:rPr>
        <w:t>: 10.1002/cyto.990140205, 1993.</w:t>
      </w:r>
    </w:p>
    <w:p w14:paraId="30B74EDA" w14:textId="77777777" w:rsidR="008E0412" w:rsidRPr="008E0412" w:rsidRDefault="008E0412" w:rsidP="008E0412">
      <w:pPr>
        <w:spacing w:after="0"/>
        <w:jc w:val="both"/>
        <w:rPr>
          <w:rFonts w:ascii="Times New Roman" w:hAnsi="Times New Roman" w:cs="Times New Roman"/>
          <w:lang w:val="en-US"/>
        </w:rPr>
      </w:pPr>
    </w:p>
    <w:p w14:paraId="5C378F95" w14:textId="4D80330D" w:rsidR="008E0412" w:rsidRPr="008E0412" w:rsidRDefault="008E0412" w:rsidP="008E0412">
      <w:pPr>
        <w:spacing w:after="0"/>
        <w:jc w:val="both"/>
        <w:rPr>
          <w:rFonts w:ascii="Times New Roman" w:hAnsi="Times New Roman" w:cs="Times New Roman"/>
          <w:lang w:val="en-US"/>
        </w:rPr>
      </w:pPr>
      <w:proofErr w:type="spellStart"/>
      <w:r w:rsidRPr="008E0412">
        <w:rPr>
          <w:rFonts w:ascii="Times New Roman" w:hAnsi="Times New Roman" w:cs="Times New Roman"/>
          <w:lang w:val="en-US"/>
        </w:rPr>
        <w:t>Yeates</w:t>
      </w:r>
      <w:proofErr w:type="spellEnd"/>
      <w:r w:rsidRPr="008E0412">
        <w:rPr>
          <w:rFonts w:ascii="Times New Roman" w:hAnsi="Times New Roman" w:cs="Times New Roman"/>
          <w:lang w:val="en-US"/>
        </w:rPr>
        <w:t xml:space="preserve">, C., Saunders, A.M., </w:t>
      </w:r>
      <w:proofErr w:type="spellStart"/>
      <w:r w:rsidRPr="008E0412">
        <w:rPr>
          <w:rFonts w:ascii="Times New Roman" w:hAnsi="Times New Roman" w:cs="Times New Roman"/>
          <w:lang w:val="en-US"/>
        </w:rPr>
        <w:t>Crocetti</w:t>
      </w:r>
      <w:proofErr w:type="spellEnd"/>
      <w:r w:rsidRPr="008E0412">
        <w:rPr>
          <w:rFonts w:ascii="Times New Roman" w:hAnsi="Times New Roman" w:cs="Times New Roman"/>
          <w:lang w:val="en-US"/>
        </w:rPr>
        <w:t xml:space="preserve">, G.R., Blackall, L.L. Limitations of the widely used GAM42a and BET42a probes targeting bacteria in the </w:t>
      </w:r>
      <w:proofErr w:type="spellStart"/>
      <w:r w:rsidRPr="008E0412">
        <w:rPr>
          <w:rFonts w:ascii="Times New Roman" w:hAnsi="Times New Roman" w:cs="Times New Roman"/>
          <w:lang w:val="en-US"/>
        </w:rPr>
        <w:t>Gammaproteobacteria</w:t>
      </w:r>
      <w:proofErr w:type="spellEnd"/>
      <w:r w:rsidRPr="008E0412">
        <w:rPr>
          <w:rFonts w:ascii="Times New Roman" w:hAnsi="Times New Roman" w:cs="Times New Roman"/>
          <w:lang w:val="en-US"/>
        </w:rPr>
        <w:t xml:space="preserve"> radiation. Microbiology, 149, 1239–1247. https://doi.org/10.1099/mic.0.26112-0, 2003.</w:t>
      </w:r>
    </w:p>
    <w:sectPr w:rsidR="008E0412" w:rsidRPr="008E0412" w:rsidSect="009E64EB">
      <w:pgSz w:w="11906" w:h="16838"/>
      <w:pgMar w:top="567" w:right="707" w:bottom="1135"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E8743" w14:textId="77777777" w:rsidR="0092630B" w:rsidRDefault="0092630B" w:rsidP="007860E1">
      <w:pPr>
        <w:spacing w:after="0" w:line="240" w:lineRule="auto"/>
      </w:pPr>
      <w:r>
        <w:separator/>
      </w:r>
    </w:p>
  </w:endnote>
  <w:endnote w:type="continuationSeparator" w:id="0">
    <w:p w14:paraId="7C98B5ED" w14:textId="77777777" w:rsidR="0092630B" w:rsidRDefault="0092630B" w:rsidP="00786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0C2D0" w14:textId="77777777" w:rsidR="0092630B" w:rsidRDefault="0092630B" w:rsidP="007860E1">
      <w:pPr>
        <w:spacing w:after="0" w:line="240" w:lineRule="auto"/>
      </w:pPr>
      <w:r>
        <w:separator/>
      </w:r>
    </w:p>
  </w:footnote>
  <w:footnote w:type="continuationSeparator" w:id="0">
    <w:p w14:paraId="74E2C7B6" w14:textId="77777777" w:rsidR="0092630B" w:rsidRDefault="0092630B" w:rsidP="007860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16000"/>
    <w:multiLevelType w:val="hybridMultilevel"/>
    <w:tmpl w:val="4B9C1D78"/>
    <w:lvl w:ilvl="0" w:tplc="6C9883DE">
      <w:start w:val="1"/>
      <w:numFmt w:val="bullet"/>
      <w:lvlText w:val="-"/>
      <w:lvlJc w:val="left"/>
      <w:pPr>
        <w:ind w:left="436" w:hanging="360"/>
      </w:pPr>
      <w:rPr>
        <w:rFonts w:ascii="Times New Roman" w:hAnsi="Times New Roman" w:cs="Times New Roman" w:hint="default"/>
      </w:rPr>
    </w:lvl>
    <w:lvl w:ilvl="1" w:tplc="04150003" w:tentative="1">
      <w:start w:val="1"/>
      <w:numFmt w:val="bullet"/>
      <w:lvlText w:val="o"/>
      <w:lvlJc w:val="left"/>
      <w:pPr>
        <w:ind w:left="1156" w:hanging="360"/>
      </w:pPr>
      <w:rPr>
        <w:rFonts w:ascii="Courier New" w:hAnsi="Courier New" w:cs="Courier New" w:hint="default"/>
      </w:rPr>
    </w:lvl>
    <w:lvl w:ilvl="2" w:tplc="04150005" w:tentative="1">
      <w:start w:val="1"/>
      <w:numFmt w:val="bullet"/>
      <w:lvlText w:val=""/>
      <w:lvlJc w:val="left"/>
      <w:pPr>
        <w:ind w:left="1876" w:hanging="360"/>
      </w:pPr>
      <w:rPr>
        <w:rFonts w:ascii="Wingdings" w:hAnsi="Wingdings" w:hint="default"/>
      </w:rPr>
    </w:lvl>
    <w:lvl w:ilvl="3" w:tplc="04150001" w:tentative="1">
      <w:start w:val="1"/>
      <w:numFmt w:val="bullet"/>
      <w:lvlText w:val=""/>
      <w:lvlJc w:val="left"/>
      <w:pPr>
        <w:ind w:left="2596" w:hanging="360"/>
      </w:pPr>
      <w:rPr>
        <w:rFonts w:ascii="Symbol" w:hAnsi="Symbol" w:hint="default"/>
      </w:rPr>
    </w:lvl>
    <w:lvl w:ilvl="4" w:tplc="04150003" w:tentative="1">
      <w:start w:val="1"/>
      <w:numFmt w:val="bullet"/>
      <w:lvlText w:val="o"/>
      <w:lvlJc w:val="left"/>
      <w:pPr>
        <w:ind w:left="3316" w:hanging="360"/>
      </w:pPr>
      <w:rPr>
        <w:rFonts w:ascii="Courier New" w:hAnsi="Courier New" w:cs="Courier New" w:hint="default"/>
      </w:rPr>
    </w:lvl>
    <w:lvl w:ilvl="5" w:tplc="04150005" w:tentative="1">
      <w:start w:val="1"/>
      <w:numFmt w:val="bullet"/>
      <w:lvlText w:val=""/>
      <w:lvlJc w:val="left"/>
      <w:pPr>
        <w:ind w:left="4036" w:hanging="360"/>
      </w:pPr>
      <w:rPr>
        <w:rFonts w:ascii="Wingdings" w:hAnsi="Wingdings" w:hint="default"/>
      </w:rPr>
    </w:lvl>
    <w:lvl w:ilvl="6" w:tplc="04150001" w:tentative="1">
      <w:start w:val="1"/>
      <w:numFmt w:val="bullet"/>
      <w:lvlText w:val=""/>
      <w:lvlJc w:val="left"/>
      <w:pPr>
        <w:ind w:left="4756" w:hanging="360"/>
      </w:pPr>
      <w:rPr>
        <w:rFonts w:ascii="Symbol" w:hAnsi="Symbol" w:hint="default"/>
      </w:rPr>
    </w:lvl>
    <w:lvl w:ilvl="7" w:tplc="04150003" w:tentative="1">
      <w:start w:val="1"/>
      <w:numFmt w:val="bullet"/>
      <w:lvlText w:val="o"/>
      <w:lvlJc w:val="left"/>
      <w:pPr>
        <w:ind w:left="5476" w:hanging="360"/>
      </w:pPr>
      <w:rPr>
        <w:rFonts w:ascii="Courier New" w:hAnsi="Courier New" w:cs="Courier New" w:hint="default"/>
      </w:rPr>
    </w:lvl>
    <w:lvl w:ilvl="8" w:tplc="04150005" w:tentative="1">
      <w:start w:val="1"/>
      <w:numFmt w:val="bullet"/>
      <w:lvlText w:val=""/>
      <w:lvlJc w:val="left"/>
      <w:pPr>
        <w:ind w:left="6196" w:hanging="360"/>
      </w:pPr>
      <w:rPr>
        <w:rFonts w:ascii="Wingdings" w:hAnsi="Wingdings" w:hint="default"/>
      </w:rPr>
    </w:lvl>
  </w:abstractNum>
  <w:abstractNum w:abstractNumId="1" w15:restartNumberingAfterBreak="0">
    <w:nsid w:val="462E1E44"/>
    <w:multiLevelType w:val="hybridMultilevel"/>
    <w:tmpl w:val="B0B0D7F2"/>
    <w:lvl w:ilvl="0" w:tplc="6C9883DE">
      <w:start w:val="1"/>
      <w:numFmt w:val="bullet"/>
      <w:lvlText w:val="-"/>
      <w:lvlJc w:val="left"/>
      <w:pPr>
        <w:ind w:left="-131" w:hanging="360"/>
      </w:pPr>
      <w:rPr>
        <w:rFonts w:ascii="Times New Roman" w:hAnsi="Times New Roman" w:cs="Times New Roman" w:hint="default"/>
      </w:rPr>
    </w:lvl>
    <w:lvl w:ilvl="1" w:tplc="04150003" w:tentative="1">
      <w:start w:val="1"/>
      <w:numFmt w:val="bullet"/>
      <w:lvlText w:val="o"/>
      <w:lvlJc w:val="left"/>
      <w:pPr>
        <w:ind w:left="589" w:hanging="360"/>
      </w:pPr>
      <w:rPr>
        <w:rFonts w:ascii="Courier New" w:hAnsi="Courier New" w:cs="Courier New" w:hint="default"/>
      </w:rPr>
    </w:lvl>
    <w:lvl w:ilvl="2" w:tplc="04150005" w:tentative="1">
      <w:start w:val="1"/>
      <w:numFmt w:val="bullet"/>
      <w:lvlText w:val=""/>
      <w:lvlJc w:val="left"/>
      <w:pPr>
        <w:ind w:left="1309" w:hanging="360"/>
      </w:pPr>
      <w:rPr>
        <w:rFonts w:ascii="Wingdings" w:hAnsi="Wingdings" w:hint="default"/>
      </w:rPr>
    </w:lvl>
    <w:lvl w:ilvl="3" w:tplc="04150001" w:tentative="1">
      <w:start w:val="1"/>
      <w:numFmt w:val="bullet"/>
      <w:lvlText w:val=""/>
      <w:lvlJc w:val="left"/>
      <w:pPr>
        <w:ind w:left="2029" w:hanging="360"/>
      </w:pPr>
      <w:rPr>
        <w:rFonts w:ascii="Symbol" w:hAnsi="Symbol" w:hint="default"/>
      </w:rPr>
    </w:lvl>
    <w:lvl w:ilvl="4" w:tplc="04150003" w:tentative="1">
      <w:start w:val="1"/>
      <w:numFmt w:val="bullet"/>
      <w:lvlText w:val="o"/>
      <w:lvlJc w:val="left"/>
      <w:pPr>
        <w:ind w:left="2749" w:hanging="360"/>
      </w:pPr>
      <w:rPr>
        <w:rFonts w:ascii="Courier New" w:hAnsi="Courier New" w:cs="Courier New" w:hint="default"/>
      </w:rPr>
    </w:lvl>
    <w:lvl w:ilvl="5" w:tplc="04150005" w:tentative="1">
      <w:start w:val="1"/>
      <w:numFmt w:val="bullet"/>
      <w:lvlText w:val=""/>
      <w:lvlJc w:val="left"/>
      <w:pPr>
        <w:ind w:left="3469" w:hanging="360"/>
      </w:pPr>
      <w:rPr>
        <w:rFonts w:ascii="Wingdings" w:hAnsi="Wingdings" w:hint="default"/>
      </w:rPr>
    </w:lvl>
    <w:lvl w:ilvl="6" w:tplc="04150001" w:tentative="1">
      <w:start w:val="1"/>
      <w:numFmt w:val="bullet"/>
      <w:lvlText w:val=""/>
      <w:lvlJc w:val="left"/>
      <w:pPr>
        <w:ind w:left="4189" w:hanging="360"/>
      </w:pPr>
      <w:rPr>
        <w:rFonts w:ascii="Symbol" w:hAnsi="Symbol" w:hint="default"/>
      </w:rPr>
    </w:lvl>
    <w:lvl w:ilvl="7" w:tplc="04150003" w:tentative="1">
      <w:start w:val="1"/>
      <w:numFmt w:val="bullet"/>
      <w:lvlText w:val="o"/>
      <w:lvlJc w:val="left"/>
      <w:pPr>
        <w:ind w:left="4909" w:hanging="360"/>
      </w:pPr>
      <w:rPr>
        <w:rFonts w:ascii="Courier New" w:hAnsi="Courier New" w:cs="Courier New" w:hint="default"/>
      </w:rPr>
    </w:lvl>
    <w:lvl w:ilvl="8" w:tplc="04150005" w:tentative="1">
      <w:start w:val="1"/>
      <w:numFmt w:val="bullet"/>
      <w:lvlText w:val=""/>
      <w:lvlJc w:val="left"/>
      <w:pPr>
        <w:ind w:left="5629" w:hanging="360"/>
      </w:pPr>
      <w:rPr>
        <w:rFonts w:ascii="Wingdings" w:hAnsi="Wingdings" w:hint="default"/>
      </w:rPr>
    </w:lvl>
  </w:abstractNum>
  <w:abstractNum w:abstractNumId="2" w15:restartNumberingAfterBreak="0">
    <w:nsid w:val="719E0E82"/>
    <w:multiLevelType w:val="hybridMultilevel"/>
    <w:tmpl w:val="94C48ACA"/>
    <w:lvl w:ilvl="0" w:tplc="6C9883DE">
      <w:start w:val="1"/>
      <w:numFmt w:val="bullet"/>
      <w:lvlText w:val="-"/>
      <w:lvlJc w:val="left"/>
      <w:pPr>
        <w:ind w:left="780" w:hanging="360"/>
      </w:pPr>
      <w:rPr>
        <w:rFonts w:ascii="Times New Roman" w:hAnsi="Times New Roman" w:cs="Times New Roman"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3" w15:restartNumberingAfterBreak="0">
    <w:nsid w:val="7A030B7E"/>
    <w:multiLevelType w:val="hybridMultilevel"/>
    <w:tmpl w:val="290073DA"/>
    <w:lvl w:ilvl="0" w:tplc="6C9883DE">
      <w:start w:val="1"/>
      <w:numFmt w:val="bullet"/>
      <w:lvlText w:val="-"/>
      <w:lvlJc w:val="left"/>
      <w:pPr>
        <w:ind w:left="720" w:hanging="360"/>
      </w:pPr>
      <w:rPr>
        <w:rFonts w:ascii="Times New Roman"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376003017">
    <w:abstractNumId w:val="0"/>
  </w:num>
  <w:num w:numId="2" w16cid:durableId="1509709655">
    <w:abstractNumId w:val="3"/>
  </w:num>
  <w:num w:numId="3" w16cid:durableId="571544181">
    <w:abstractNumId w:val="1"/>
  </w:num>
  <w:num w:numId="4" w16cid:durableId="1105998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0E1"/>
    <w:rsid w:val="000A21E3"/>
    <w:rsid w:val="00105AD4"/>
    <w:rsid w:val="00203A7A"/>
    <w:rsid w:val="002434A0"/>
    <w:rsid w:val="002A7B28"/>
    <w:rsid w:val="00314BCA"/>
    <w:rsid w:val="00321D5F"/>
    <w:rsid w:val="003700EF"/>
    <w:rsid w:val="00392733"/>
    <w:rsid w:val="003C4C19"/>
    <w:rsid w:val="003C6A00"/>
    <w:rsid w:val="003F3119"/>
    <w:rsid w:val="004604C3"/>
    <w:rsid w:val="00481101"/>
    <w:rsid w:val="00481902"/>
    <w:rsid w:val="004B09F5"/>
    <w:rsid w:val="004C547E"/>
    <w:rsid w:val="004D0C5A"/>
    <w:rsid w:val="0064117C"/>
    <w:rsid w:val="0068119A"/>
    <w:rsid w:val="006E4E23"/>
    <w:rsid w:val="00776798"/>
    <w:rsid w:val="00781482"/>
    <w:rsid w:val="007860E1"/>
    <w:rsid w:val="00816473"/>
    <w:rsid w:val="0083650B"/>
    <w:rsid w:val="008420C0"/>
    <w:rsid w:val="008A2202"/>
    <w:rsid w:val="008E0412"/>
    <w:rsid w:val="008F654D"/>
    <w:rsid w:val="00905B42"/>
    <w:rsid w:val="0092630B"/>
    <w:rsid w:val="00961651"/>
    <w:rsid w:val="0098477D"/>
    <w:rsid w:val="009A670C"/>
    <w:rsid w:val="009C28CB"/>
    <w:rsid w:val="009E64EB"/>
    <w:rsid w:val="00A40B93"/>
    <w:rsid w:val="00AB6E25"/>
    <w:rsid w:val="00AC4945"/>
    <w:rsid w:val="00AD5A7C"/>
    <w:rsid w:val="00AF7844"/>
    <w:rsid w:val="00C5529A"/>
    <w:rsid w:val="00C63FA4"/>
    <w:rsid w:val="00D16292"/>
    <w:rsid w:val="00D243FD"/>
    <w:rsid w:val="00DD3B17"/>
    <w:rsid w:val="00E024A4"/>
    <w:rsid w:val="00E11FCB"/>
    <w:rsid w:val="00E400AE"/>
    <w:rsid w:val="00E74545"/>
    <w:rsid w:val="00E915CD"/>
    <w:rsid w:val="00EA6D73"/>
    <w:rsid w:val="00F22CF0"/>
    <w:rsid w:val="00F435C0"/>
    <w:rsid w:val="00FB57BA"/>
    <w:rsid w:val="00FC1B8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7F1B1"/>
  <w15:chartTrackingRefBased/>
  <w15:docId w15:val="{EED80DCD-5E9E-4295-9EBB-33AB2CE2C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860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7860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7860E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860E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860E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860E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860E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860E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860E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860E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7860E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7860E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860E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860E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860E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860E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860E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860E1"/>
    <w:rPr>
      <w:rFonts w:eastAsiaTheme="majorEastAsia" w:cstheme="majorBidi"/>
      <w:color w:val="272727" w:themeColor="text1" w:themeTint="D8"/>
    </w:rPr>
  </w:style>
  <w:style w:type="paragraph" w:styleId="Tytu">
    <w:name w:val="Title"/>
    <w:basedOn w:val="Normalny"/>
    <w:next w:val="Normalny"/>
    <w:link w:val="TytuZnak"/>
    <w:uiPriority w:val="10"/>
    <w:qFormat/>
    <w:rsid w:val="00786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860E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860E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860E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860E1"/>
    <w:pPr>
      <w:spacing w:before="160"/>
      <w:jc w:val="center"/>
    </w:pPr>
    <w:rPr>
      <w:i/>
      <w:iCs/>
      <w:color w:val="404040" w:themeColor="text1" w:themeTint="BF"/>
    </w:rPr>
  </w:style>
  <w:style w:type="character" w:customStyle="1" w:styleId="CytatZnak">
    <w:name w:val="Cytat Znak"/>
    <w:basedOn w:val="Domylnaczcionkaakapitu"/>
    <w:link w:val="Cytat"/>
    <w:uiPriority w:val="29"/>
    <w:rsid w:val="007860E1"/>
    <w:rPr>
      <w:i/>
      <w:iCs/>
      <w:color w:val="404040" w:themeColor="text1" w:themeTint="BF"/>
    </w:rPr>
  </w:style>
  <w:style w:type="paragraph" w:styleId="Akapitzlist">
    <w:name w:val="List Paragraph"/>
    <w:basedOn w:val="Normalny"/>
    <w:uiPriority w:val="34"/>
    <w:qFormat/>
    <w:rsid w:val="007860E1"/>
    <w:pPr>
      <w:ind w:left="720"/>
      <w:contextualSpacing/>
    </w:pPr>
  </w:style>
  <w:style w:type="character" w:styleId="Wyrnienieintensywne">
    <w:name w:val="Intense Emphasis"/>
    <w:basedOn w:val="Domylnaczcionkaakapitu"/>
    <w:uiPriority w:val="21"/>
    <w:qFormat/>
    <w:rsid w:val="007860E1"/>
    <w:rPr>
      <w:i/>
      <w:iCs/>
      <w:color w:val="0F4761" w:themeColor="accent1" w:themeShade="BF"/>
    </w:rPr>
  </w:style>
  <w:style w:type="paragraph" w:styleId="Cytatintensywny">
    <w:name w:val="Intense Quote"/>
    <w:basedOn w:val="Normalny"/>
    <w:next w:val="Normalny"/>
    <w:link w:val="CytatintensywnyZnak"/>
    <w:uiPriority w:val="30"/>
    <w:qFormat/>
    <w:rsid w:val="00786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860E1"/>
    <w:rPr>
      <w:i/>
      <w:iCs/>
      <w:color w:val="0F4761" w:themeColor="accent1" w:themeShade="BF"/>
    </w:rPr>
  </w:style>
  <w:style w:type="character" w:styleId="Odwoanieintensywne">
    <w:name w:val="Intense Reference"/>
    <w:basedOn w:val="Domylnaczcionkaakapitu"/>
    <w:uiPriority w:val="32"/>
    <w:qFormat/>
    <w:rsid w:val="007860E1"/>
    <w:rPr>
      <w:b/>
      <w:bCs/>
      <w:smallCaps/>
      <w:color w:val="0F4761" w:themeColor="accent1" w:themeShade="BF"/>
      <w:spacing w:val="5"/>
    </w:rPr>
  </w:style>
  <w:style w:type="paragraph" w:styleId="Nagwek">
    <w:name w:val="header"/>
    <w:basedOn w:val="Normalny"/>
    <w:link w:val="NagwekZnak"/>
    <w:uiPriority w:val="99"/>
    <w:unhideWhenUsed/>
    <w:rsid w:val="007860E1"/>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7860E1"/>
  </w:style>
  <w:style w:type="paragraph" w:styleId="Stopka">
    <w:name w:val="footer"/>
    <w:basedOn w:val="Normalny"/>
    <w:link w:val="StopkaZnak"/>
    <w:uiPriority w:val="99"/>
    <w:unhideWhenUsed/>
    <w:rsid w:val="007860E1"/>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7860E1"/>
  </w:style>
  <w:style w:type="paragraph" w:customStyle="1" w:styleId="Compact">
    <w:name w:val="Compact"/>
    <w:basedOn w:val="Tekstpodstawowy"/>
    <w:qFormat/>
    <w:rsid w:val="007860E1"/>
    <w:pPr>
      <w:spacing w:before="36" w:after="36" w:line="240" w:lineRule="auto"/>
    </w:pPr>
    <w:rPr>
      <w:rFonts w:eastAsiaTheme="minorEastAsia"/>
      <w:kern w:val="0"/>
      <w:sz w:val="24"/>
      <w:szCs w:val="24"/>
      <w:lang w:val="en-US" w:eastAsia="zh-CN"/>
      <w14:ligatures w14:val="none"/>
    </w:rPr>
  </w:style>
  <w:style w:type="table" w:customStyle="1" w:styleId="Table">
    <w:name w:val="Table"/>
    <w:semiHidden/>
    <w:unhideWhenUsed/>
    <w:qFormat/>
    <w:rsid w:val="007860E1"/>
    <w:pPr>
      <w:spacing w:after="200" w:line="240" w:lineRule="auto"/>
    </w:pPr>
    <w:rPr>
      <w:rFonts w:eastAsiaTheme="minorEastAsia"/>
      <w:kern w:val="0"/>
      <w:sz w:val="24"/>
      <w:szCs w:val="24"/>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ekstpodstawowy">
    <w:name w:val="Body Text"/>
    <w:basedOn w:val="Normalny"/>
    <w:link w:val="TekstpodstawowyZnak"/>
    <w:uiPriority w:val="99"/>
    <w:semiHidden/>
    <w:unhideWhenUsed/>
    <w:rsid w:val="007860E1"/>
    <w:pPr>
      <w:spacing w:after="120"/>
    </w:pPr>
  </w:style>
  <w:style w:type="character" w:customStyle="1" w:styleId="TekstpodstawowyZnak">
    <w:name w:val="Tekst podstawowy Znak"/>
    <w:basedOn w:val="Domylnaczcionkaakapitu"/>
    <w:link w:val="Tekstpodstawowy"/>
    <w:uiPriority w:val="99"/>
    <w:semiHidden/>
    <w:rsid w:val="007860E1"/>
  </w:style>
  <w:style w:type="character" w:styleId="Hipercze">
    <w:name w:val="Hyperlink"/>
    <w:basedOn w:val="Domylnaczcionkaakapitu"/>
    <w:uiPriority w:val="99"/>
    <w:unhideWhenUsed/>
    <w:rsid w:val="0083650B"/>
    <w:rPr>
      <w:color w:val="467886" w:themeColor="hyperlink"/>
      <w:u w:val="single"/>
    </w:rPr>
  </w:style>
  <w:style w:type="character" w:styleId="Nierozpoznanawzmianka">
    <w:name w:val="Unresolved Mention"/>
    <w:basedOn w:val="Domylnaczcionkaakapitu"/>
    <w:uiPriority w:val="99"/>
    <w:semiHidden/>
    <w:unhideWhenUsed/>
    <w:rsid w:val="0083650B"/>
    <w:rPr>
      <w:color w:val="605E5C"/>
      <w:shd w:val="clear" w:color="auto" w:fill="E1DFDD"/>
    </w:rPr>
  </w:style>
  <w:style w:type="paragraph" w:customStyle="1" w:styleId="isselectedend">
    <w:name w:val="isselectedend"/>
    <w:basedOn w:val="Normalny"/>
    <w:rsid w:val="00F435C0"/>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paragraph" w:styleId="NormalnyWeb">
    <w:name w:val="Normal (Web)"/>
    <w:basedOn w:val="Normalny"/>
    <w:uiPriority w:val="99"/>
    <w:semiHidden/>
    <w:unhideWhenUsed/>
    <w:rsid w:val="00F435C0"/>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paragraph" w:customStyle="1" w:styleId="pdq2pgselectionanchorcontainer">
    <w:name w:val="pdq2pg_selectionanchorcontainer"/>
    <w:basedOn w:val="Normalny"/>
    <w:rsid w:val="00F435C0"/>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Uwydatnienie">
    <w:name w:val="Emphasis"/>
    <w:basedOn w:val="Domylnaczcionkaakapitu"/>
    <w:uiPriority w:val="20"/>
    <w:qFormat/>
    <w:rsid w:val="00F435C0"/>
    <w:rPr>
      <w:i/>
      <w:iCs/>
    </w:rPr>
  </w:style>
  <w:style w:type="character" w:styleId="Pogrubienie">
    <w:name w:val="Strong"/>
    <w:basedOn w:val="Domylnaczcionkaakapitu"/>
    <w:uiPriority w:val="22"/>
    <w:qFormat/>
    <w:rsid w:val="00F435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369201">
      <w:bodyDiv w:val="1"/>
      <w:marLeft w:val="0"/>
      <w:marRight w:val="0"/>
      <w:marTop w:val="0"/>
      <w:marBottom w:val="0"/>
      <w:divBdr>
        <w:top w:val="none" w:sz="0" w:space="0" w:color="auto"/>
        <w:left w:val="none" w:sz="0" w:space="0" w:color="auto"/>
        <w:bottom w:val="none" w:sz="0" w:space="0" w:color="auto"/>
        <w:right w:val="none" w:sz="0" w:space="0" w:color="auto"/>
      </w:divBdr>
    </w:div>
    <w:div w:id="189480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E16E5-C695-44A7-B309-0BD406575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2242</Words>
  <Characters>13456</Characters>
  <Application>Microsoft Office Word</Application>
  <DocSecurity>0</DocSecurity>
  <Lines>112</Lines>
  <Paragraphs>31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Iwona Gołaś</dc:creator>
  <cp:keywords/>
  <dc:description/>
  <cp:lastModifiedBy>Wojciech Krztoń</cp:lastModifiedBy>
  <cp:revision>7</cp:revision>
  <dcterms:created xsi:type="dcterms:W3CDTF">2026-09-02T15:52:00Z</dcterms:created>
  <dcterms:modified xsi:type="dcterms:W3CDTF">2026-09-14T11:21:00Z</dcterms:modified>
</cp:coreProperties>
</file>