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r>
        <w:t xml:space="preserve"/>
      </w:r>
    </w:p>
    <w:p>
      <w:pPr>
        <w:spacing w:after="360"/>
        <w:jc w:val="center"/>
      </w:pPr>
      <w:r>
        <w:drawing>
          <wp:inline distT="0" distB="0" distL="0" distR="0">
            <wp:extent cx="2667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2000250"/>
                    </a:xfrm>
                    <a:prstGeom prst="rect">
                      <a:avLst/>
                    </a:prstGeom>
                  </pic:spPr>
                </pic:pic>
              </a:graphicData>
            </a:graphic>
          </wp:inline>
        </w:drawing>
      </w:r>
    </w:p>
    <w:p>
      <w:pPr>
        <w:spacing w:after="240"/>
        <w:jc w:val="center"/>
      </w:pPr>
      <w:r>
        <w:rPr>
          <w:rFonts w:ascii="Arial" w:cs="Arial" w:eastAsia="Arial" w:hAnsi="Arial"/>
          <w:b/>
          <w:bCs/>
          <w:color w:val="0A1E4A"/>
          <w:sz w:val="72"/>
          <w:szCs w:val="72"/>
        </w:rPr>
        <w:t xml:space="preserve">Cadra Platform</w:t>
      </w:r>
    </w:p>
    <w:p>
      <w:pPr>
        <w:spacing w:after="120"/>
        <w:jc w:val="center"/>
      </w:pPr>
      <w:r>
        <w:rPr>
          <w:rFonts w:ascii="Arial" w:cs="Arial" w:eastAsia="Arial" w:hAnsi="Arial"/>
          <w:color w:val="3C648C"/>
          <w:sz w:val="32"/>
          <w:szCs w:val="32"/>
        </w:rPr>
        <w:t xml:space="preserve">Product Requirements Document</w:t>
      </w:r>
    </w:p>
    <w:p>
      <w:pPr>
        <w:spacing w:after="720"/>
        <w:jc w:val="center"/>
      </w:pPr>
      <w:r>
        <w:rPr>
          <w:rFonts w:ascii="Arial" w:cs="Arial" w:eastAsia="Arial" w:hAnsi="Arial"/>
          <w:b/>
          <w:bCs/>
          <w:color w:val="00A08C"/>
          <w:sz w:val="22"/>
          <w:szCs w:val="22"/>
        </w:rPr>
        <w:t xml:space="preserve">ASSETS  •  LOCATIONS  •  SERVICES</w:t>
      </w:r>
    </w:p>
    <w:p>
      <w:pPr>
        <w:pBdr>
          <w:bottom w:val="single" w:color="00A08C" w:sz="12" w:space="1"/>
        </w:pBdr>
        <w:spacing w:after="360" w:before="120"/>
        <w:jc w:val="center"/>
      </w:pPr>
      <w:r>
        <w:t xml:space="preserve"/>
      </w:r>
    </w:p>
    <w:p>
      <w:pPr>
        <w:spacing w:after="600"/>
        <w:jc w:val="center"/>
      </w:pPr>
      <w:r>
        <w:rPr>
          <w:rFonts w:ascii="Arial" w:cs="Arial" w:eastAsia="Arial" w:hAnsi="Arial"/>
          <w:b/>
          <w:bCs/>
          <w:color w:val="00A08C"/>
          <w:sz w:val="28"/>
          <w:szCs w:val="28"/>
        </w:rPr>
        <w:t xml:space="preserve">CONFIDENTIAL</w:t>
      </w:r>
    </w:p>
    <w:p>
      <w:pPr>
        <w:spacing w:after="240"/>
        <w:jc w:val="center"/>
      </w:pPr>
      <w:r>
        <w:rPr>
          <w:rFonts w:ascii="Arial" w:cs="Arial" w:eastAsia="Arial" w:hAnsi="Arial"/>
          <w:b/>
          <w:bCs/>
          <w:color w:val="0A1E4A"/>
          <w:sz w:val="24"/>
          <w:szCs w:val="24"/>
        </w:rPr>
        <w:t xml:space="preserve">Version 0.4 — Draft</w:t>
      </w:r>
    </w:p>
    <w:p>
      <w:pPr>
        <w:spacing w:after="120"/>
        <w:jc w:val="center"/>
      </w:pPr>
      <w:r>
        <w:rPr>
          <w:rFonts w:ascii="Arial" w:cs="Arial" w:eastAsia="Arial" w:hAnsi="Arial"/>
          <w:color w:val="3C648C"/>
          <w:sz w:val="22"/>
          <w:szCs w:val="22"/>
        </w:rPr>
        <w:t xml:space="preserve">16 May 2026</w:t>
      </w:r>
    </w:p>
    <w:p>
      <w:pPr>
        <w:spacing w:after="480"/>
        <w:jc w:val="center"/>
      </w:pPr>
      <w:r>
        <w:rPr>
          <w:rFonts w:ascii="Arial" w:cs="Arial" w:eastAsia="Arial" w:hAnsi="Arial"/>
          <w:color w:val="3C648C"/>
          <w:sz w:val="22"/>
          <w:szCs w:val="22"/>
        </w:rPr>
        <w:t xml:space="preserve">Owner: Soji Abolarin, MD/CTO, WestMetro Limited</w:t>
      </w:r>
    </w:p>
    <w:p>
      <w:r>
        <w:br w:type="page"/>
      </w:r>
    </w:p>
    <w:p>
      <w:pPr>
        <w:spacing w:after="240" w:before="240"/>
      </w:pPr>
      <w:r>
        <w:rPr>
          <w:rFonts w:ascii="Arial" w:cs="Arial" w:eastAsia="Arial" w:hAnsi="Arial"/>
          <w:b/>
          <w:bCs/>
          <w:color w:val="0A1E4A"/>
          <w:sz w:val="32"/>
          <w:szCs w:val="3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Field</w:t>
            </w:r>
          </w:p>
        </w:tc>
        <w:tc>
          <w:tcPr>
            <w:tcW w:type="dxa" w:w="468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Value</w:t>
            </w:r>
          </w:p>
        </w:tc>
      </w:tr>
      <w:tr>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Document</w:t>
            </w:r>
          </w:p>
        </w:tc>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Cadra Platform PRD</w:t>
            </w:r>
          </w:p>
        </w:tc>
      </w:tr>
      <w:tr>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Version</w:t>
            </w:r>
          </w:p>
        </w:tc>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0.4 — Draft</w:t>
            </w:r>
          </w:p>
        </w:tc>
      </w:tr>
      <w:tr>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Status</w:t>
            </w:r>
          </w:p>
        </w:tc>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Draft for internal review</w:t>
            </w:r>
          </w:p>
        </w:tc>
      </w:tr>
      <w:tr>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Classification</w:t>
            </w:r>
          </w:p>
        </w:tc>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CONFIDENTIAL</w:t>
            </w:r>
          </w:p>
        </w:tc>
      </w:tr>
      <w:tr>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Owner</w:t>
            </w:r>
          </w:p>
        </w:tc>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Soji Abolarin, MD/CTO, WestMetro Limited</w:t>
            </w:r>
          </w:p>
        </w:tc>
      </w:tr>
      <w:tr>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Date</w:t>
            </w:r>
          </w:p>
        </w:tc>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16 May 2026</w:t>
            </w:r>
          </w:p>
        </w:tc>
      </w:tr>
      <w:tr>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Distribution</w:t>
            </w:r>
          </w:p>
        </w:tc>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WestMetro internal — named recipients only</w:t>
            </w:r>
          </w:p>
        </w:tc>
      </w:tr>
    </w:tbl>
    <w:p>
      <w:pPr>
        <w:spacing w:before="480"/>
      </w:pPr>
      <w:r>
        <w:t xml:space="preserve"/>
      </w:r>
    </w:p>
    <w:p>
      <w:pPr>
        <w:spacing w:after="240"/>
      </w:pPr>
      <w:r>
        <w:rPr>
          <w:rFonts w:ascii="Arial" w:cs="Arial" w:eastAsia="Arial" w:hAnsi="Arial"/>
          <w:b/>
          <w:bCs/>
          <w:color w:val="00143C"/>
          <w:sz w:val="26"/>
          <w:szCs w:val="26"/>
        </w:rPr>
        <w:t xml:space="preserve">Confidentiality notice</w:t>
      </w:r>
    </w:p>
    <w:p>
      <w:pPr>
        <w:pBdr>
          <w:top w:val="none" w:color="FFFFFF" w:sz="0" w:space="0"/>
          <w:left w:val="single" w:color="00A08C" w:sz="18" w:space="8"/>
          <w:bottom w:val="none" w:color="FFFFFF" w:sz="0" w:space="0"/>
          <w:right w:val="none" w:color="FFFFFF" w:sz="0" w:space="0"/>
        </w:pBdr>
        <w:shd w:fill="F4F4F4" w:val="clear"/>
        <w:spacing w:after="120"/>
        <w:jc w:val="both"/>
      </w:pPr>
      <w:r>
        <w:rPr>
          <w:rFonts w:ascii="Arial" w:cs="Arial" w:eastAsia="Arial" w:hAnsi="Arial"/>
          <w:color w:val="1C1C1C"/>
          <w:sz w:val="22"/>
          <w:szCs w:val="22"/>
        </w:rPr>
        <w:t xml:space="preserve">This document contains confidential and proprietary information of WestMetro Limited. It is intended solely for the named recipients listed in the distribution. Reproduction, distribution, or disclosure to any other party is prohibited without the prior written consent of WestMetro Limited.</w:t>
      </w:r>
    </w:p>
    <w:p>
      <w:r>
        <w:br w:type="page"/>
      </w:r>
    </w:p>
    <w:p>
      <w:pPr>
        <w:pStyle w:val="Heading1"/>
        <w:spacing w:after="240" w:before="480"/>
      </w:pPr>
      <w:r>
        <w:rPr>
          <w:rFonts w:ascii="Arial" w:cs="Arial" w:eastAsia="Arial" w:hAnsi="Arial"/>
          <w:b/>
          <w:bCs/>
          <w:color w:val="0A1E4A"/>
          <w:sz w:val="44"/>
          <w:szCs w:val="44"/>
        </w:rPr>
        <w:t xml:space="preserve">1. Executive summary</w:t>
      </w:r>
    </w:p>
    <w:p>
      <w:pPr>
        <w:spacing w:after="120" w:line="300"/>
        <w:jc w:val="both"/>
      </w:pPr>
      <w:r>
        <w:rPr>
          <w:rFonts w:ascii="Arial" w:cs="Arial" w:eastAsia="Arial" w:hAnsi="Arial"/>
          <w:color w:val="1C1C1C"/>
          <w:sz w:val="22"/>
          <w:szCs w:val="22"/>
        </w:rPr>
        <w:t xml:space="preserve">Cadra is a multi-tenant system of record and integration platform for public-sector asset, facility, and service lifecycle management, built by WestMetro Limited.</w:t>
      </w:r>
    </w:p>
    <w:p>
      <w:pPr>
        <w:spacing w:after="120" w:line="300"/>
        <w:jc w:val="both"/>
      </w:pPr>
      <w:r>
        <w:rPr>
          <w:rFonts w:ascii="Arial" w:cs="Arial" w:eastAsia="Arial" w:hAnsi="Arial"/>
          <w:color w:val="1C1C1C"/>
          <w:sz w:val="22"/>
          <w:szCs w:val="22"/>
        </w:rPr>
        <w:t xml:space="preserve">The product addresses a problem that is universal across African public sector institutions: agencies do not have a coherent, authoritative record of what they own, where it is located, who is responsible for it, and what is happening to it over its lifecycle. Asset registers exist in fragments — partial entries in SAP modules, spreadsheets maintained by individuals, paper records in regional offices, and tribal knowledge held in the heads of long-serving staff. Service requests are raised through informal channels (WhatsApp messages to facility managers, emails to supervisors, walk-ins) and resolved without traceable record. Locations are inconsistently named across systems. The cumulative result is an inability for agency leadership to answer foundational questions: what do we own, what is it worth, where is it, what is broken, what has been done about it.</w:t>
      </w:r>
    </w:p>
    <w:p>
      <w:pPr>
        <w:spacing w:after="120" w:line="300"/>
        <w:jc w:val="both"/>
      </w:pPr>
      <w:r>
        <w:rPr>
          <w:rFonts w:ascii="Arial" w:cs="Arial" w:eastAsia="Arial" w:hAnsi="Arial"/>
          <w:color w:val="1C1C1C"/>
          <w:sz w:val="22"/>
          <w:szCs w:val="22"/>
        </w:rPr>
        <w:t xml:space="preserve">Cadra solves this by being the canonical source of truth for three tightly coupled domains — locations, assets, and service requests — and by integrating with whatever procurement, ERP, identity, document management, and workflow systems an agency already operates. Cadra does not replace those systems; it sits across them, owning the master data and the lifecycle while remaining interoperable with the agency's existing investments.</w:t>
      </w:r>
    </w:p>
    <w:p>
      <w:pPr>
        <w:spacing w:after="120" w:line="300"/>
        <w:jc w:val="both"/>
      </w:pPr>
      <w:r>
        <w:rPr>
          <w:rFonts w:ascii="Arial" w:cs="Arial" w:eastAsia="Arial" w:hAnsi="Arial"/>
          <w:color w:val="1C1C1C"/>
          <w:sz w:val="22"/>
          <w:szCs w:val="22"/>
        </w:rPr>
        <w:t xml:space="preserve">The product is sold in three editions: </w:t>
      </w:r>
      <w:r>
        <w:rPr>
          <w:rFonts w:ascii="Arial" w:cs="Arial" w:eastAsia="Arial" w:hAnsi="Arial"/>
          <w:b/>
          <w:bCs/>
          <w:color w:val="1C1C1C"/>
          <w:sz w:val="22"/>
          <w:szCs w:val="22"/>
        </w:rPr>
        <w:t xml:space="preserve">Standard</w:t>
      </w:r>
      <w:r>
        <w:rPr>
          <w:rFonts w:ascii="Arial" w:cs="Arial" w:eastAsia="Arial" w:hAnsi="Arial"/>
          <w:color w:val="1C1C1C"/>
          <w:sz w:val="22"/>
          <w:szCs w:val="22"/>
        </w:rPr>
        <w:t xml:space="preserve"> (multi-tenant SaaS), </w:t>
      </w:r>
      <w:r>
        <w:rPr>
          <w:rFonts w:ascii="Arial" w:cs="Arial" w:eastAsia="Arial" w:hAnsi="Arial"/>
          <w:b/>
          <w:bCs/>
          <w:color w:val="1C1C1C"/>
          <w:sz w:val="22"/>
          <w:szCs w:val="22"/>
        </w:rPr>
        <w:t xml:space="preserve">Enterprise</w:t>
      </w:r>
      <w:r>
        <w:rPr>
          <w:rFonts w:ascii="Arial" w:cs="Arial" w:eastAsia="Arial" w:hAnsi="Arial"/>
          <w:color w:val="1C1C1C"/>
          <w:sz w:val="22"/>
          <w:szCs w:val="22"/>
        </w:rPr>
        <w:t xml:space="preserve"> (dedicated-tenant SaaS with enhanced features and SLAs), and </w:t>
      </w:r>
      <w:r>
        <w:rPr>
          <w:rFonts w:ascii="Arial" w:cs="Arial" w:eastAsia="Arial" w:hAnsi="Arial"/>
          <w:b/>
          <w:bCs/>
          <w:color w:val="1C1C1C"/>
          <w:sz w:val="22"/>
          <w:szCs w:val="22"/>
        </w:rPr>
        <w:t xml:space="preserve">Sovereign</w:t>
      </w:r>
      <w:r>
        <w:rPr>
          <w:rFonts w:ascii="Arial" w:cs="Arial" w:eastAsia="Arial" w:hAnsi="Arial"/>
          <w:color w:val="1C1C1C"/>
          <w:sz w:val="22"/>
          <w:szCs w:val="22"/>
        </w:rPr>
        <w:t xml:space="preserve"> (on-premise deployment for agencies with sovereignty or classification requirements). The first customer is the Nigeria Revenue Service, where a working deployment already exists under the working name "myservice." This will be migrated to the productised Cadra platform during the build, and NRS will become Cadra's founding reference customer.</w:t>
      </w:r>
    </w:p>
    <w:p>
      <w:pPr>
        <w:spacing w:after="120" w:line="300"/>
        <w:jc w:val="both"/>
      </w:pPr>
      <w:r>
        <w:rPr>
          <w:rFonts w:ascii="Arial" w:cs="Arial" w:eastAsia="Arial" w:hAnsi="Arial"/>
          <w:color w:val="1C1C1C"/>
          <w:sz w:val="22"/>
          <w:szCs w:val="22"/>
        </w:rPr>
        <w:t xml:space="preserve">This document defines what Cadra is, who it serves, what it does, what it does not do, and how the product is structured. It does not define commercial terms — pricing, packaging revenue mechanics, and partner economics live in a separate commercial document.</w:t>
      </w:r>
    </w:p>
    <w:p>
      <w:pPr>
        <w:pBdr>
          <w:bottom w:val="single" w:color="00A08C" w:sz="6" w:space="1"/>
        </w:pBdr>
        <w:spacing w:after="240" w:before="240"/>
      </w:pPr>
      <w:r>
        <w:t xml:space="preserve"/>
      </w:r>
    </w:p>
    <w:p>
      <w:pPr>
        <w:pStyle w:val="Heading1"/>
        <w:spacing w:after="240" w:before="480"/>
      </w:pPr>
      <w:r>
        <w:rPr>
          <w:rFonts w:ascii="Arial" w:cs="Arial" w:eastAsia="Arial" w:hAnsi="Arial"/>
          <w:b/>
          <w:bCs/>
          <w:color w:val="0A1E4A"/>
          <w:sz w:val="44"/>
          <w:szCs w:val="44"/>
        </w:rPr>
        <w:t xml:space="preserve">2. Strategic context</w:t>
      </w:r>
    </w:p>
    <w:p>
      <w:pPr>
        <w:pStyle w:val="Heading2"/>
        <w:spacing w:after="180" w:before="360"/>
      </w:pPr>
      <w:r>
        <w:rPr>
          <w:rFonts w:ascii="Arial" w:cs="Arial" w:eastAsia="Arial" w:hAnsi="Arial"/>
          <w:b/>
          <w:bCs/>
          <w:color w:val="0A1E4A"/>
          <w:sz w:val="32"/>
          <w:szCs w:val="32"/>
        </w:rPr>
        <w:t xml:space="preserve">2.1 The problem</w:t>
      </w:r>
    </w:p>
    <w:p>
      <w:pPr>
        <w:spacing w:after="120" w:line="300"/>
        <w:jc w:val="both"/>
      </w:pPr>
      <w:r>
        <w:rPr>
          <w:rFonts w:ascii="Arial" w:cs="Arial" w:eastAsia="Arial" w:hAnsi="Arial"/>
          <w:color w:val="1C1C1C"/>
          <w:sz w:val="22"/>
          <w:szCs w:val="22"/>
        </w:rPr>
        <w:t xml:space="preserve">Across Nigerian federal agencies, state governments, and parastatals, the management of physical assets and facilities suffers from the same set of structural failures:</w:t>
      </w:r>
    </w:p>
    <w:p>
      <w:pPr>
        <w:spacing w:after="120" w:line="300"/>
        <w:jc w:val="both"/>
      </w:pPr>
      <w:r>
        <w:rPr>
          <w:rFonts w:ascii="Arial" w:cs="Arial" w:eastAsia="Arial" w:hAnsi="Arial"/>
          <w:b/>
          <w:bCs/>
          <w:color w:val="1C1C1C"/>
          <w:sz w:val="22"/>
          <w:szCs w:val="22"/>
        </w:rPr>
        <w:t xml:space="preserve">Fragmented data.</w:t>
      </w:r>
      <w:r>
        <w:rPr>
          <w:rFonts w:ascii="Arial" w:cs="Arial" w:eastAsia="Arial" w:hAnsi="Arial"/>
          <w:color w:val="1C1C1C"/>
          <w:sz w:val="22"/>
          <w:szCs w:val="22"/>
        </w:rPr>
        <w:t xml:space="preserve"> An asset's existence is recorded — partially — in three or four places: the procurement order in the ERP, the receipt record in stores, the bin card in the warehouse, the entry on a facilities spreadsheet, the tag affixed to the asset itself if one was ever affixed. None of these records are reconciled. Many are out of date by the time they are written.</w:t>
      </w:r>
    </w:p>
    <w:p>
      <w:pPr>
        <w:spacing w:after="120" w:line="300"/>
        <w:jc w:val="both"/>
      </w:pPr>
      <w:r>
        <w:rPr>
          <w:rFonts w:ascii="Arial" w:cs="Arial" w:eastAsia="Arial" w:hAnsi="Arial"/>
          <w:b/>
          <w:bCs/>
          <w:color w:val="1C1C1C"/>
          <w:sz w:val="22"/>
          <w:szCs w:val="22"/>
        </w:rPr>
        <w:t xml:space="preserve">No system of record.</w:t>
      </w:r>
      <w:r>
        <w:rPr>
          <w:rFonts w:ascii="Arial" w:cs="Arial" w:eastAsia="Arial" w:hAnsi="Arial"/>
          <w:color w:val="1C1C1C"/>
          <w:sz w:val="22"/>
          <w:szCs w:val="22"/>
        </w:rPr>
        <w:t xml:space="preserve"> Because the data is fragmented, no system is authoritative. When leadership asks "how many laptops do we have," the answer depends on which system is queried. When an audit happens, agencies scramble to physically inventory their estate because the systems cannot be trusted.</w:t>
      </w:r>
    </w:p>
    <w:p>
      <w:pPr>
        <w:spacing w:after="120" w:line="300"/>
        <w:jc w:val="both"/>
      </w:pPr>
      <w:r>
        <w:rPr>
          <w:rFonts w:ascii="Arial" w:cs="Arial" w:eastAsia="Arial" w:hAnsi="Arial"/>
          <w:b/>
          <w:bCs/>
          <w:color w:val="1C1C1C"/>
          <w:sz w:val="22"/>
          <w:szCs w:val="22"/>
        </w:rPr>
        <w:t xml:space="preserve">No service lifecycle.</w:t>
      </w:r>
      <w:r>
        <w:rPr>
          <w:rFonts w:ascii="Arial" w:cs="Arial" w:eastAsia="Arial" w:hAnsi="Arial"/>
          <w:color w:val="1C1C1C"/>
          <w:sz w:val="22"/>
          <w:szCs w:val="22"/>
        </w:rPr>
        <w:t xml:space="preserve"> Assets break, get serviced, get moved, get retired, get disposed. Few agencies have a coherent record of these events. Maintenance happens reactively, often through informal channels. Disposal happens without documentation, creating audit gaps and opportunities for loss.</w:t>
      </w:r>
    </w:p>
    <w:p>
      <w:pPr>
        <w:spacing w:after="120" w:line="300"/>
        <w:jc w:val="both"/>
      </w:pPr>
      <w:r>
        <w:rPr>
          <w:rFonts w:ascii="Arial" w:cs="Arial" w:eastAsia="Arial" w:hAnsi="Arial"/>
          <w:b/>
          <w:bCs/>
          <w:color w:val="1C1C1C"/>
          <w:sz w:val="22"/>
          <w:szCs w:val="22"/>
        </w:rPr>
        <w:t xml:space="preserve">Disconnected request handling.</w:t>
      </w:r>
      <w:r>
        <w:rPr>
          <w:rFonts w:ascii="Arial" w:cs="Arial" w:eastAsia="Arial" w:hAnsi="Arial"/>
          <w:color w:val="1C1C1C"/>
          <w:sz w:val="22"/>
          <w:szCs w:val="22"/>
        </w:rPr>
        <w:t xml:space="preserve"> Staff raise service requests through whatever channel is available — phone calls, WhatsApp, emails to a supervisor, hand-written forms. These are resolved (or not) without traceability. Aggregate insight into recurring problems, response times, or asset reliability is impossible.</w:t>
      </w:r>
    </w:p>
    <w:p>
      <w:pPr>
        <w:spacing w:after="120" w:line="300"/>
        <w:jc w:val="both"/>
      </w:pPr>
      <w:r>
        <w:rPr>
          <w:rFonts w:ascii="Arial" w:cs="Arial" w:eastAsia="Arial" w:hAnsi="Arial"/>
          <w:b/>
          <w:bCs/>
          <w:color w:val="1C1C1C"/>
          <w:sz w:val="22"/>
          <w:szCs w:val="22"/>
        </w:rPr>
        <w:t xml:space="preserve">Inability to integrate.</w:t>
      </w:r>
      <w:r>
        <w:rPr>
          <w:rFonts w:ascii="Arial" w:cs="Arial" w:eastAsia="Arial" w:hAnsi="Arial"/>
          <w:color w:val="1C1C1C"/>
          <w:sz w:val="22"/>
          <w:szCs w:val="22"/>
        </w:rPr>
        <w:t xml:space="preserve"> Where systems exist, they do not talk to each other. Procurement does not feed asset records. Asset records do not feed maintenance scheduling. Maintenance does not feed disposal. Each silo is operated by a different team with a different tool.</w:t>
      </w:r>
    </w:p>
    <w:p>
      <w:pPr>
        <w:spacing w:after="120" w:line="300"/>
        <w:jc w:val="both"/>
      </w:pPr>
      <w:r>
        <w:rPr>
          <w:rFonts w:ascii="Arial" w:cs="Arial" w:eastAsia="Arial" w:hAnsi="Arial"/>
          <w:color w:val="1C1C1C"/>
          <w:sz w:val="22"/>
          <w:szCs w:val="22"/>
        </w:rPr>
        <w:t xml:space="preserve">These failures cost agencies real money — through duplicated procurement, premature replacement, undocumented loss, and inefficient maintenance — and impose a ceiling on the quality of public service that infrastructure can support.</w:t>
      </w:r>
    </w:p>
    <w:p>
      <w:pPr>
        <w:pStyle w:val="Heading2"/>
        <w:spacing w:after="180" w:before="360"/>
      </w:pPr>
      <w:r>
        <w:rPr>
          <w:rFonts w:ascii="Arial" w:cs="Arial" w:eastAsia="Arial" w:hAnsi="Arial"/>
          <w:b/>
          <w:bCs/>
          <w:color w:val="0A1E4A"/>
          <w:sz w:val="32"/>
          <w:szCs w:val="32"/>
        </w:rPr>
        <w:t xml:space="preserve">2.2 Why existing solutions do not fit</w:t>
      </w:r>
    </w:p>
    <w:p>
      <w:pPr>
        <w:spacing w:after="120" w:line="300"/>
        <w:jc w:val="both"/>
      </w:pPr>
      <w:r>
        <w:rPr>
          <w:rFonts w:ascii="Arial" w:cs="Arial" w:eastAsia="Arial" w:hAnsi="Arial"/>
          <w:color w:val="1C1C1C"/>
          <w:sz w:val="22"/>
          <w:szCs w:val="22"/>
        </w:rPr>
        <w:t xml:space="preserve">Three categories of alternative exist, and each falls short:</w:t>
      </w:r>
    </w:p>
    <w:p>
      <w:pPr>
        <w:spacing w:after="120" w:line="300"/>
        <w:jc w:val="both"/>
      </w:pPr>
      <w:r>
        <w:rPr>
          <w:rFonts w:ascii="Arial" w:cs="Arial" w:eastAsia="Arial" w:hAnsi="Arial"/>
          <w:b/>
          <w:bCs/>
          <w:color w:val="1C1C1C"/>
          <w:sz w:val="22"/>
          <w:szCs w:val="22"/>
        </w:rPr>
        <w:t xml:space="preserve">Spreadsheets and manual systems.</w:t>
      </w:r>
      <w:r>
        <w:rPr>
          <w:rFonts w:ascii="Arial" w:cs="Arial" w:eastAsia="Arial" w:hAnsi="Arial"/>
          <w:color w:val="1C1C1C"/>
          <w:sz w:val="22"/>
          <w:szCs w:val="22"/>
        </w:rPr>
        <w:t xml:space="preserve"> Cheap, familiar, and operationally adequate for very small estates. They fail catastrophically at scale, do not produce reliable data, and create no useful institutional memory.</w:t>
      </w:r>
    </w:p>
    <w:p>
      <w:pPr>
        <w:spacing w:after="120" w:line="300"/>
        <w:jc w:val="both"/>
      </w:pPr>
      <w:r>
        <w:rPr>
          <w:rFonts w:ascii="Arial" w:cs="Arial" w:eastAsia="Arial" w:hAnsi="Arial"/>
          <w:b/>
          <w:bCs/>
          <w:color w:val="1C1C1C"/>
          <w:sz w:val="22"/>
          <w:szCs w:val="22"/>
        </w:rPr>
        <w:t xml:space="preserve">ERP modules (SAP MM, Oracle Fixed Assets, ERPNext Asset).</w:t>
      </w:r>
      <w:r>
        <w:rPr>
          <w:rFonts w:ascii="Arial" w:cs="Arial" w:eastAsia="Arial" w:hAnsi="Arial"/>
          <w:color w:val="1C1C1C"/>
          <w:sz w:val="22"/>
          <w:szCs w:val="22"/>
        </w:rPr>
        <w:t xml:space="preserve"> Designed primarily for financial asset tracking — depreciation, book value, accounting treatment — not for operational asset management. The ERP knows what was bought; it does not know where the laptop is today or whether it works. ERP modules also typically do not handle non-asset entities (locations as first-class objects with hierarchy and floor plans), service requests, or multi-channel request ingestion.</w:t>
      </w:r>
    </w:p>
    <w:p>
      <w:pPr>
        <w:spacing w:after="120" w:line="300"/>
        <w:jc w:val="both"/>
      </w:pPr>
      <w:r>
        <w:rPr>
          <w:rFonts w:ascii="Arial" w:cs="Arial" w:eastAsia="Arial" w:hAnsi="Arial"/>
          <w:b/>
          <w:bCs/>
          <w:color w:val="1C1C1C"/>
          <w:sz w:val="22"/>
          <w:szCs w:val="22"/>
        </w:rPr>
        <w:t xml:space="preserve">Foreign enterprise asset management platforms (ServiceNow, IBM Maximo, SAP EAM, Infor EAM, IFS).</w:t>
      </w:r>
      <w:r>
        <w:rPr>
          <w:rFonts w:ascii="Arial" w:cs="Arial" w:eastAsia="Arial" w:hAnsi="Arial"/>
          <w:color w:val="1C1C1C"/>
          <w:sz w:val="22"/>
          <w:szCs w:val="22"/>
        </w:rPr>
        <w:t xml:space="preserve"> Technically capable, but priced for Fortune 500 deployment budgets, sold by partners with limited knowledge of Nigerian public sector procurement and operational realities, configured for use cases and compliance regimes that do not map cleanly to African government. Integration with locally relevant systems (Nigerian e-invoicing infrastructure, local procurement platforms, indigenous identity systems) is absent or expensive.</w:t>
      </w:r>
    </w:p>
    <w:p>
      <w:pPr>
        <w:spacing w:after="120" w:line="300"/>
        <w:jc w:val="both"/>
      </w:pPr>
      <w:r>
        <w:rPr>
          <w:rFonts w:ascii="Arial" w:cs="Arial" w:eastAsia="Arial" w:hAnsi="Arial"/>
          <w:color w:val="1C1C1C"/>
          <w:sz w:val="22"/>
          <w:szCs w:val="22"/>
        </w:rPr>
        <w:t xml:space="preserve">The gap Cadra addresses is the absence of a platform that is operationally capable, built for the specific realities of African public sector, integrates with local and global systems, and is supported by a local team accountable to the local market.</w:t>
      </w:r>
    </w:p>
    <w:p>
      <w:pPr>
        <w:pStyle w:val="Heading2"/>
        <w:spacing w:after="180" w:before="360"/>
      </w:pPr>
      <w:r>
        <w:rPr>
          <w:rFonts w:ascii="Arial" w:cs="Arial" w:eastAsia="Arial" w:hAnsi="Arial"/>
          <w:b/>
          <w:bCs/>
          <w:color w:val="0A1E4A"/>
          <w:sz w:val="32"/>
          <w:szCs w:val="32"/>
        </w:rPr>
        <w:t xml:space="preserve">2.3 Market opportunity</w:t>
      </w:r>
    </w:p>
    <w:p>
      <w:pPr>
        <w:spacing w:after="120" w:line="300"/>
        <w:jc w:val="both"/>
      </w:pPr>
      <w:r>
        <w:rPr>
          <w:rFonts w:ascii="Arial" w:cs="Arial" w:eastAsia="Arial" w:hAnsi="Arial"/>
          <w:color w:val="1C1C1C"/>
          <w:sz w:val="22"/>
          <w:szCs w:val="22"/>
        </w:rPr>
        <w:t xml:space="preserve">The total addressable market within Nigeria alone is substantial:</w:t>
      </w:r>
    </w:p>
    <w:p>
      <w:pPr>
        <w:pStyle w:val="ListParagraph"/>
        <w:numPr>
          <w:ilvl w:val="0"/>
          <w:numId w:val="2"/>
        </w:numPr>
        <w:spacing w:after="80"/>
        <w:jc w:val="both"/>
      </w:pPr>
      <w:r>
        <w:rPr>
          <w:rFonts w:ascii="Arial" w:cs="Arial" w:eastAsia="Arial" w:hAnsi="Arial"/>
          <w:b/>
          <w:bCs/>
          <w:color w:val="1C1C1C"/>
          <w:sz w:val="22"/>
          <w:szCs w:val="22"/>
        </w:rPr>
        <w:t xml:space="preserve">Federal MDAs:</w:t>
      </w:r>
      <w:r>
        <w:rPr>
          <w:rFonts w:ascii="Arial" w:cs="Arial" w:eastAsia="Arial" w:hAnsi="Arial"/>
          <w:color w:val="1C1C1C"/>
          <w:sz w:val="22"/>
          <w:szCs w:val="22"/>
        </w:rPr>
        <w:t xml:space="preserve"> approximately 700 ministries, departments, and agencies, of which 100-150 have significant physical infrastructure</w:t>
      </w:r>
    </w:p>
    <w:p>
      <w:pPr>
        <w:pStyle w:val="ListParagraph"/>
        <w:numPr>
          <w:ilvl w:val="0"/>
          <w:numId w:val="2"/>
        </w:numPr>
        <w:spacing w:after="80"/>
        <w:jc w:val="both"/>
      </w:pPr>
      <w:r>
        <w:rPr>
          <w:rFonts w:ascii="Arial" w:cs="Arial" w:eastAsia="Arial" w:hAnsi="Arial"/>
          <w:b/>
          <w:bCs/>
          <w:color w:val="1C1C1C"/>
          <w:sz w:val="22"/>
          <w:szCs w:val="22"/>
        </w:rPr>
        <w:t xml:space="preserve">State governments:</w:t>
      </w:r>
      <w:r>
        <w:rPr>
          <w:rFonts w:ascii="Arial" w:cs="Arial" w:eastAsia="Arial" w:hAnsi="Arial"/>
          <w:color w:val="1C1C1C"/>
          <w:sz w:val="22"/>
          <w:szCs w:val="22"/>
        </w:rPr>
        <w:t xml:space="preserve"> 36 states, each with multiple line ministries, parastatals, and agencies</w:t>
      </w:r>
    </w:p>
    <w:p>
      <w:pPr>
        <w:pStyle w:val="ListParagraph"/>
        <w:numPr>
          <w:ilvl w:val="0"/>
          <w:numId w:val="2"/>
        </w:numPr>
        <w:spacing w:after="80"/>
        <w:jc w:val="both"/>
      </w:pPr>
      <w:r>
        <w:rPr>
          <w:rFonts w:ascii="Arial" w:cs="Arial" w:eastAsia="Arial" w:hAnsi="Arial"/>
          <w:b/>
          <w:bCs/>
          <w:color w:val="1C1C1C"/>
          <w:sz w:val="22"/>
          <w:szCs w:val="22"/>
        </w:rPr>
        <w:t xml:space="preserve">Local governments:</w:t>
      </w:r>
      <w:r>
        <w:rPr>
          <w:rFonts w:ascii="Arial" w:cs="Arial" w:eastAsia="Arial" w:hAnsi="Arial"/>
          <w:color w:val="1C1C1C"/>
          <w:sz w:val="22"/>
          <w:szCs w:val="22"/>
        </w:rPr>
        <w:t xml:space="preserve"> 774 LGAs (smaller market individually but large in aggregate)</w:t>
      </w:r>
    </w:p>
    <w:p>
      <w:pPr>
        <w:pStyle w:val="ListParagraph"/>
        <w:numPr>
          <w:ilvl w:val="0"/>
          <w:numId w:val="2"/>
        </w:numPr>
        <w:spacing w:after="80"/>
        <w:jc w:val="both"/>
      </w:pPr>
      <w:r>
        <w:rPr>
          <w:rFonts w:ascii="Arial" w:cs="Arial" w:eastAsia="Arial" w:hAnsi="Arial"/>
          <w:b/>
          <w:bCs/>
          <w:color w:val="1C1C1C"/>
          <w:sz w:val="22"/>
          <w:szCs w:val="22"/>
        </w:rPr>
        <w:t xml:space="preserve">Federal parastatals and GBEs:</w:t>
      </w:r>
      <w:r>
        <w:rPr>
          <w:rFonts w:ascii="Arial" w:cs="Arial" w:eastAsia="Arial" w:hAnsi="Arial"/>
          <w:color w:val="1C1C1C"/>
          <w:sz w:val="22"/>
          <w:szCs w:val="22"/>
        </w:rPr>
        <w:t xml:space="preserve"> NNPC, Customs, FAAN, ports authorities, regulatory bodies, universities, teaching hospitals — well over 200 entities with material asset bases</w:t>
      </w:r>
    </w:p>
    <w:p>
      <w:pPr>
        <w:pStyle w:val="ListParagraph"/>
        <w:numPr>
          <w:ilvl w:val="0"/>
          <w:numId w:val="2"/>
        </w:numPr>
        <w:spacing w:after="80"/>
        <w:jc w:val="both"/>
      </w:pPr>
      <w:r>
        <w:rPr>
          <w:rFonts w:ascii="Arial" w:cs="Arial" w:eastAsia="Arial" w:hAnsi="Arial"/>
          <w:b/>
          <w:bCs/>
          <w:color w:val="1C1C1C"/>
          <w:sz w:val="22"/>
          <w:szCs w:val="22"/>
        </w:rPr>
        <w:t xml:space="preserve">State parastatals:</w:t>
      </w:r>
      <w:r>
        <w:rPr>
          <w:rFonts w:ascii="Arial" w:cs="Arial" w:eastAsia="Arial" w:hAnsi="Arial"/>
          <w:color w:val="1C1C1C"/>
          <w:sz w:val="22"/>
          <w:szCs w:val="22"/>
        </w:rPr>
        <w:t xml:space="preserve"> distribution companies, water corporations, urban development authorities — hundreds of additional entities</w:t>
      </w:r>
    </w:p>
    <w:p>
      <w:pPr>
        <w:spacing w:after="120" w:line="300"/>
        <w:jc w:val="both"/>
      </w:pPr>
      <w:r>
        <w:rPr>
          <w:rFonts w:ascii="Arial" w:cs="Arial" w:eastAsia="Arial" w:hAnsi="Arial"/>
          <w:color w:val="1C1C1C"/>
          <w:sz w:val="22"/>
          <w:szCs w:val="22"/>
        </w:rPr>
        <w:t xml:space="preserve">Beyond Nigeria, the same problem exists across Anglophone West Africa, East Africa, and Southern Africa. The product, if successful in Nigeria, is exportable.</w:t>
      </w:r>
    </w:p>
    <w:p>
      <w:pPr>
        <w:spacing w:after="120" w:line="300"/>
        <w:jc w:val="both"/>
      </w:pPr>
      <w:r>
        <w:rPr>
          <w:rFonts w:ascii="Arial" w:cs="Arial" w:eastAsia="Arial" w:hAnsi="Arial"/>
          <w:color w:val="1C1C1C"/>
          <w:sz w:val="22"/>
          <w:szCs w:val="22"/>
        </w:rPr>
        <w:t xml:space="preserve">The strategic value of the Nigerian beachhead is not just revenue — it is the production of a defensible product (with proven deployments and reference customers) that can be sold regionally with progressively decreasing customisation cost.</w:t>
      </w:r>
    </w:p>
    <w:p>
      <w:pPr>
        <w:pStyle w:val="Heading2"/>
        <w:spacing w:after="180" w:before="360"/>
      </w:pPr>
      <w:r>
        <w:rPr>
          <w:rFonts w:ascii="Arial" w:cs="Arial" w:eastAsia="Arial" w:hAnsi="Arial"/>
          <w:b/>
          <w:bCs/>
          <w:color w:val="0A1E4A"/>
          <w:sz w:val="32"/>
          <w:szCs w:val="32"/>
        </w:rPr>
        <w:t xml:space="preserve">2.4 Position within the WestMetro portfolio</w:t>
      </w:r>
    </w:p>
    <w:p>
      <w:pPr>
        <w:spacing w:after="120" w:line="300"/>
        <w:jc w:val="both"/>
      </w:pPr>
      <w:r>
        <w:rPr>
          <w:rFonts w:ascii="Arial" w:cs="Arial" w:eastAsia="Arial" w:hAnsi="Arial"/>
          <w:color w:val="1C1C1C"/>
          <w:sz w:val="22"/>
          <w:szCs w:val="22"/>
        </w:rPr>
        <w:t xml:space="preserve">WestMetro's product strategy is to build the digital infrastructure for African government and enterprise. The portfolio has four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Pillar</w:t>
            </w:r>
          </w:p>
        </w:tc>
        <w:tc>
          <w:tcPr>
            <w:tcW w:type="dxa" w:w="312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Function</w:t>
            </w:r>
          </w:p>
        </w:tc>
        <w:tc>
          <w:tcPr>
            <w:tcW w:type="dxa" w:w="312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Products</w:t>
            </w:r>
          </w:p>
        </w:tc>
      </w:tr>
      <w:tr>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b/>
                <w:bCs/>
                <w:color w:val="1C1C1C"/>
                <w:sz w:val="20"/>
                <w:szCs w:val="20"/>
              </w:rPr>
              <w:t xml:space="preserve">Tax infrastructure</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Invisible layer that powers compliance</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Taxly (B2B e-invoicing), ATRS (B2C fiscalisation)</w:t>
            </w:r>
          </w:p>
        </w:tc>
      </w:tr>
      <w:tr>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b/>
                <w:bCs/>
                <w:color w:val="1C1C1C"/>
                <w:sz w:val="20"/>
                <w:szCs w:val="20"/>
              </w:rPr>
              <w:t xml:space="preserve">Procurement</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Front-facing B2B procurement and trade</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Vendra</w:t>
            </w:r>
          </w:p>
        </w:tc>
      </w:tr>
      <w:tr>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b/>
                <w:bCs/>
                <w:color w:val="1C1C1C"/>
                <w:sz w:val="20"/>
                <w:szCs w:val="20"/>
              </w:rPr>
              <w:t xml:space="preserve">Compliance and finance</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Front-facing compliance, tax, payroll, CFO functions</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Akraa</w:t>
            </w:r>
          </w:p>
        </w:tc>
      </w:tr>
      <w:tr>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b/>
                <w:bCs/>
                <w:color w:val="1C1C1C"/>
                <w:sz w:val="20"/>
                <w:szCs w:val="20"/>
              </w:rPr>
              <w:t xml:space="preserve">Operations and assets</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Front-facing operations, assets, facilities, services</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b/>
                <w:bCs/>
                <w:color w:val="1C1C1C"/>
                <w:sz w:val="20"/>
                <w:szCs w:val="20"/>
              </w:rPr>
              <w:t xml:space="preserve">Cadra</w:t>
            </w:r>
          </w:p>
        </w:tc>
      </w:tr>
    </w:tbl>
    <w:p>
      <w:pPr>
        <w:spacing w:after="120"/>
      </w:pPr>
      <w:r>
        <w:t xml:space="preserve"/>
      </w:r>
    </w:p>
    <w:p>
      <w:pPr>
        <w:spacing w:after="120" w:line="300"/>
        <w:jc w:val="both"/>
      </w:pPr>
      <w:r>
        <w:rPr>
          <w:rFonts w:ascii="Arial" w:cs="Arial" w:eastAsia="Arial" w:hAnsi="Arial"/>
          <w:color w:val="1C1C1C"/>
          <w:sz w:val="22"/>
          <w:szCs w:val="22"/>
        </w:rPr>
        <w:t xml:space="preserve">Cadra is the fourth pillar. The four pillars together form a coherent digital backbone — what an agency or enterprise owns (Cadra), how it procures more (Vendra), how it complies and reports (Akraa), and how its tax obligations flow (Taxly/ATRS).</w:t>
      </w:r>
    </w:p>
    <w:p>
      <w:pPr>
        <w:spacing w:after="120" w:line="300"/>
        <w:jc w:val="both"/>
      </w:pPr>
      <w:r>
        <w:rPr>
          <w:rFonts w:ascii="Arial" w:cs="Arial" w:eastAsia="Arial" w:hAnsi="Arial"/>
          <w:color w:val="1C1C1C"/>
          <w:sz w:val="22"/>
          <w:szCs w:val="22"/>
        </w:rPr>
        <w:t xml:space="preserve">This positioning is strategically important. Cadra is not a standalone product hoping to find a market; it is a deliberate piece of a larger architecture, and customers who adopt one WestMetro product become candidates for the others. The integration story across the portfolio (Cadra assets created from Vendra purchase orders, Cadra maintenance costs flowing to Akraa for tax-effective reporting) is a durable advantage no foreign competitor can replicate.</w:t>
      </w:r>
    </w:p>
    <w:p>
      <w:pPr>
        <w:pStyle w:val="Heading2"/>
        <w:spacing w:after="180" w:before="360"/>
      </w:pPr>
      <w:r>
        <w:rPr>
          <w:rFonts w:ascii="Arial" w:cs="Arial" w:eastAsia="Arial" w:hAnsi="Arial"/>
          <w:b/>
          <w:bCs/>
          <w:color w:val="0A1E4A"/>
          <w:sz w:val="32"/>
          <w:szCs w:val="32"/>
        </w:rPr>
        <w:t xml:space="preserve">2.5 Success definition</w:t>
      </w:r>
    </w:p>
    <w:p>
      <w:pPr>
        <w:spacing w:after="120" w:line="300"/>
        <w:jc w:val="both"/>
      </w:pPr>
      <w:r>
        <w:rPr>
          <w:rFonts w:ascii="Arial" w:cs="Arial" w:eastAsia="Arial" w:hAnsi="Arial"/>
          <w:color w:val="1C1C1C"/>
          <w:sz w:val="22"/>
          <w:szCs w:val="22"/>
        </w:rPr>
        <w:t xml:space="preserve">Cadra's success over the 12-month horizon of this PRD is measured against four outcomes:</w:t>
      </w:r>
    </w:p>
    <w:p>
      <w:pPr>
        <w:spacing w:after="80"/>
        <w:ind w:left="720" w:hanging="360"/>
        <w:jc w:val="both"/>
      </w:pPr>
      <w:r>
        <w:rPr>
          <w:rFonts w:ascii="Arial" w:cs="Arial" w:eastAsia="Arial" w:hAnsi="Arial"/>
          <w:b/>
          <w:bCs/>
          <w:color w:val="0A1E4A"/>
          <w:sz w:val="22"/>
          <w:szCs w:val="22"/>
        </w:rPr>
        <w:t xml:space="preserve">1.	</w:t>
      </w:r>
      <w:r>
        <w:rPr>
          <w:rFonts w:ascii="Arial" w:cs="Arial" w:eastAsia="Arial" w:hAnsi="Arial"/>
          <w:b/>
          <w:bCs/>
          <w:color w:val="1C1C1C"/>
          <w:sz w:val="22"/>
          <w:szCs w:val="22"/>
        </w:rPr>
        <w:t xml:space="preserve">Production platform delivered.</w:t>
      </w:r>
      <w:r>
        <w:rPr>
          <w:rFonts w:ascii="Arial" w:cs="Arial" w:eastAsia="Arial" w:hAnsi="Arial"/>
          <w:color w:val="1C1C1C"/>
          <w:sz w:val="22"/>
          <w:szCs w:val="22"/>
        </w:rPr>
        <w:t xml:space="preserve"> A working multi-tenant platform with the three core domains, the integration fabric, and supporting infrastructure, deployed to production and operating reliably.</w:t>
      </w:r>
    </w:p>
    <w:p>
      <w:pPr>
        <w:spacing w:after="80"/>
        <w:ind w:left="720" w:hanging="360"/>
        <w:jc w:val="both"/>
      </w:pPr>
      <w:r>
        <w:rPr>
          <w:rFonts w:ascii="Arial" w:cs="Arial" w:eastAsia="Arial" w:hAnsi="Arial"/>
          <w:b/>
          <w:bCs/>
          <w:color w:val="0A1E4A"/>
          <w:sz w:val="22"/>
          <w:szCs w:val="22"/>
        </w:rPr>
        <w:t xml:space="preserve">2.	</w:t>
      </w:r>
      <w:r>
        <w:rPr>
          <w:rFonts w:ascii="Arial" w:cs="Arial" w:eastAsia="Arial" w:hAnsi="Arial"/>
          <w:b/>
          <w:bCs/>
          <w:color w:val="1C1C1C"/>
          <w:sz w:val="22"/>
          <w:szCs w:val="22"/>
        </w:rPr>
        <w:t xml:space="preserve">NRS migrated.</w:t>
      </w:r>
      <w:r>
        <w:rPr>
          <w:rFonts w:ascii="Arial" w:cs="Arial" w:eastAsia="Arial" w:hAnsi="Arial"/>
          <w:color w:val="1C1C1C"/>
          <w:sz w:val="22"/>
          <w:szCs w:val="22"/>
        </w:rPr>
        <w:t xml:space="preserve"> The existing NRS deployment is migrated from the legacy "myservice" Odoo-based system to the Cadra platform, with no operational degradation and with NRS confirming the migration as a success.</w:t>
      </w:r>
    </w:p>
    <w:p>
      <w:pPr>
        <w:spacing w:after="80"/>
        <w:ind w:left="720" w:hanging="360"/>
        <w:jc w:val="both"/>
      </w:pPr>
      <w:r>
        <w:rPr>
          <w:rFonts w:ascii="Arial" w:cs="Arial" w:eastAsia="Arial" w:hAnsi="Arial"/>
          <w:b/>
          <w:bCs/>
          <w:color w:val="0A1E4A"/>
          <w:sz w:val="22"/>
          <w:szCs w:val="22"/>
        </w:rPr>
        <w:t xml:space="preserve">3.	</w:t>
      </w:r>
      <w:r>
        <w:rPr>
          <w:rFonts w:ascii="Arial" w:cs="Arial" w:eastAsia="Arial" w:hAnsi="Arial"/>
          <w:b/>
          <w:bCs/>
          <w:color w:val="1C1C1C"/>
          <w:sz w:val="22"/>
          <w:szCs w:val="22"/>
        </w:rPr>
        <w:t xml:space="preserve">Two additional customers signed.</w:t>
      </w:r>
      <w:r>
        <w:rPr>
          <w:rFonts w:ascii="Arial" w:cs="Arial" w:eastAsia="Arial" w:hAnsi="Arial"/>
          <w:color w:val="1C1C1C"/>
          <w:sz w:val="22"/>
          <w:szCs w:val="22"/>
        </w:rPr>
        <w:t xml:space="preserve"> Two further agencies — one large parastatal and one state government, target — sign Cadra contracts and begin implementation.</w:t>
      </w:r>
    </w:p>
    <w:p>
      <w:pPr>
        <w:spacing w:after="80"/>
        <w:ind w:left="720" w:hanging="360"/>
        <w:jc w:val="both"/>
      </w:pPr>
      <w:r>
        <w:rPr>
          <w:rFonts w:ascii="Arial" w:cs="Arial" w:eastAsia="Arial" w:hAnsi="Arial"/>
          <w:b/>
          <w:bCs/>
          <w:color w:val="0A1E4A"/>
          <w:sz w:val="22"/>
          <w:szCs w:val="22"/>
        </w:rPr>
        <w:t xml:space="preserve">4.	</w:t>
      </w:r>
      <w:r>
        <w:rPr>
          <w:rFonts w:ascii="Arial" w:cs="Arial" w:eastAsia="Arial" w:hAnsi="Arial"/>
          <w:b/>
          <w:bCs/>
          <w:color w:val="1C1C1C"/>
          <w:sz w:val="22"/>
          <w:szCs w:val="22"/>
        </w:rPr>
        <w:t xml:space="preserve">Reference position established.</w:t>
      </w:r>
      <w:r>
        <w:rPr>
          <w:rFonts w:ascii="Arial" w:cs="Arial" w:eastAsia="Arial" w:hAnsi="Arial"/>
          <w:color w:val="1C1C1C"/>
          <w:sz w:val="22"/>
          <w:szCs w:val="22"/>
        </w:rPr>
        <w:t xml:space="preserve"> Cadra is positioned in the Nigerian government technology market as a credible, sovereign alternative to foreign EAM platforms, with at least one published case study and active inbound interest.</w:t>
      </w:r>
    </w:p>
    <w:p>
      <w:pPr>
        <w:spacing w:after="120" w:line="300"/>
        <w:jc w:val="both"/>
      </w:pPr>
      <w:r>
        <w:rPr>
          <w:rFonts w:ascii="Arial" w:cs="Arial" w:eastAsia="Arial" w:hAnsi="Arial"/>
          <w:color w:val="1C1C1C"/>
          <w:sz w:val="22"/>
          <w:szCs w:val="22"/>
        </w:rPr>
        <w:t xml:space="preserve">Quantitative product metrics (uptime, response times, transaction volumes) are defined in section 8.</w:t>
      </w:r>
    </w:p>
    <w:p>
      <w:pPr>
        <w:pBdr>
          <w:bottom w:val="single" w:color="00A08C" w:sz="6" w:space="1"/>
        </w:pBdr>
        <w:spacing w:after="240" w:before="240"/>
      </w:pPr>
      <w:r>
        <w:t xml:space="preserve"/>
      </w:r>
    </w:p>
    <w:p>
      <w:pPr>
        <w:pStyle w:val="Heading1"/>
        <w:spacing w:after="240" w:before="480"/>
      </w:pPr>
      <w:r>
        <w:rPr>
          <w:rFonts w:ascii="Arial" w:cs="Arial" w:eastAsia="Arial" w:hAnsi="Arial"/>
          <w:b/>
          <w:bCs/>
          <w:color w:val="0A1E4A"/>
          <w:sz w:val="44"/>
          <w:szCs w:val="44"/>
        </w:rPr>
        <w:t xml:space="preserve">3. Product vision and principles</w:t>
      </w:r>
    </w:p>
    <w:p>
      <w:pPr>
        <w:pStyle w:val="Heading2"/>
        <w:spacing w:after="180" w:before="360"/>
      </w:pPr>
      <w:r>
        <w:rPr>
          <w:rFonts w:ascii="Arial" w:cs="Arial" w:eastAsia="Arial" w:hAnsi="Arial"/>
          <w:b/>
          <w:bCs/>
          <w:color w:val="0A1E4A"/>
          <w:sz w:val="32"/>
          <w:szCs w:val="32"/>
        </w:rPr>
        <w:t xml:space="preserve">3.1 Vision</w:t>
      </w:r>
    </w:p>
    <w:p>
      <w:pPr>
        <w:spacing w:after="120" w:line="300"/>
        <w:jc w:val="both"/>
      </w:pPr>
      <w:r>
        <w:rPr>
          <w:rFonts w:ascii="Arial" w:cs="Arial" w:eastAsia="Arial" w:hAnsi="Arial"/>
          <w:b/>
          <w:bCs/>
          <w:color w:val="1C1C1C"/>
          <w:sz w:val="22"/>
          <w:szCs w:val="22"/>
        </w:rPr>
        <w:t xml:space="preserve">Five-year vision:</w:t>
      </w:r>
      <w:r>
        <w:rPr>
          <w:rFonts w:ascii="Arial" w:cs="Arial" w:eastAsia="Arial" w:hAnsi="Arial"/>
          <w:color w:val="1C1C1C"/>
          <w:sz w:val="22"/>
          <w:szCs w:val="22"/>
        </w:rPr>
        <w:t xml:space="preserve"> Cadra is the default system of record for public-sector physical infrastructure across West Africa. Federal, state, and local agencies operating in Nigeria, Ghana, Côte d'Ivoire, Senegal, Sierra Leone, and Liberia run Cadra to manage their estates. Cadra's integration fabric connects to whatever ERP, procurement, identity, and document systems each agency operates. Cadra is the platform that knows where every government laptop, vehicle, generator, building, and piece of medical equipment is, what state it is in, and what is happening to it.</w:t>
      </w:r>
    </w:p>
    <w:p>
      <w:pPr>
        <w:spacing w:after="120" w:line="300"/>
        <w:jc w:val="both"/>
      </w:pPr>
      <w:r>
        <w:rPr>
          <w:rFonts w:ascii="Arial" w:cs="Arial" w:eastAsia="Arial" w:hAnsi="Arial"/>
          <w:b/>
          <w:bCs/>
          <w:color w:val="1C1C1C"/>
          <w:sz w:val="22"/>
          <w:szCs w:val="22"/>
        </w:rPr>
        <w:t xml:space="preserve">Ten-year vision:</w:t>
      </w:r>
      <w:r>
        <w:rPr>
          <w:rFonts w:ascii="Arial" w:cs="Arial" w:eastAsia="Arial" w:hAnsi="Arial"/>
          <w:color w:val="1C1C1C"/>
          <w:sz w:val="22"/>
          <w:szCs w:val="22"/>
        </w:rPr>
        <w:t xml:space="preserve"> Cadra extends beyond public sector into adjacent enterprise verticals (banks, telecoms, oil and gas, hospitality) and beyond West Africa into East and Southern Africa. The platform becomes the dominant African asset and facility management infrastructure — the way Salesforce is the dominant CRM, Cadra is the dominant EAM for the continent.</w:t>
      </w:r>
    </w:p>
    <w:p>
      <w:pPr>
        <w:pStyle w:val="Heading2"/>
        <w:spacing w:after="180" w:before="360"/>
      </w:pPr>
      <w:r>
        <w:rPr>
          <w:rFonts w:ascii="Arial" w:cs="Arial" w:eastAsia="Arial" w:hAnsi="Arial"/>
          <w:b/>
          <w:bCs/>
          <w:color w:val="0A1E4A"/>
          <w:sz w:val="32"/>
          <w:szCs w:val="32"/>
        </w:rPr>
        <w:t xml:space="preserve">3.2 Design principles</w:t>
      </w:r>
    </w:p>
    <w:p>
      <w:pPr>
        <w:spacing w:after="120" w:line="300"/>
        <w:jc w:val="both"/>
      </w:pPr>
      <w:r>
        <w:rPr>
          <w:rFonts w:ascii="Arial" w:cs="Arial" w:eastAsia="Arial" w:hAnsi="Arial"/>
          <w:color w:val="1C1C1C"/>
          <w:sz w:val="22"/>
          <w:szCs w:val="22"/>
        </w:rPr>
        <w:t xml:space="preserve">Cadra's product decisions are governed by seven principles. These are not aspirations; they are constraints that override individual feature requests when the two conflict.</w:t>
      </w:r>
    </w:p>
    <w:p>
      <w:pPr>
        <w:spacing w:after="120" w:line="300"/>
        <w:jc w:val="both"/>
      </w:pPr>
      <w:r>
        <w:rPr>
          <w:rFonts w:ascii="Arial" w:cs="Arial" w:eastAsia="Arial" w:hAnsi="Arial"/>
          <w:b/>
          <w:bCs/>
          <w:color w:val="1C1C1C"/>
          <w:sz w:val="22"/>
          <w:szCs w:val="22"/>
        </w:rPr>
        <w:t xml:space="preserve">1. System of record, always.</w:t>
      </w:r>
      <w:r>
        <w:rPr>
          <w:rFonts w:ascii="Arial" w:cs="Arial" w:eastAsia="Arial" w:hAnsi="Arial"/>
          <w:color w:val="1C1C1C"/>
          <w:sz w:val="22"/>
          <w:szCs w:val="22"/>
        </w:rPr>
        <w:t xml:space="preserve"> Cadra is the authoritative source for the data it owns. When a customer's other systems disagree with Cadra, Cadra wins by default and the disagreement is a reconciliation problem to be solved, not a sign that Cadra should defer. This principle is the entire commercial value of the platform.</w:t>
      </w:r>
    </w:p>
    <w:p>
      <w:pPr>
        <w:spacing w:after="120" w:line="300"/>
        <w:jc w:val="both"/>
      </w:pPr>
      <w:r>
        <w:rPr>
          <w:rFonts w:ascii="Arial" w:cs="Arial" w:eastAsia="Arial" w:hAnsi="Arial"/>
          <w:b/>
          <w:bCs/>
          <w:color w:val="1C1C1C"/>
          <w:sz w:val="22"/>
          <w:szCs w:val="22"/>
        </w:rPr>
        <w:t xml:space="preserve">2. API-first, UI-second.</w:t>
      </w:r>
      <w:r>
        <w:rPr>
          <w:rFonts w:ascii="Arial" w:cs="Arial" w:eastAsia="Arial" w:hAnsi="Arial"/>
          <w:color w:val="1C1C1C"/>
          <w:sz w:val="22"/>
          <w:szCs w:val="22"/>
        </w:rPr>
        <w:t xml:space="preserve"> Every capability is available through the API before it is available through the UI. The UI is a consumer of the API. This ensures the API is complete, well-designed, and capable of supporting third-party integration. It is also the foundation of the platform's defensibility.</w:t>
      </w:r>
    </w:p>
    <w:p>
      <w:pPr>
        <w:spacing w:after="120" w:line="300"/>
        <w:jc w:val="both"/>
      </w:pPr>
      <w:r>
        <w:rPr>
          <w:rFonts w:ascii="Arial" w:cs="Arial" w:eastAsia="Arial" w:hAnsi="Arial"/>
          <w:b/>
          <w:bCs/>
          <w:color w:val="1C1C1C"/>
          <w:sz w:val="22"/>
          <w:szCs w:val="22"/>
        </w:rPr>
        <w:t xml:space="preserve">3. Integration over replacement.</w:t>
      </w:r>
      <w:r>
        <w:rPr>
          <w:rFonts w:ascii="Arial" w:cs="Arial" w:eastAsia="Arial" w:hAnsi="Arial"/>
          <w:color w:val="1C1C1C"/>
          <w:sz w:val="22"/>
          <w:szCs w:val="22"/>
        </w:rPr>
        <w:t xml:space="preserve"> Cadra does not ask agencies to replace what they have. It connects to existing ERPs, procurement systems, identity providers, and document stores through a configurable connector framework. The implementation conversation is "Cadra plus your existing stack," never "Cadra instead of your existing stack."</w:t>
      </w:r>
    </w:p>
    <w:p>
      <w:pPr>
        <w:spacing w:after="120" w:line="300"/>
        <w:jc w:val="both"/>
      </w:pPr>
      <w:r>
        <w:rPr>
          <w:rFonts w:ascii="Arial" w:cs="Arial" w:eastAsia="Arial" w:hAnsi="Arial"/>
          <w:b/>
          <w:bCs/>
          <w:color w:val="1C1C1C"/>
          <w:sz w:val="22"/>
          <w:szCs w:val="22"/>
        </w:rPr>
        <w:t xml:space="preserve">4. Multi-tenant by design.</w:t>
      </w:r>
      <w:r>
        <w:rPr>
          <w:rFonts w:ascii="Arial" w:cs="Arial" w:eastAsia="Arial" w:hAnsi="Arial"/>
          <w:color w:val="1C1C1C"/>
          <w:sz w:val="22"/>
          <w:szCs w:val="22"/>
        </w:rPr>
        <w:t xml:space="preserve"> Every architectural decision is made with multi-tenancy as the default. Single-tenant deployments (Sovereign edition) are a deployment variant of the same codebase, not a separate product.</w:t>
      </w:r>
    </w:p>
    <w:p>
      <w:pPr>
        <w:spacing w:after="120" w:line="300"/>
        <w:jc w:val="both"/>
      </w:pPr>
      <w:r>
        <w:rPr>
          <w:rFonts w:ascii="Arial" w:cs="Arial" w:eastAsia="Arial" w:hAnsi="Arial"/>
          <w:b/>
          <w:bCs/>
          <w:color w:val="1C1C1C"/>
          <w:sz w:val="22"/>
          <w:szCs w:val="22"/>
        </w:rPr>
        <w:t xml:space="preserve">5. Configurable, not custom.</w:t>
      </w:r>
      <w:r>
        <w:rPr>
          <w:rFonts w:ascii="Arial" w:cs="Arial" w:eastAsia="Arial" w:hAnsi="Arial"/>
          <w:color w:val="1C1C1C"/>
          <w:sz w:val="22"/>
          <w:szCs w:val="22"/>
        </w:rPr>
        <w:t xml:space="preserve"> Differences between agencies (tag schemas, category trees, approval flows, request types, SLAs, language) are expressed as per-tenant configuration, not as forked code. The platform is one codebase that adapts to each customer.</w:t>
      </w:r>
    </w:p>
    <w:p>
      <w:pPr>
        <w:spacing w:after="120" w:line="300"/>
        <w:jc w:val="both"/>
      </w:pPr>
      <w:r>
        <w:rPr>
          <w:rFonts w:ascii="Arial" w:cs="Arial" w:eastAsia="Arial" w:hAnsi="Arial"/>
          <w:b/>
          <w:bCs/>
          <w:color w:val="1C1C1C"/>
          <w:sz w:val="22"/>
          <w:szCs w:val="22"/>
        </w:rPr>
        <w:t xml:space="preserve">6. Tight scope, deep execution.</w:t>
      </w:r>
      <w:r>
        <w:rPr>
          <w:rFonts w:ascii="Arial" w:cs="Arial" w:eastAsia="Arial" w:hAnsi="Arial"/>
          <w:color w:val="1C1C1C"/>
          <w:sz w:val="22"/>
          <w:szCs w:val="22"/>
        </w:rPr>
        <w:t xml:space="preserve"> Cadra does locations, assets, and service requests. It does not do HR, payroll, finance, procurement (Vendra does that), or general workflow management. When a customer asks for something outside the scope, the answer is to integrate with the system that does that thing.</w:t>
      </w:r>
    </w:p>
    <w:p>
      <w:pPr>
        <w:spacing w:after="120" w:line="300"/>
        <w:jc w:val="both"/>
      </w:pPr>
      <w:r>
        <w:rPr>
          <w:rFonts w:ascii="Arial" w:cs="Arial" w:eastAsia="Arial" w:hAnsi="Arial"/>
          <w:b/>
          <w:bCs/>
          <w:color w:val="1C1C1C"/>
          <w:sz w:val="22"/>
          <w:szCs w:val="22"/>
        </w:rPr>
        <w:t xml:space="preserve">7. Built for the operator.</w:t>
      </w:r>
      <w:r>
        <w:rPr>
          <w:rFonts w:ascii="Arial" w:cs="Arial" w:eastAsia="Arial" w:hAnsi="Arial"/>
          <w:color w:val="1C1C1C"/>
          <w:sz w:val="22"/>
          <w:szCs w:val="22"/>
        </w:rPr>
        <w:t xml:space="preserve"> The primary user is an operational professional at an agency — a facilities manager, an administrative officer, a fleet supervisor. The product is designed for their workflow, their literacy with technology, their constraints, and the realities of intermittent connectivity, shared devices, and varied training levels. It is not designed for the convenience of the engineering team building it.</w:t>
      </w:r>
    </w:p>
    <w:p>
      <w:pPr>
        <w:pStyle w:val="Heading2"/>
        <w:spacing w:after="180" w:before="360"/>
      </w:pPr>
      <w:r>
        <w:rPr>
          <w:rFonts w:ascii="Arial" w:cs="Arial" w:eastAsia="Arial" w:hAnsi="Arial"/>
          <w:b/>
          <w:bCs/>
          <w:color w:val="0A1E4A"/>
          <w:sz w:val="32"/>
          <w:szCs w:val="32"/>
        </w:rPr>
        <w:t xml:space="preserve">3.3 Explicit non-goals</w:t>
      </w:r>
    </w:p>
    <w:p>
      <w:pPr>
        <w:spacing w:after="120" w:line="300"/>
        <w:jc w:val="both"/>
      </w:pPr>
      <w:r>
        <w:rPr>
          <w:rFonts w:ascii="Arial" w:cs="Arial" w:eastAsia="Arial" w:hAnsi="Arial"/>
          <w:color w:val="1C1C1C"/>
          <w:sz w:val="22"/>
          <w:szCs w:val="22"/>
        </w:rPr>
        <w:t xml:space="preserve">To prevent scope drift, Cadra explicitly does not do the following:</w:t>
      </w:r>
    </w:p>
    <w:p>
      <w:pPr>
        <w:pStyle w:val="ListParagraph"/>
        <w:numPr>
          <w:ilvl w:val="0"/>
          <w:numId w:val="2"/>
        </w:numPr>
        <w:spacing w:after="80"/>
        <w:jc w:val="both"/>
      </w:pPr>
      <w:r>
        <w:rPr>
          <w:rFonts w:ascii="Arial" w:cs="Arial" w:eastAsia="Arial" w:hAnsi="Arial"/>
          <w:color w:val="1C1C1C"/>
          <w:sz w:val="22"/>
          <w:szCs w:val="22"/>
        </w:rPr>
        <w:t xml:space="preserve">HR, payroll, or personnel management</w:t>
      </w:r>
    </w:p>
    <w:p>
      <w:pPr>
        <w:pStyle w:val="ListParagraph"/>
        <w:numPr>
          <w:ilvl w:val="0"/>
          <w:numId w:val="2"/>
        </w:numPr>
        <w:spacing w:after="80"/>
        <w:jc w:val="both"/>
      </w:pPr>
      <w:r>
        <w:rPr>
          <w:rFonts w:ascii="Arial" w:cs="Arial" w:eastAsia="Arial" w:hAnsi="Arial"/>
          <w:color w:val="1C1C1C"/>
          <w:sz w:val="22"/>
          <w:szCs w:val="22"/>
        </w:rPr>
        <w:t xml:space="preserve">Financial accounting, general ledger, or financial reporting</w:t>
      </w:r>
    </w:p>
    <w:p>
      <w:pPr>
        <w:pStyle w:val="ListParagraph"/>
        <w:numPr>
          <w:ilvl w:val="0"/>
          <w:numId w:val="2"/>
        </w:numPr>
        <w:spacing w:after="80"/>
        <w:jc w:val="both"/>
      </w:pPr>
      <w:r>
        <w:rPr>
          <w:rFonts w:ascii="Arial" w:cs="Arial" w:eastAsia="Arial" w:hAnsi="Arial"/>
          <w:color w:val="1C1C1C"/>
          <w:sz w:val="22"/>
          <w:szCs w:val="22"/>
        </w:rPr>
        <w:t xml:space="preserve">Procurement workflow (purchase requisitions, vendor management, sourcing) — Vendra does this</w:t>
      </w:r>
    </w:p>
    <w:p>
      <w:pPr>
        <w:pStyle w:val="ListParagraph"/>
        <w:numPr>
          <w:ilvl w:val="0"/>
          <w:numId w:val="2"/>
        </w:numPr>
        <w:spacing w:after="80"/>
        <w:jc w:val="both"/>
      </w:pPr>
      <w:r>
        <w:rPr>
          <w:rFonts w:ascii="Arial" w:cs="Arial" w:eastAsia="Arial" w:hAnsi="Arial"/>
          <w:color w:val="1C1C1C"/>
          <w:sz w:val="22"/>
          <w:szCs w:val="22"/>
        </w:rPr>
        <w:t xml:space="preserve">Tax filing or compliance — Akraa does this</w:t>
      </w:r>
    </w:p>
    <w:p>
      <w:pPr>
        <w:pStyle w:val="ListParagraph"/>
        <w:numPr>
          <w:ilvl w:val="0"/>
          <w:numId w:val="2"/>
        </w:numPr>
        <w:spacing w:after="80"/>
        <w:jc w:val="both"/>
      </w:pPr>
      <w:r>
        <w:rPr>
          <w:rFonts w:ascii="Arial" w:cs="Arial" w:eastAsia="Arial" w:hAnsi="Arial"/>
          <w:color w:val="1C1C1C"/>
          <w:sz w:val="22"/>
          <w:szCs w:val="22"/>
        </w:rPr>
        <w:t xml:space="preserve">E-invoicing — Taxly and ATRS do this</w:t>
      </w:r>
    </w:p>
    <w:p>
      <w:pPr>
        <w:pStyle w:val="ListParagraph"/>
        <w:numPr>
          <w:ilvl w:val="0"/>
          <w:numId w:val="2"/>
        </w:numPr>
        <w:spacing w:after="80"/>
        <w:jc w:val="both"/>
      </w:pPr>
      <w:r>
        <w:rPr>
          <w:rFonts w:ascii="Arial" w:cs="Arial" w:eastAsia="Arial" w:hAnsi="Arial"/>
          <w:color w:val="1C1C1C"/>
          <w:sz w:val="22"/>
          <w:szCs w:val="22"/>
        </w:rPr>
        <w:t xml:space="preserve">Generic workflow or business process management (BPM)</w:t>
      </w:r>
    </w:p>
    <w:p>
      <w:pPr>
        <w:pStyle w:val="ListParagraph"/>
        <w:numPr>
          <w:ilvl w:val="0"/>
          <w:numId w:val="2"/>
        </w:numPr>
        <w:spacing w:after="80"/>
        <w:jc w:val="both"/>
      </w:pPr>
      <w:r>
        <w:rPr>
          <w:rFonts w:ascii="Arial" w:cs="Arial" w:eastAsia="Arial" w:hAnsi="Arial"/>
          <w:color w:val="1C1C1C"/>
          <w:sz w:val="22"/>
          <w:szCs w:val="22"/>
        </w:rPr>
        <w:t xml:space="preserve">Document management — Cadra integrates with DMS, does not replace it</w:t>
      </w:r>
    </w:p>
    <w:p>
      <w:pPr>
        <w:pStyle w:val="ListParagraph"/>
        <w:numPr>
          <w:ilvl w:val="0"/>
          <w:numId w:val="2"/>
        </w:numPr>
        <w:spacing w:after="80"/>
        <w:jc w:val="both"/>
      </w:pPr>
      <w:r>
        <w:rPr>
          <w:rFonts w:ascii="Arial" w:cs="Arial" w:eastAsia="Arial" w:hAnsi="Arial"/>
          <w:color w:val="1C1C1C"/>
          <w:sz w:val="22"/>
          <w:szCs w:val="22"/>
        </w:rPr>
        <w:t xml:space="preserve">Identity provisioning — Cadra integrates with IdPs, does not replace them</w:t>
      </w:r>
    </w:p>
    <w:p>
      <w:pPr>
        <w:pStyle w:val="ListParagraph"/>
        <w:numPr>
          <w:ilvl w:val="0"/>
          <w:numId w:val="2"/>
        </w:numPr>
        <w:spacing w:after="80"/>
        <w:jc w:val="both"/>
      </w:pPr>
      <w:r>
        <w:rPr>
          <w:rFonts w:ascii="Arial" w:cs="Arial" w:eastAsia="Arial" w:hAnsi="Arial"/>
          <w:color w:val="1C1C1C"/>
          <w:sz w:val="22"/>
          <w:szCs w:val="22"/>
        </w:rPr>
        <w:t xml:space="preserve">Project management or programme management</w:t>
      </w:r>
    </w:p>
    <w:p>
      <w:pPr>
        <w:pStyle w:val="ListParagraph"/>
        <w:numPr>
          <w:ilvl w:val="0"/>
          <w:numId w:val="2"/>
        </w:numPr>
        <w:spacing w:after="80"/>
        <w:jc w:val="both"/>
      </w:pPr>
      <w:r>
        <w:rPr>
          <w:rFonts w:ascii="Arial" w:cs="Arial" w:eastAsia="Arial" w:hAnsi="Arial"/>
          <w:color w:val="1C1C1C"/>
          <w:sz w:val="22"/>
          <w:szCs w:val="22"/>
        </w:rPr>
        <w:t xml:space="preserve">Customer relationship management</w:t>
      </w:r>
    </w:p>
    <w:p>
      <w:pPr>
        <w:pStyle w:val="ListParagraph"/>
        <w:numPr>
          <w:ilvl w:val="0"/>
          <w:numId w:val="2"/>
        </w:numPr>
        <w:spacing w:after="80"/>
        <w:jc w:val="both"/>
      </w:pPr>
      <w:r>
        <w:rPr>
          <w:rFonts w:ascii="Arial" w:cs="Arial" w:eastAsia="Arial" w:hAnsi="Arial"/>
          <w:color w:val="1C1C1C"/>
          <w:sz w:val="22"/>
          <w:szCs w:val="22"/>
        </w:rPr>
        <w:t xml:space="preserve">Intelligence, OSINT, security operations, or threat management (explicitly excluded by founder decision May 2026)</w:t>
      </w:r>
    </w:p>
    <w:p>
      <w:pPr>
        <w:pStyle w:val="ListParagraph"/>
        <w:numPr>
          <w:ilvl w:val="0"/>
          <w:numId w:val="2"/>
        </w:numPr>
        <w:spacing w:after="80"/>
        <w:jc w:val="both"/>
      </w:pPr>
      <w:r>
        <w:rPr>
          <w:rFonts w:ascii="Arial" w:cs="Arial" w:eastAsia="Arial" w:hAnsi="Arial"/>
          <w:color w:val="1C1C1C"/>
          <w:sz w:val="22"/>
          <w:szCs w:val="22"/>
        </w:rPr>
        <w:t xml:space="preserve">Reporting and BI dashboards beyond the operational dashboards needed for the core domains — agencies use Metabase, Power BI, or Tableau pointed at Cadra's API or read replicas</w:t>
      </w:r>
    </w:p>
    <w:p>
      <w:pPr>
        <w:spacing w:after="120" w:line="300"/>
        <w:jc w:val="both"/>
      </w:pPr>
      <w:r>
        <w:rPr>
          <w:rFonts w:ascii="Arial" w:cs="Arial" w:eastAsia="Arial" w:hAnsi="Arial"/>
          <w:color w:val="1C1C1C"/>
          <w:sz w:val="22"/>
          <w:szCs w:val="22"/>
        </w:rPr>
        <w:t xml:space="preserve">When customers request these things, the answer is either "Cadra integrates with the system that does this" or "Cadra does not do this and we recommend you continue using your existing solution."</w:t>
      </w:r>
    </w:p>
    <w:p>
      <w:pPr>
        <w:pBdr>
          <w:bottom w:val="single" w:color="00A08C" w:sz="6" w:space="1"/>
        </w:pBdr>
        <w:spacing w:after="240" w:before="240"/>
      </w:pPr>
      <w:r>
        <w:t xml:space="preserve"/>
      </w:r>
    </w:p>
    <w:p>
      <w:pPr>
        <w:pStyle w:val="Heading1"/>
        <w:spacing w:after="240" w:before="480"/>
      </w:pPr>
      <w:r>
        <w:rPr>
          <w:rFonts w:ascii="Arial" w:cs="Arial" w:eastAsia="Arial" w:hAnsi="Arial"/>
          <w:b/>
          <w:bCs/>
          <w:color w:val="0A1E4A"/>
          <w:sz w:val="44"/>
          <w:szCs w:val="44"/>
        </w:rPr>
        <w:t xml:space="preserve">4. Users and personas</w:t>
      </w:r>
    </w:p>
    <w:p>
      <w:pPr>
        <w:spacing w:after="120" w:line="300"/>
        <w:jc w:val="both"/>
      </w:pPr>
      <w:r>
        <w:rPr>
          <w:rFonts w:ascii="Arial" w:cs="Arial" w:eastAsia="Arial" w:hAnsi="Arial"/>
          <w:color w:val="1C1C1C"/>
          <w:sz w:val="22"/>
          <w:szCs w:val="22"/>
        </w:rPr>
        <w:t xml:space="preserve">Cadra serves a defined set of users at each customer agency. The product must work for all of them; the design and prioritisation decisions are driven by the operational users (Champion and End Users) more than by the buyers, because adoption fails if operators reject the product regardless of executive enthusiasm.</w:t>
      </w:r>
    </w:p>
    <w:p>
      <w:pPr>
        <w:pStyle w:val="Heading2"/>
        <w:spacing w:after="180" w:before="360"/>
      </w:pPr>
      <w:r>
        <w:rPr>
          <w:rFonts w:ascii="Arial" w:cs="Arial" w:eastAsia="Arial" w:hAnsi="Arial"/>
          <w:b/>
          <w:bCs/>
          <w:color w:val="0A1E4A"/>
          <w:sz w:val="32"/>
          <w:szCs w:val="32"/>
        </w:rPr>
        <w:t xml:space="preserve">4.1 Economic buyer — Director of Administration or equivalent</w:t>
      </w:r>
    </w:p>
    <w:p>
      <w:pPr>
        <w:spacing w:after="120" w:line="300"/>
        <w:jc w:val="both"/>
      </w:pPr>
      <w:r>
        <w:rPr>
          <w:rFonts w:ascii="Arial" w:cs="Arial" w:eastAsia="Arial" w:hAnsi="Arial"/>
          <w:color w:val="1C1C1C"/>
          <w:sz w:val="22"/>
          <w:szCs w:val="22"/>
        </w:rPr>
        <w:t xml:space="preserve">A senior officer of the agency (Director of Administration, Director of Finance and Accounts, Permanent Secretary, MD/CEO of a parastatal) who authorises the procurement. Operates on 18-36 month horizons. Cares about: financial accountability, audit defensibility, political optics, total cost of ownership, risk of failure. Does not use the product daily.</w:t>
      </w:r>
    </w:p>
    <w:p>
      <w:pPr>
        <w:spacing w:after="120" w:line="300"/>
        <w:jc w:val="both"/>
      </w:pPr>
      <w:r>
        <w:rPr>
          <w:rFonts w:ascii="Arial" w:cs="Arial" w:eastAsia="Arial" w:hAnsi="Arial"/>
          <w:b/>
          <w:bCs/>
          <w:color w:val="1C1C1C"/>
          <w:sz w:val="22"/>
          <w:szCs w:val="22"/>
        </w:rPr>
        <w:t xml:space="preserve">What Cadra must offer this user:</w:t>
      </w:r>
      <w:r>
        <w:rPr>
          <w:rFonts w:ascii="Arial" w:cs="Arial" w:eastAsia="Arial" w:hAnsi="Arial"/>
          <w:color w:val="1C1C1C"/>
          <w:sz w:val="22"/>
          <w:szCs w:val="22"/>
        </w:rPr>
        <w:t xml:space="preserve"> confidence that the platform is enterprise-grade and operated by an accountable party; clear audit trails for governance and oversight; demonstrable cost savings or risk reduction; a clean implementation experience that does not generate political problems; references from peer agencies.</w:t>
      </w:r>
    </w:p>
    <w:p>
      <w:pPr>
        <w:pStyle w:val="Heading2"/>
        <w:spacing w:after="180" w:before="360"/>
      </w:pPr>
      <w:r>
        <w:rPr>
          <w:rFonts w:ascii="Arial" w:cs="Arial" w:eastAsia="Arial" w:hAnsi="Arial"/>
          <w:b/>
          <w:bCs/>
          <w:color w:val="0A1E4A"/>
          <w:sz w:val="32"/>
          <w:szCs w:val="32"/>
        </w:rPr>
        <w:t xml:space="preserve">4.2 Technical buyer — CIO, CTO, Head of IT</w:t>
      </w:r>
    </w:p>
    <w:p>
      <w:pPr>
        <w:spacing w:after="120" w:line="300"/>
        <w:jc w:val="both"/>
      </w:pPr>
      <w:r>
        <w:rPr>
          <w:rFonts w:ascii="Arial" w:cs="Arial" w:eastAsia="Arial" w:hAnsi="Arial"/>
          <w:color w:val="1C1C1C"/>
          <w:sz w:val="22"/>
          <w:szCs w:val="22"/>
        </w:rPr>
        <w:t xml:space="preserve">The senior technology officer at the agency. Often the gatekeeper for any new platform. Cares about: technical credibility of the platform, security posture, integration capability, vendor lock-in, support quality, operational burden on internal IT.</w:t>
      </w:r>
    </w:p>
    <w:p>
      <w:pPr>
        <w:spacing w:after="120" w:line="300"/>
        <w:jc w:val="both"/>
      </w:pPr>
      <w:r>
        <w:rPr>
          <w:rFonts w:ascii="Arial" w:cs="Arial" w:eastAsia="Arial" w:hAnsi="Arial"/>
          <w:b/>
          <w:bCs/>
          <w:color w:val="1C1C1C"/>
          <w:sz w:val="22"/>
          <w:szCs w:val="22"/>
        </w:rPr>
        <w:t xml:space="preserve">What Cadra must offer this user:</w:t>
      </w:r>
      <w:r>
        <w:rPr>
          <w:rFonts w:ascii="Arial" w:cs="Arial" w:eastAsia="Arial" w:hAnsi="Arial"/>
          <w:color w:val="1C1C1C"/>
          <w:sz w:val="22"/>
          <w:szCs w:val="22"/>
        </w:rPr>
        <w:t xml:space="preserve"> documented architecture; published APIs; standards-compliance (SAML, OIDC, REST, OpenAPI); clear security certifications and posture; deployment options that respect data sovereignty; responsive technical support; an exit story that does not leave them stranded if the relationship ends.</w:t>
      </w:r>
    </w:p>
    <w:p>
      <w:pPr>
        <w:pStyle w:val="Heading2"/>
        <w:spacing w:after="180" w:before="360"/>
      </w:pPr>
      <w:r>
        <w:rPr>
          <w:rFonts w:ascii="Arial" w:cs="Arial" w:eastAsia="Arial" w:hAnsi="Arial"/>
          <w:b/>
          <w:bCs/>
          <w:color w:val="0A1E4A"/>
          <w:sz w:val="32"/>
          <w:szCs w:val="32"/>
        </w:rPr>
        <w:t xml:space="preserve">4.3 Champion — Head of Facilities, Head of Administration, Operations Director</w:t>
      </w:r>
    </w:p>
    <w:p>
      <w:pPr>
        <w:spacing w:after="120" w:line="300"/>
        <w:jc w:val="both"/>
      </w:pPr>
      <w:r>
        <w:rPr>
          <w:rFonts w:ascii="Arial" w:cs="Arial" w:eastAsia="Arial" w:hAnsi="Arial"/>
          <w:color w:val="1C1C1C"/>
          <w:sz w:val="22"/>
          <w:szCs w:val="22"/>
        </w:rPr>
        <w:t xml:space="preserve">The person whose job is currently impossible because of the problems Cadra solves. Likely operates a facilities or administrative function across multiple buildings and a large asset base. Currently relies on spreadsheets, a small team of clerks, paper records, and informal communication channels. Frequently caught between leadership demanding reports they cannot produce and field staff frustrated by systems that do not work.</w:t>
      </w:r>
    </w:p>
    <w:p>
      <w:pPr>
        <w:spacing w:after="120" w:line="300"/>
        <w:jc w:val="both"/>
      </w:pPr>
      <w:r>
        <w:rPr>
          <w:rFonts w:ascii="Arial" w:cs="Arial" w:eastAsia="Arial" w:hAnsi="Arial"/>
          <w:b/>
          <w:bCs/>
          <w:color w:val="1C1C1C"/>
          <w:sz w:val="22"/>
          <w:szCs w:val="22"/>
        </w:rPr>
        <w:t xml:space="preserve">What Cadra must offer this user:</w:t>
      </w:r>
      <w:r>
        <w:rPr>
          <w:rFonts w:ascii="Arial" w:cs="Arial" w:eastAsia="Arial" w:hAnsi="Arial"/>
          <w:color w:val="1C1C1C"/>
          <w:sz w:val="22"/>
          <w:szCs w:val="22"/>
        </w:rPr>
        <w:t xml:space="preserve"> dramatic reduction in time spent on reactive reporting; reliable answers to questions leadership asks; visibility into what is actually happening across their estate; reduced reliance on individual heroics; tools their team can actually use. This is the user whose enthusiastic adoption determines whether Cadra succeeds at each customer.</w:t>
      </w:r>
    </w:p>
    <w:p>
      <w:pPr>
        <w:pStyle w:val="Heading2"/>
        <w:spacing w:after="180" w:before="360"/>
      </w:pPr>
      <w:r>
        <w:rPr>
          <w:rFonts w:ascii="Arial" w:cs="Arial" w:eastAsia="Arial" w:hAnsi="Arial"/>
          <w:b/>
          <w:bCs/>
          <w:color w:val="0A1E4A"/>
          <w:sz w:val="32"/>
          <w:szCs w:val="32"/>
        </w:rPr>
        <w:t xml:space="preserve">4.4 Operations user — Facilities Officer, Administrative Officer, Fleet Officer</w:t>
      </w:r>
    </w:p>
    <w:p>
      <w:pPr>
        <w:spacing w:after="120" w:line="300"/>
        <w:jc w:val="both"/>
      </w:pPr>
      <w:r>
        <w:rPr>
          <w:rFonts w:ascii="Arial" w:cs="Arial" w:eastAsia="Arial" w:hAnsi="Arial"/>
          <w:color w:val="1C1C1C"/>
          <w:sz w:val="22"/>
          <w:szCs w:val="22"/>
        </w:rPr>
        <w:t xml:space="preserve">The frontline operator who actually does the work — receiving assets, tagging them, recording maintenance, updating locations, processing service requests. Typically 5-30 of these at a federal agency or large parastatal. Varied technical literacy. Often working from field offices with patchy connectivity. May be using shared computers or accessing the system from mobile devices.</w:t>
      </w:r>
    </w:p>
    <w:p>
      <w:pPr>
        <w:spacing w:after="120" w:line="300"/>
        <w:jc w:val="both"/>
      </w:pPr>
      <w:r>
        <w:rPr>
          <w:rFonts w:ascii="Arial" w:cs="Arial" w:eastAsia="Arial" w:hAnsi="Arial"/>
          <w:b/>
          <w:bCs/>
          <w:color w:val="1C1C1C"/>
          <w:sz w:val="22"/>
          <w:szCs w:val="22"/>
        </w:rPr>
        <w:t xml:space="preserve">What Cadra must offer this user:</w:t>
      </w:r>
      <w:r>
        <w:rPr>
          <w:rFonts w:ascii="Arial" w:cs="Arial" w:eastAsia="Arial" w:hAnsi="Arial"/>
          <w:color w:val="1C1C1C"/>
          <w:sz w:val="22"/>
          <w:szCs w:val="22"/>
        </w:rPr>
        <w:t xml:space="preserve"> an interface that works reliably on the devices they actually use; workflows that match the real operational sequence (not idealised process diagrams); minimal training requirement; offline tolerance for field activities; clear next-action prompts; minimal data entry through scanning, lookup, and inference.</w:t>
      </w:r>
    </w:p>
    <w:p>
      <w:pPr>
        <w:pStyle w:val="Heading2"/>
        <w:spacing w:after="180" w:before="360"/>
      </w:pPr>
      <w:r>
        <w:rPr>
          <w:rFonts w:ascii="Arial" w:cs="Arial" w:eastAsia="Arial" w:hAnsi="Arial"/>
          <w:b/>
          <w:bCs/>
          <w:color w:val="0A1E4A"/>
          <w:sz w:val="32"/>
          <w:szCs w:val="32"/>
        </w:rPr>
        <w:t xml:space="preserve">4.5 Requester — any agency staff member</w:t>
      </w:r>
    </w:p>
    <w:p>
      <w:pPr>
        <w:spacing w:after="120" w:line="300"/>
        <w:jc w:val="both"/>
      </w:pPr>
      <w:r>
        <w:rPr>
          <w:rFonts w:ascii="Arial" w:cs="Arial" w:eastAsia="Arial" w:hAnsi="Arial"/>
          <w:color w:val="1C1C1C"/>
          <w:sz w:val="22"/>
          <w:szCs w:val="22"/>
        </w:rPr>
        <w:t xml:space="preserve">Anyone in the agency who needs to raise a service request — broken air conditioner, malfunctioning printer, request for a new chair, vehicle service booking, facility access issue. This is potentially the entire agency headcount. They are not Cadra users in the platform sense; they interact with Cadra through whatever channel is convenient — the agency's internal portal, WhatsApp, email, or in some cases through frontline staff who raise the request on their behalf.</w:t>
      </w:r>
    </w:p>
    <w:p>
      <w:pPr>
        <w:spacing w:after="120" w:line="300"/>
        <w:jc w:val="both"/>
      </w:pPr>
      <w:r>
        <w:rPr>
          <w:rFonts w:ascii="Arial" w:cs="Arial" w:eastAsia="Arial" w:hAnsi="Arial"/>
          <w:b/>
          <w:bCs/>
          <w:color w:val="1C1C1C"/>
          <w:sz w:val="22"/>
          <w:szCs w:val="22"/>
        </w:rPr>
        <w:t xml:space="preserve">What Cadra must offer this user:</w:t>
      </w:r>
      <w:r>
        <w:rPr>
          <w:rFonts w:ascii="Arial" w:cs="Arial" w:eastAsia="Arial" w:hAnsi="Arial"/>
          <w:color w:val="1C1C1C"/>
          <w:sz w:val="22"/>
          <w:szCs w:val="22"/>
        </w:rPr>
        <w:t xml:space="preserve"> the ability to raise a request through the channel they already use; rapid acknowledgement that the request has been received; clear visibility into status; no requirement to learn a new system, install an app, or remember a password unless they want to.</w:t>
      </w:r>
    </w:p>
    <w:p>
      <w:pPr>
        <w:pStyle w:val="Heading2"/>
        <w:spacing w:after="180" w:before="360"/>
      </w:pPr>
      <w:r>
        <w:rPr>
          <w:rFonts w:ascii="Arial" w:cs="Arial" w:eastAsia="Arial" w:hAnsi="Arial"/>
          <w:b/>
          <w:bCs/>
          <w:color w:val="0A1E4A"/>
          <w:sz w:val="32"/>
          <w:szCs w:val="32"/>
        </w:rPr>
        <w:t xml:space="preserve">4.6 Administrator — Cadra system admin at the agency</w:t>
      </w:r>
    </w:p>
    <w:p>
      <w:pPr>
        <w:spacing w:after="120" w:line="300"/>
        <w:jc w:val="both"/>
      </w:pPr>
      <w:r>
        <w:rPr>
          <w:rFonts w:ascii="Arial" w:cs="Arial" w:eastAsia="Arial" w:hAnsi="Arial"/>
          <w:color w:val="1C1C1C"/>
          <w:sz w:val="22"/>
          <w:szCs w:val="22"/>
        </w:rPr>
        <w:t xml:space="preserve">The person at the agency who configures Cadra — defines location hierarchies, asset categories, request types, approval workflows, user roles, connector configurations. Typically a member of the IT team or a senior operations professional with technical aptitude. May not exist as a dedicated role; may be one of the Champion's responsibilities.</w:t>
      </w:r>
    </w:p>
    <w:p>
      <w:pPr>
        <w:spacing w:after="120" w:line="300"/>
        <w:jc w:val="both"/>
      </w:pPr>
      <w:r>
        <w:rPr>
          <w:rFonts w:ascii="Arial" w:cs="Arial" w:eastAsia="Arial" w:hAnsi="Arial"/>
          <w:b/>
          <w:bCs/>
          <w:color w:val="1C1C1C"/>
          <w:sz w:val="22"/>
          <w:szCs w:val="22"/>
        </w:rPr>
        <w:t xml:space="preserve">What Cadra must offer this user:</w:t>
      </w:r>
      <w:r>
        <w:rPr>
          <w:rFonts w:ascii="Arial" w:cs="Arial" w:eastAsia="Arial" w:hAnsi="Arial"/>
          <w:color w:val="1C1C1C"/>
          <w:sz w:val="22"/>
          <w:szCs w:val="22"/>
        </w:rPr>
        <w:t xml:space="preserve"> comprehensive configuration UI that does not require code; clear documentation; sensible defaults that minimise the configuration burden; reversibility of changes; visibility into the audit trail of configuration changes.</w:t>
      </w:r>
    </w:p>
    <w:p>
      <w:pPr>
        <w:pStyle w:val="Heading2"/>
        <w:spacing w:after="180" w:before="360"/>
      </w:pPr>
      <w:r>
        <w:rPr>
          <w:rFonts w:ascii="Arial" w:cs="Arial" w:eastAsia="Arial" w:hAnsi="Arial"/>
          <w:b/>
          <w:bCs/>
          <w:color w:val="0A1E4A"/>
          <w:sz w:val="32"/>
          <w:szCs w:val="32"/>
        </w:rPr>
        <w:t xml:space="preserve">4.7 WestMetro operations — Cadra operator at WML</w:t>
      </w:r>
    </w:p>
    <w:p>
      <w:pPr>
        <w:spacing w:after="120" w:line="300"/>
        <w:jc w:val="both"/>
      </w:pPr>
      <w:r>
        <w:rPr>
          <w:rFonts w:ascii="Arial" w:cs="Arial" w:eastAsia="Arial" w:hAnsi="Arial"/>
          <w:color w:val="1C1C1C"/>
          <w:sz w:val="22"/>
          <w:szCs w:val="22"/>
        </w:rPr>
        <w:t xml:space="preserve">Internal users at WestMetro who operate Cadra on behalf of customers — customer success managers, support engineers, implementation consultants. Cadra must expose the tooling these users need to do their jobs without breaking tenant isolation.</w:t>
      </w:r>
    </w:p>
    <w:p>
      <w:pPr>
        <w:spacing w:after="120" w:line="300"/>
        <w:jc w:val="both"/>
      </w:pPr>
      <w:r>
        <w:rPr>
          <w:rFonts w:ascii="Arial" w:cs="Arial" w:eastAsia="Arial" w:hAnsi="Arial"/>
          <w:b/>
          <w:bCs/>
          <w:color w:val="1C1C1C"/>
          <w:sz w:val="22"/>
          <w:szCs w:val="22"/>
        </w:rPr>
        <w:t xml:space="preserve">What Cadra must offer this user:</w:t>
      </w:r>
      <w:r>
        <w:rPr>
          <w:rFonts w:ascii="Arial" w:cs="Arial" w:eastAsia="Arial" w:hAnsi="Arial"/>
          <w:color w:val="1C1C1C"/>
          <w:sz w:val="22"/>
          <w:szCs w:val="22"/>
        </w:rPr>
        <w:t xml:space="preserve"> tenant-scoped support views; ability to assist customers without seeing data the customer has not consented to share; observability into platform health per tenant; tooling for provisioning, configuration, and migration.</w:t>
      </w:r>
    </w:p>
    <w:p>
      <w:pPr>
        <w:pBdr>
          <w:bottom w:val="single" w:color="00A08C" w:sz="6" w:space="1"/>
        </w:pBdr>
        <w:spacing w:after="240" w:before="240"/>
      </w:pPr>
      <w:r>
        <w:t xml:space="preserve"/>
      </w:r>
    </w:p>
    <w:p>
      <w:pPr>
        <w:pStyle w:val="Heading1"/>
        <w:spacing w:after="240" w:before="480"/>
      </w:pPr>
      <w:r>
        <w:rPr>
          <w:rFonts w:ascii="Arial" w:cs="Arial" w:eastAsia="Arial" w:hAnsi="Arial"/>
          <w:b/>
          <w:bCs/>
          <w:color w:val="0A1E4A"/>
          <w:sz w:val="44"/>
          <w:szCs w:val="44"/>
        </w:rPr>
        <w:t xml:space="preserve">5. Core use cases</w:t>
      </w:r>
    </w:p>
    <w:p>
      <w:pPr>
        <w:spacing w:after="120" w:line="300"/>
        <w:jc w:val="both"/>
      </w:pPr>
      <w:r>
        <w:rPr>
          <w:rFonts w:ascii="Arial" w:cs="Arial" w:eastAsia="Arial" w:hAnsi="Arial"/>
          <w:color w:val="1C1C1C"/>
          <w:sz w:val="22"/>
          <w:szCs w:val="22"/>
        </w:rPr>
        <w:t xml:space="preserve">Cadra must handle a defined set of operational scenarios excellently. Each use case below represents a real flow an agency runs. The platform's product completeness is measured against whether these flow end-to-end without workaround.</w:t>
      </w:r>
    </w:p>
    <w:p>
      <w:pPr>
        <w:pStyle w:val="Heading2"/>
        <w:spacing w:after="180" w:before="360"/>
      </w:pPr>
      <w:r>
        <w:rPr>
          <w:rFonts w:ascii="Arial" w:cs="Arial" w:eastAsia="Arial" w:hAnsi="Arial"/>
          <w:b/>
          <w:bCs/>
          <w:color w:val="0A1E4A"/>
          <w:sz w:val="32"/>
          <w:szCs w:val="32"/>
        </w:rPr>
        <w:t xml:space="preserve">5.1 Asset receipt and tagging</w:t>
      </w:r>
    </w:p>
    <w:p>
      <w:pPr>
        <w:spacing w:after="120" w:line="300"/>
        <w:jc w:val="both"/>
      </w:pPr>
      <w:r>
        <w:rPr>
          <w:rFonts w:ascii="Arial" w:cs="Arial" w:eastAsia="Arial" w:hAnsi="Arial"/>
          <w:color w:val="1C1C1C"/>
          <w:sz w:val="22"/>
          <w:szCs w:val="22"/>
        </w:rPr>
        <w:t xml:space="preserve">A delivery arrives at the agency. A procurement officer receives the goods. The items in the delivery are recorded in Cadra as assets — either created from scratch or hydrated from pre-existing records placed there by an integrated procurement system. Each asset is assigned a tag, the tag is printed and physically affixed, the asset is associated with its initial location and custodian, and the lifecycle state moves to "received" and then "deployed" as appropriate.</w:t>
      </w:r>
    </w:p>
    <w:p>
      <w:pPr>
        <w:pStyle w:val="Heading2"/>
        <w:spacing w:after="180" w:before="360"/>
      </w:pPr>
      <w:r>
        <w:rPr>
          <w:rFonts w:ascii="Arial" w:cs="Arial" w:eastAsia="Arial" w:hAnsi="Arial"/>
          <w:b/>
          <w:bCs/>
          <w:color w:val="0A1E4A"/>
          <w:sz w:val="32"/>
          <w:szCs w:val="32"/>
        </w:rPr>
        <w:t xml:space="preserve">5.2 Asset transfer between locations</w:t>
      </w:r>
    </w:p>
    <w:p>
      <w:pPr>
        <w:spacing w:after="120" w:line="300"/>
        <w:jc w:val="both"/>
      </w:pPr>
      <w:r>
        <w:rPr>
          <w:rFonts w:ascii="Arial" w:cs="Arial" w:eastAsia="Arial" w:hAnsi="Arial"/>
          <w:color w:val="1C1C1C"/>
          <w:sz w:val="22"/>
          <w:szCs w:val="22"/>
        </w:rPr>
        <w:t xml:space="preserve">An asset is moved from one location to another — a laptop reassigned to a different officer, a vehicle transferred to a different depot, equipment relocated to a different facility. The transfer is recorded in Cadra with timestamp, originating location, destination location, transferring custodian, receiving custodian, and reason. The asset's current location is updated. The transfer becomes part of the asset's permanent history.</w:t>
      </w:r>
    </w:p>
    <w:p>
      <w:pPr>
        <w:pStyle w:val="Heading2"/>
        <w:spacing w:after="180" w:before="360"/>
      </w:pPr>
      <w:r>
        <w:rPr>
          <w:rFonts w:ascii="Arial" w:cs="Arial" w:eastAsia="Arial" w:hAnsi="Arial"/>
          <w:b/>
          <w:bCs/>
          <w:color w:val="0A1E4A"/>
          <w:sz w:val="32"/>
          <w:szCs w:val="32"/>
        </w:rPr>
        <w:t xml:space="preserve">5.3 Asset maintenance</w:t>
      </w:r>
    </w:p>
    <w:p>
      <w:pPr>
        <w:spacing w:after="120" w:line="300"/>
        <w:jc w:val="both"/>
      </w:pPr>
      <w:r>
        <w:rPr>
          <w:rFonts w:ascii="Arial" w:cs="Arial" w:eastAsia="Arial" w:hAnsi="Arial"/>
          <w:color w:val="1C1C1C"/>
          <w:sz w:val="22"/>
          <w:szCs w:val="22"/>
        </w:rPr>
        <w:t xml:space="preserve">An asset needs servicing — preventive maintenance per schedule, or reactive repair following a fault. A service request is created and linked to the asset. The work is assigned, performed, documented (including any costs, parts replaced, downtime), and closed. The maintenance event is added to the asset's history. If the asset was unavailable during the service, the downtime is captured.</w:t>
      </w:r>
    </w:p>
    <w:p>
      <w:pPr>
        <w:pStyle w:val="Heading2"/>
        <w:spacing w:after="180" w:before="360"/>
      </w:pPr>
      <w:r>
        <w:rPr>
          <w:rFonts w:ascii="Arial" w:cs="Arial" w:eastAsia="Arial" w:hAnsi="Arial"/>
          <w:b/>
          <w:bCs/>
          <w:color w:val="0A1E4A"/>
          <w:sz w:val="32"/>
          <w:szCs w:val="32"/>
        </w:rPr>
        <w:t xml:space="preserve">5.4 Asset disposal</w:t>
      </w:r>
    </w:p>
    <w:p>
      <w:pPr>
        <w:spacing w:after="120" w:line="300"/>
        <w:jc w:val="both"/>
      </w:pPr>
      <w:r>
        <w:rPr>
          <w:rFonts w:ascii="Arial" w:cs="Arial" w:eastAsia="Arial" w:hAnsi="Arial"/>
          <w:color w:val="1C1C1C"/>
          <w:sz w:val="22"/>
          <w:szCs w:val="22"/>
        </w:rPr>
        <w:t xml:space="preserve">An asset reaches end of life — through obsolescence, irreparable failure, write-off after loss, or scheduled retirement. A disposal request is created and linked to the asset. Approval workflow runs (if configured). The asset is taken through the disposal process — physical disposal, sale, transfer to another agency, scrap. The asset's lifecycle state moves to "retired" then "disposed" with full documentation. The asset is no longer in the active register but its history is preserved.</w:t>
      </w:r>
    </w:p>
    <w:p>
      <w:pPr>
        <w:pStyle w:val="Heading2"/>
        <w:spacing w:after="180" w:before="360"/>
      </w:pPr>
      <w:r>
        <w:rPr>
          <w:rFonts w:ascii="Arial" w:cs="Arial" w:eastAsia="Arial" w:hAnsi="Arial"/>
          <w:b/>
          <w:bCs/>
          <w:color w:val="0A1E4A"/>
          <w:sz w:val="32"/>
          <w:szCs w:val="32"/>
        </w:rPr>
        <w:t xml:space="preserve">5.5 Service request via internal portal</w:t>
      </w:r>
    </w:p>
    <w:p>
      <w:pPr>
        <w:spacing w:after="120" w:line="300"/>
        <w:jc w:val="both"/>
      </w:pPr>
      <w:r>
        <w:rPr>
          <w:rFonts w:ascii="Arial" w:cs="Arial" w:eastAsia="Arial" w:hAnsi="Arial"/>
          <w:color w:val="1C1C1C"/>
          <w:sz w:val="22"/>
          <w:szCs w:val="22"/>
        </w:rPr>
        <w:t xml:space="preserve">A staff member raises a service request through the agency's portal or directly in Cadra — "the air conditioner in conference room B is not cooling." The request is logged with timestamp, requester, location, asset (if matched), description. It is automatically or manually triaged, assigned to a service team, worked, and resolved. The requester is notified at each stage. The resolution and any associated costs are recorded.</w:t>
      </w:r>
    </w:p>
    <w:p>
      <w:pPr>
        <w:pStyle w:val="Heading2"/>
        <w:spacing w:after="180" w:before="360"/>
      </w:pPr>
      <w:r>
        <w:rPr>
          <w:rFonts w:ascii="Arial" w:cs="Arial" w:eastAsia="Arial" w:hAnsi="Arial"/>
          <w:b/>
          <w:bCs/>
          <w:color w:val="0A1E4A"/>
          <w:sz w:val="32"/>
          <w:szCs w:val="32"/>
        </w:rPr>
        <w:t xml:space="preserve">5.6 Service request via WhatsApp</w:t>
      </w:r>
    </w:p>
    <w:p>
      <w:pPr>
        <w:spacing w:after="120" w:line="300"/>
        <w:jc w:val="both"/>
      </w:pPr>
      <w:r>
        <w:rPr>
          <w:rFonts w:ascii="Arial" w:cs="Arial" w:eastAsia="Arial" w:hAnsi="Arial"/>
          <w:color w:val="1C1C1C"/>
          <w:sz w:val="22"/>
          <w:szCs w:val="22"/>
        </w:rPr>
        <w:t xml:space="preserve">A staff member sends a WhatsApp message to the agency's Cadra service number — "AC broken in HQ-F2-R204." The Cadra ingestion service receives the message, parses it, matches it to the relevant asset and location, creates a service request, and replies with a ticket number. Subsequent updates are sent back to the requester via the same WhatsApp thread. The request flows through Cadra exactly as if it had been raised in the portal.</w:t>
      </w:r>
    </w:p>
    <w:p>
      <w:pPr>
        <w:pStyle w:val="Heading2"/>
        <w:spacing w:after="180" w:before="360"/>
      </w:pPr>
      <w:r>
        <w:rPr>
          <w:rFonts w:ascii="Arial" w:cs="Arial" w:eastAsia="Arial" w:hAnsi="Arial"/>
          <w:b/>
          <w:bCs/>
          <w:color w:val="0A1E4A"/>
          <w:sz w:val="32"/>
          <w:szCs w:val="32"/>
        </w:rPr>
        <w:t xml:space="preserve">5.7 Service request via email</w:t>
      </w:r>
    </w:p>
    <w:p>
      <w:pPr>
        <w:spacing w:after="120" w:line="300"/>
        <w:jc w:val="both"/>
      </w:pPr>
      <w:r>
        <w:rPr>
          <w:rFonts w:ascii="Arial" w:cs="Arial" w:eastAsia="Arial" w:hAnsi="Arial"/>
          <w:color w:val="1C1C1C"/>
          <w:sz w:val="22"/>
          <w:szCs w:val="22"/>
        </w:rPr>
        <w:t xml:space="preserve">A staff member emails the agency's service inbox. The Cadra ingestion service receives the email, parses subject and body, matches to assets and locations where possible, creates a service request, and replies on the same email thread with the ticket number. Status updates are sent as replies on the thread.</w:t>
      </w:r>
    </w:p>
    <w:p>
      <w:pPr>
        <w:pStyle w:val="Heading2"/>
        <w:spacing w:after="180" w:before="360"/>
      </w:pPr>
      <w:r>
        <w:rPr>
          <w:rFonts w:ascii="Arial" w:cs="Arial" w:eastAsia="Arial" w:hAnsi="Arial"/>
          <w:b/>
          <w:bCs/>
          <w:color w:val="0A1E4A"/>
          <w:sz w:val="32"/>
          <w:szCs w:val="32"/>
        </w:rPr>
        <w:t xml:space="preserve">5.8 Approval workflow</w:t>
      </w:r>
    </w:p>
    <w:p>
      <w:pPr>
        <w:spacing w:after="120" w:line="300"/>
        <w:jc w:val="both"/>
      </w:pPr>
      <w:r>
        <w:rPr>
          <w:rFonts w:ascii="Arial" w:cs="Arial" w:eastAsia="Arial" w:hAnsi="Arial"/>
          <w:color w:val="1C1C1C"/>
          <w:sz w:val="22"/>
          <w:szCs w:val="22"/>
        </w:rPr>
        <w:t xml:space="preserve">A request that requires approval (e.g. asset disposal, large maintenance expenditure, transfer between agencies) enters an approval workflow. Cadra notifies the configured approvers, waits for their decision, records the decision, and proceeds based on outcome. For agencies with their own workflow engines, Cadra hands the approval step off to that engine and resumes on callback. For agencies without one, Cadra's built-in approval flow handles it.</w:t>
      </w:r>
    </w:p>
    <w:p>
      <w:pPr>
        <w:pStyle w:val="Heading2"/>
        <w:spacing w:after="180" w:before="360"/>
      </w:pPr>
      <w:r>
        <w:rPr>
          <w:rFonts w:ascii="Arial" w:cs="Arial" w:eastAsia="Arial" w:hAnsi="Arial"/>
          <w:b/>
          <w:bCs/>
          <w:color w:val="0A1E4A"/>
          <w:sz w:val="32"/>
          <w:szCs w:val="32"/>
        </w:rPr>
        <w:t xml:space="preserve">5.9 Location lifecycle</w:t>
      </w:r>
    </w:p>
    <w:p>
      <w:pPr>
        <w:spacing w:after="120" w:line="300"/>
        <w:jc w:val="both"/>
      </w:pPr>
      <w:r>
        <w:rPr>
          <w:rFonts w:ascii="Arial" w:cs="Arial" w:eastAsia="Arial" w:hAnsi="Arial"/>
          <w:color w:val="1C1C1C"/>
          <w:sz w:val="22"/>
          <w:szCs w:val="22"/>
        </w:rPr>
        <w:t xml:space="preserve">A new location is added — a new building, a new floor, a new room, a new field office. The location is created in Cadra with its place in the hierarchy, address, geographic coordinates, characteristics. Assets and requests can then be associated with it. Locations can also be decommissioned — when an office closes, the location is marked decommissioned, its assets are flagged for redistribution, and historical references to the location are preserved.</w:t>
      </w:r>
    </w:p>
    <w:p>
      <w:pPr>
        <w:pStyle w:val="Heading2"/>
        <w:spacing w:after="180" w:before="360"/>
      </w:pPr>
      <w:r>
        <w:rPr>
          <w:rFonts w:ascii="Arial" w:cs="Arial" w:eastAsia="Arial" w:hAnsi="Arial"/>
          <w:b/>
          <w:bCs/>
          <w:color w:val="0A1E4A"/>
          <w:sz w:val="32"/>
          <w:szCs w:val="32"/>
        </w:rPr>
        <w:t xml:space="preserve">5.10 Procurement-driven asset creation</w:t>
      </w:r>
    </w:p>
    <w:p>
      <w:pPr>
        <w:spacing w:after="120" w:line="300"/>
        <w:jc w:val="both"/>
      </w:pPr>
      <w:r>
        <w:rPr>
          <w:rFonts w:ascii="Arial" w:cs="Arial" w:eastAsia="Arial" w:hAnsi="Arial"/>
          <w:color w:val="1C1C1C"/>
          <w:sz w:val="22"/>
          <w:szCs w:val="22"/>
        </w:rPr>
        <w:t xml:space="preserve">An agency's procurement system (Vendra, SAP MM, Ariba, etc.) generates a purchase order. Through Cadra's connector framework, Cadra is notified. Pre-asset records are created in "procured" lifecycle state, awaiting receipt. When the goods physically arrive and are received in Cadra (use case 5.1), the pre-asset records are hydrated with the receipt details and become live assets.</w:t>
      </w:r>
    </w:p>
    <w:p>
      <w:pPr>
        <w:pStyle w:val="Heading2"/>
        <w:spacing w:after="180" w:before="360"/>
      </w:pPr>
      <w:r>
        <w:rPr>
          <w:rFonts w:ascii="Arial" w:cs="Arial" w:eastAsia="Arial" w:hAnsi="Arial"/>
          <w:b/>
          <w:bCs/>
          <w:color w:val="0A1E4A"/>
          <w:sz w:val="32"/>
          <w:szCs w:val="32"/>
        </w:rPr>
        <w:t xml:space="preserve">5.11 Audit and reporting</w:t>
      </w:r>
    </w:p>
    <w:p>
      <w:pPr>
        <w:spacing w:after="120" w:line="300"/>
        <w:jc w:val="both"/>
      </w:pPr>
      <w:r>
        <w:rPr>
          <w:rFonts w:ascii="Arial" w:cs="Arial" w:eastAsia="Arial" w:hAnsi="Arial"/>
          <w:color w:val="1C1C1C"/>
          <w:sz w:val="22"/>
          <w:szCs w:val="22"/>
        </w:rPr>
        <w:t xml:space="preserve">Agency leadership or external auditors need to see what the agency owns, what it is worth, where it is, and what has happened to it. Cadra produces reliable reports — current asset register, asset register as of a historical date, maintenance history, disposal log, request volume and resolution times. Reports are exportable, signable, and audit-defensible.</w:t>
      </w:r>
    </w:p>
    <w:p>
      <w:pPr>
        <w:pStyle w:val="Heading2"/>
        <w:spacing w:after="180" w:before="360"/>
      </w:pPr>
      <w:r>
        <w:rPr>
          <w:rFonts w:ascii="Arial" w:cs="Arial" w:eastAsia="Arial" w:hAnsi="Arial"/>
          <w:b/>
          <w:bCs/>
          <w:color w:val="0A1E4A"/>
          <w:sz w:val="32"/>
          <w:szCs w:val="32"/>
        </w:rPr>
        <w:t xml:space="preserve">5.12 Cross-system asset enquiry</w:t>
      </w:r>
    </w:p>
    <w:p>
      <w:pPr>
        <w:spacing w:after="120" w:line="300"/>
        <w:jc w:val="both"/>
      </w:pPr>
      <w:r>
        <w:rPr>
          <w:rFonts w:ascii="Arial" w:cs="Arial" w:eastAsia="Arial" w:hAnsi="Arial"/>
          <w:color w:val="1C1C1C"/>
          <w:sz w:val="22"/>
          <w:szCs w:val="22"/>
        </w:rPr>
        <w:t xml:space="preserve">A user in another system (Vendra checking whether an asset already exists; Akraa pulling depreciation data; an agency BI tool building a dashboard) queries Cadra via API. Cadra returns the canonical asset record. The query is logged, authenticated, and tenant-scoped.</w:t>
      </w:r>
    </w:p>
    <w:p>
      <w:pPr>
        <w:pBdr>
          <w:bottom w:val="single" w:color="00A08C" w:sz="6" w:space="1"/>
        </w:pBdr>
        <w:spacing w:after="240" w:before="240"/>
      </w:pPr>
      <w:r>
        <w:t xml:space="preserve"/>
      </w:r>
    </w:p>
    <w:p>
      <w:pPr>
        <w:pStyle w:val="Heading1"/>
        <w:spacing w:after="240" w:before="480"/>
      </w:pPr>
      <w:r>
        <w:rPr>
          <w:rFonts w:ascii="Arial" w:cs="Arial" w:eastAsia="Arial" w:hAnsi="Arial"/>
          <w:b/>
          <w:bCs/>
          <w:color w:val="0A1E4A"/>
          <w:sz w:val="44"/>
          <w:szCs w:val="44"/>
        </w:rPr>
        <w:t xml:space="preserve">6. Product architecture overview</w:t>
      </w:r>
    </w:p>
    <w:p>
      <w:pPr>
        <w:spacing w:after="120" w:line="300"/>
        <w:jc w:val="both"/>
      </w:pPr>
      <w:r>
        <w:rPr>
          <w:rFonts w:ascii="Arial" w:cs="Arial" w:eastAsia="Arial" w:hAnsi="Arial"/>
          <w:color w:val="1C1C1C"/>
          <w:sz w:val="22"/>
          <w:szCs w:val="22"/>
        </w:rPr>
        <w:t xml:space="preserve">This section describes Cadra's conceptual architecture. Implementation-level architecture (stack choices, deployment topology, framework decisions) lives in a separate Technical Architecture document.</w:t>
      </w:r>
    </w:p>
    <w:p>
      <w:pPr>
        <w:pStyle w:val="Heading2"/>
        <w:spacing w:after="180" w:before="360"/>
      </w:pPr>
      <w:r>
        <w:rPr>
          <w:rFonts w:ascii="Arial" w:cs="Arial" w:eastAsia="Arial" w:hAnsi="Arial"/>
          <w:b/>
          <w:bCs/>
          <w:color w:val="0A1E4A"/>
          <w:sz w:val="32"/>
          <w:szCs w:val="32"/>
        </w:rPr>
        <w:t xml:space="preserve">6.1 The three domains</w:t>
      </w:r>
    </w:p>
    <w:p>
      <w:pPr>
        <w:spacing w:after="120" w:line="300"/>
        <w:jc w:val="both"/>
      </w:pPr>
      <w:r>
        <w:rPr>
          <w:rFonts w:ascii="Arial" w:cs="Arial" w:eastAsia="Arial" w:hAnsi="Arial"/>
          <w:color w:val="1C1C1C"/>
          <w:sz w:val="22"/>
          <w:szCs w:val="22"/>
        </w:rPr>
        <w:t xml:space="preserve">Cadra organises its data and capabilities around three tightly coupled domains:</w:t>
      </w:r>
    </w:p>
    <w:p>
      <w:pPr>
        <w:spacing w:after="120" w:line="300"/>
        <w:jc w:val="both"/>
      </w:pPr>
      <w:r>
        <w:rPr>
          <w:rFonts w:ascii="Arial" w:cs="Arial" w:eastAsia="Arial" w:hAnsi="Arial"/>
          <w:b/>
          <w:bCs/>
          <w:color w:val="1C1C1C"/>
          <w:sz w:val="22"/>
          <w:szCs w:val="22"/>
        </w:rPr>
        <w:t xml:space="preserve">Locations.</w:t>
      </w:r>
      <w:r>
        <w:rPr>
          <w:rFonts w:ascii="Arial" w:cs="Arial" w:eastAsia="Arial" w:hAnsi="Arial"/>
          <w:color w:val="1C1C1C"/>
          <w:sz w:val="22"/>
          <w:szCs w:val="22"/>
        </w:rPr>
        <w:t xml:space="preserve"> The hierarchical map of where the agency operates. A location is a building, a floor, a wing, a room, an outdoor area, or a vehicle's home base. Locations have hierarchy (a room is in a floor is in a building is in a campus), geography (address, coordinates), and characteristics (capacity, function, access controls). The location register is the spine that everything else hangs from.</w:t>
      </w:r>
    </w:p>
    <w:p>
      <w:pPr>
        <w:spacing w:after="120" w:line="300"/>
        <w:jc w:val="both"/>
      </w:pPr>
      <w:r>
        <w:rPr>
          <w:rFonts w:ascii="Arial" w:cs="Arial" w:eastAsia="Arial" w:hAnsi="Arial"/>
          <w:b/>
          <w:bCs/>
          <w:color w:val="1C1C1C"/>
          <w:sz w:val="22"/>
          <w:szCs w:val="22"/>
        </w:rPr>
        <w:t xml:space="preserve">Assets.</w:t>
      </w:r>
      <w:r>
        <w:rPr>
          <w:rFonts w:ascii="Arial" w:cs="Arial" w:eastAsia="Arial" w:hAnsi="Arial"/>
          <w:color w:val="1C1C1C"/>
          <w:sz w:val="22"/>
          <w:szCs w:val="22"/>
        </w:rPr>
        <w:t xml:space="preserve"> Everything the agency owns or is responsible for that has a physical presence and a lifecycle. This includes IT equipment, vehicles, furniture, generators, medical equipment, buildings themselves (when treated as assets rather than locations), specialised equipment. Each asset has an identity (the tag), a category, a current location, a custodian, a lifecycle state, financial properties, and a complete history of every event in its lifecycle.</w:t>
      </w:r>
    </w:p>
    <w:p>
      <w:pPr>
        <w:spacing w:after="120" w:line="300"/>
        <w:jc w:val="both"/>
      </w:pPr>
      <w:r>
        <w:rPr>
          <w:rFonts w:ascii="Arial" w:cs="Arial" w:eastAsia="Arial" w:hAnsi="Arial"/>
          <w:b/>
          <w:bCs/>
          <w:color w:val="1C1C1C"/>
          <w:sz w:val="22"/>
          <w:szCs w:val="22"/>
        </w:rPr>
        <w:t xml:space="preserve">Service requests.</w:t>
      </w:r>
      <w:r>
        <w:rPr>
          <w:rFonts w:ascii="Arial" w:cs="Arial" w:eastAsia="Arial" w:hAnsi="Arial"/>
          <w:color w:val="1C1C1C"/>
          <w:sz w:val="22"/>
          <w:szCs w:val="22"/>
        </w:rPr>
        <w:t xml:space="preserve"> Every event in an asset's or location's life that needs attention — maintenance, repair, transfer, inspection, complaint, request for new asset, access request, disposal request. Requests have a type, a state, a priority, an assignee, an SLA, a history of activity. Requests are linked to the assets and locations they concern.</w:t>
      </w:r>
    </w:p>
    <w:p>
      <w:pPr>
        <w:spacing w:after="120" w:line="300"/>
        <w:jc w:val="both"/>
      </w:pPr>
      <w:r>
        <w:rPr>
          <w:rFonts w:ascii="Arial" w:cs="Arial" w:eastAsia="Arial" w:hAnsi="Arial"/>
          <w:color w:val="1C1C1C"/>
          <w:sz w:val="22"/>
          <w:szCs w:val="22"/>
        </w:rPr>
        <w:t xml:space="preserve">These three domains are designed together — they share a common data model, a common API style, a common event log, a common audit trail. They are not three products bolted together; they are three views of one coherent system.</w:t>
      </w:r>
    </w:p>
    <w:p>
      <w:pPr>
        <w:pStyle w:val="Heading2"/>
        <w:spacing w:after="180" w:before="360"/>
      </w:pPr>
      <w:r>
        <w:rPr>
          <w:rFonts w:ascii="Arial" w:cs="Arial" w:eastAsia="Arial" w:hAnsi="Arial"/>
          <w:b/>
          <w:bCs/>
          <w:color w:val="0A1E4A"/>
          <w:sz w:val="32"/>
          <w:szCs w:val="32"/>
        </w:rPr>
        <w:t xml:space="preserve">6.2 The integration fabric</w:t>
      </w:r>
    </w:p>
    <w:p>
      <w:pPr>
        <w:spacing w:after="120" w:line="300"/>
        <w:jc w:val="both"/>
      </w:pPr>
      <w:r>
        <w:rPr>
          <w:rFonts w:ascii="Arial" w:cs="Arial" w:eastAsia="Arial" w:hAnsi="Arial"/>
          <w:color w:val="1C1C1C"/>
          <w:sz w:val="22"/>
          <w:szCs w:val="22"/>
        </w:rPr>
        <w:t xml:space="preserve">Cadra's second architectural layer is the integration fabric — the set of capabilities that allow Cadra to talk to whatever systems the agency already runs.</w:t>
      </w:r>
    </w:p>
    <w:p>
      <w:pPr>
        <w:spacing w:after="120" w:line="300"/>
        <w:jc w:val="both"/>
      </w:pPr>
      <w:r>
        <w:rPr>
          <w:rFonts w:ascii="Arial" w:cs="Arial" w:eastAsia="Arial" w:hAnsi="Arial"/>
          <w:b/>
          <w:bCs/>
          <w:color w:val="1C1C1C"/>
          <w:sz w:val="22"/>
          <w:szCs w:val="22"/>
        </w:rPr>
        <w:t xml:space="preserve">Connectors.</w:t>
      </w:r>
      <w:r>
        <w:rPr>
          <w:rFonts w:ascii="Arial" w:cs="Arial" w:eastAsia="Arial" w:hAnsi="Arial"/>
          <w:color w:val="1C1C1C"/>
          <w:sz w:val="22"/>
          <w:szCs w:val="22"/>
        </w:rPr>
        <w:t xml:space="preserve"> Pluggable modules that handle bidirectional integration with specific external systems. Cadra ships strategic connectors for SAP (MM, FICO), Oracle, Microsoft 365 / SharePoint, Azure AD, Workday, Vendra, and Ariba. Additional connectors can be built by WestMetro as professional services, by customers themselves, or by partners. All connectors implement a common interface, are configured per tenant with the tenant's credentials, and are monitored for health.</w:t>
      </w:r>
    </w:p>
    <w:p>
      <w:pPr>
        <w:spacing w:after="120" w:line="300"/>
        <w:jc w:val="both"/>
      </w:pPr>
      <w:r>
        <w:rPr>
          <w:rFonts w:ascii="Arial" w:cs="Arial" w:eastAsia="Arial" w:hAnsi="Arial"/>
          <w:b/>
          <w:bCs/>
          <w:color w:val="1C1C1C"/>
          <w:sz w:val="22"/>
          <w:szCs w:val="22"/>
        </w:rPr>
        <w:t xml:space="preserve">Ingestion services.</w:t>
      </w:r>
      <w:r>
        <w:rPr>
          <w:rFonts w:ascii="Arial" w:cs="Arial" w:eastAsia="Arial" w:hAnsi="Arial"/>
          <w:color w:val="1C1C1C"/>
          <w:sz w:val="22"/>
          <w:szCs w:val="22"/>
        </w:rPr>
        <w:t xml:space="preserve"> Specialised services that receive service requests through non-API channels — email, WhatsApp, SMS, agency portals, mobile apps. These services parse incoming messages, match them to assets and locations where possible (using a combination of structured matching and AI assistance), create requests through Cadra's API, and return acknowledgements through the same channel.</w:t>
      </w:r>
    </w:p>
    <w:p>
      <w:pPr>
        <w:spacing w:after="120" w:line="300"/>
        <w:jc w:val="both"/>
      </w:pPr>
      <w:r>
        <w:rPr>
          <w:rFonts w:ascii="Arial" w:cs="Arial" w:eastAsia="Arial" w:hAnsi="Arial"/>
          <w:b/>
          <w:bCs/>
          <w:color w:val="1C1C1C"/>
          <w:sz w:val="22"/>
          <w:szCs w:val="22"/>
        </w:rPr>
        <w:t xml:space="preserve">Webhooks.</w:t>
      </w:r>
      <w:r>
        <w:rPr>
          <w:rFonts w:ascii="Arial" w:cs="Arial" w:eastAsia="Arial" w:hAnsi="Arial"/>
          <w:color w:val="1C1C1C"/>
          <w:sz w:val="22"/>
          <w:szCs w:val="22"/>
        </w:rPr>
        <w:t xml:space="preserve"> Outbound notification of state changes. Subscribers register a callback URL and a list of event types; Cadra delivers events to them as they occur, with retries on failure and a dead-letter queue for investigation.</w:t>
      </w:r>
    </w:p>
    <w:p>
      <w:pPr>
        <w:spacing w:after="120" w:line="300"/>
        <w:jc w:val="both"/>
      </w:pPr>
      <w:r>
        <w:rPr>
          <w:rFonts w:ascii="Arial" w:cs="Arial" w:eastAsia="Arial" w:hAnsi="Arial"/>
          <w:b/>
          <w:bCs/>
          <w:color w:val="1C1C1C"/>
          <w:sz w:val="22"/>
          <w:szCs w:val="22"/>
        </w:rPr>
        <w:t xml:space="preserve">Identity federation.</w:t>
      </w:r>
      <w:r>
        <w:rPr>
          <w:rFonts w:ascii="Arial" w:cs="Arial" w:eastAsia="Arial" w:hAnsi="Arial"/>
          <w:color w:val="1C1C1C"/>
          <w:sz w:val="22"/>
          <w:szCs w:val="22"/>
        </w:rPr>
        <w:t xml:space="preserve"> Cadra integrates with whatever identity provider the agency operates (Azure AD, Okta, agency-specific IdPs, Keycloak instances) via SAML 2.0 and OIDC. SCIM is supported for user provisioning. The agency's IdP is the source of truth for users; Cadra reads from it.</w:t>
      </w:r>
    </w:p>
    <w:p>
      <w:pPr>
        <w:spacing w:after="120" w:line="300"/>
        <w:jc w:val="both"/>
      </w:pPr>
      <w:r>
        <w:rPr>
          <w:rFonts w:ascii="Arial" w:cs="Arial" w:eastAsia="Arial" w:hAnsi="Arial"/>
          <w:b/>
          <w:bCs/>
          <w:color w:val="1C1C1C"/>
          <w:sz w:val="22"/>
          <w:szCs w:val="22"/>
        </w:rPr>
        <w:t xml:space="preserve">API access.</w:t>
      </w:r>
      <w:r>
        <w:rPr>
          <w:rFonts w:ascii="Arial" w:cs="Arial" w:eastAsia="Arial" w:hAnsi="Arial"/>
          <w:color w:val="1C1C1C"/>
          <w:sz w:val="22"/>
          <w:szCs w:val="22"/>
        </w:rPr>
        <w:t xml:space="preserve"> All capabilities are exposed through a versioned REST API documented via OpenAPI 3.1. SDKs are published in Python, JavaScript/TypeScript, Java, and C#/.NET. API access is authenticated, tenant-scoped, rate-limited, and logged.</w:t>
      </w:r>
    </w:p>
    <w:p>
      <w:pPr>
        <w:pStyle w:val="Heading2"/>
        <w:spacing w:after="180" w:before="360"/>
      </w:pPr>
      <w:r>
        <w:rPr>
          <w:rFonts w:ascii="Arial" w:cs="Arial" w:eastAsia="Arial" w:hAnsi="Arial"/>
          <w:b/>
          <w:bCs/>
          <w:color w:val="0A1E4A"/>
          <w:sz w:val="32"/>
          <w:szCs w:val="32"/>
        </w:rPr>
        <w:t xml:space="preserve">6.3 Multi-tenancy</w:t>
      </w:r>
    </w:p>
    <w:p>
      <w:pPr>
        <w:spacing w:after="120" w:line="300"/>
        <w:jc w:val="both"/>
      </w:pPr>
      <w:r>
        <w:rPr>
          <w:rFonts w:ascii="Arial" w:cs="Arial" w:eastAsia="Arial" w:hAnsi="Arial"/>
          <w:color w:val="1C1C1C"/>
          <w:sz w:val="22"/>
          <w:szCs w:val="22"/>
        </w:rPr>
        <w:t xml:space="preserve">Cadra is a multi-tenant platform. Tenant isolation is enforced at every layer:</w:t>
      </w:r>
    </w:p>
    <w:p>
      <w:pPr>
        <w:pStyle w:val="ListParagraph"/>
        <w:numPr>
          <w:ilvl w:val="0"/>
          <w:numId w:val="2"/>
        </w:numPr>
        <w:spacing w:after="80"/>
        <w:jc w:val="both"/>
      </w:pPr>
      <w:r>
        <w:rPr>
          <w:rFonts w:ascii="Arial" w:cs="Arial" w:eastAsia="Arial" w:hAnsi="Arial"/>
          <w:b/>
          <w:bCs/>
          <w:color w:val="1C1C1C"/>
          <w:sz w:val="22"/>
          <w:szCs w:val="22"/>
        </w:rPr>
        <w:t xml:space="preserve">Authentication:</w:t>
      </w:r>
      <w:r>
        <w:rPr>
          <w:rFonts w:ascii="Arial" w:cs="Arial" w:eastAsia="Arial" w:hAnsi="Arial"/>
          <w:color w:val="1C1C1C"/>
          <w:sz w:val="22"/>
          <w:szCs w:val="22"/>
        </w:rPr>
        <w:t xml:space="preserve"> Every API call resolves to a tenant via the authenticated principal</w:t>
      </w:r>
    </w:p>
    <w:p>
      <w:pPr>
        <w:pStyle w:val="ListParagraph"/>
        <w:numPr>
          <w:ilvl w:val="0"/>
          <w:numId w:val="2"/>
        </w:numPr>
        <w:spacing w:after="80"/>
        <w:jc w:val="both"/>
      </w:pPr>
      <w:r>
        <w:rPr>
          <w:rFonts w:ascii="Arial" w:cs="Arial" w:eastAsia="Arial" w:hAnsi="Arial"/>
          <w:b/>
          <w:bCs/>
          <w:color w:val="1C1C1C"/>
          <w:sz w:val="22"/>
          <w:szCs w:val="22"/>
        </w:rPr>
        <w:t xml:space="preserve">Database:</w:t>
      </w:r>
      <w:r>
        <w:rPr>
          <w:rFonts w:ascii="Arial" w:cs="Arial" w:eastAsia="Arial" w:hAnsi="Arial"/>
          <w:color w:val="1C1C1C"/>
          <w:sz w:val="22"/>
          <w:szCs w:val="22"/>
        </w:rPr>
        <w:t xml:space="preserve"> Schema-per-tenant within a shared Postgres cluster; the application enforces tenant scope on every query</w:t>
      </w:r>
    </w:p>
    <w:p>
      <w:pPr>
        <w:pStyle w:val="ListParagraph"/>
        <w:numPr>
          <w:ilvl w:val="0"/>
          <w:numId w:val="2"/>
        </w:numPr>
        <w:spacing w:after="80"/>
        <w:jc w:val="both"/>
      </w:pPr>
      <w:r>
        <w:rPr>
          <w:rFonts w:ascii="Arial" w:cs="Arial" w:eastAsia="Arial" w:hAnsi="Arial"/>
          <w:b/>
          <w:bCs/>
          <w:color w:val="1C1C1C"/>
          <w:sz w:val="22"/>
          <w:szCs w:val="22"/>
        </w:rPr>
        <w:t xml:space="preserve">Connectors:</w:t>
      </w:r>
      <w:r>
        <w:rPr>
          <w:rFonts w:ascii="Arial" w:cs="Arial" w:eastAsia="Arial" w:hAnsi="Arial"/>
          <w:color w:val="1C1C1C"/>
          <w:sz w:val="22"/>
          <w:szCs w:val="22"/>
        </w:rPr>
        <w:t xml:space="preserve"> Each tenant configures its own connector instances with its own credentials</w:t>
      </w:r>
    </w:p>
    <w:p>
      <w:pPr>
        <w:pStyle w:val="ListParagraph"/>
        <w:numPr>
          <w:ilvl w:val="0"/>
          <w:numId w:val="2"/>
        </w:numPr>
        <w:spacing w:after="80"/>
        <w:jc w:val="both"/>
      </w:pPr>
      <w:r>
        <w:rPr>
          <w:rFonts w:ascii="Arial" w:cs="Arial" w:eastAsia="Arial" w:hAnsi="Arial"/>
          <w:b/>
          <w:bCs/>
          <w:color w:val="1C1C1C"/>
          <w:sz w:val="22"/>
          <w:szCs w:val="22"/>
        </w:rPr>
        <w:t xml:space="preserve">Webhooks:</w:t>
      </w:r>
      <w:r>
        <w:rPr>
          <w:rFonts w:ascii="Arial" w:cs="Arial" w:eastAsia="Arial" w:hAnsi="Arial"/>
          <w:color w:val="1C1C1C"/>
          <w:sz w:val="22"/>
          <w:szCs w:val="22"/>
        </w:rPr>
        <w:t xml:space="preserve"> Webhooks are tenant-scoped; events from one tenant are never delivered to another tenant's subscribers</w:t>
      </w:r>
    </w:p>
    <w:p>
      <w:pPr>
        <w:pStyle w:val="ListParagraph"/>
        <w:numPr>
          <w:ilvl w:val="0"/>
          <w:numId w:val="2"/>
        </w:numPr>
        <w:spacing w:after="80"/>
        <w:jc w:val="both"/>
      </w:pPr>
      <w:r>
        <w:rPr>
          <w:rFonts w:ascii="Arial" w:cs="Arial" w:eastAsia="Arial" w:hAnsi="Arial"/>
          <w:b/>
          <w:bCs/>
          <w:color w:val="1C1C1C"/>
          <w:sz w:val="22"/>
          <w:szCs w:val="22"/>
        </w:rPr>
        <w:t xml:space="preserve">Storage:</w:t>
      </w:r>
      <w:r>
        <w:rPr>
          <w:rFonts w:ascii="Arial" w:cs="Arial" w:eastAsia="Arial" w:hAnsi="Arial"/>
          <w:color w:val="1C1C1C"/>
          <w:sz w:val="22"/>
          <w:szCs w:val="22"/>
        </w:rPr>
        <w:t xml:space="preserve"> Object storage uses tenant-scoped prefixes; access is mediated through Cadra's API, not direct</w:t>
      </w:r>
    </w:p>
    <w:p>
      <w:pPr>
        <w:pStyle w:val="ListParagraph"/>
        <w:numPr>
          <w:ilvl w:val="0"/>
          <w:numId w:val="2"/>
        </w:numPr>
        <w:spacing w:after="80"/>
        <w:jc w:val="both"/>
      </w:pPr>
      <w:r>
        <w:rPr>
          <w:rFonts w:ascii="Arial" w:cs="Arial" w:eastAsia="Arial" w:hAnsi="Arial"/>
          <w:b/>
          <w:bCs/>
          <w:color w:val="1C1C1C"/>
          <w:sz w:val="22"/>
          <w:szCs w:val="22"/>
        </w:rPr>
        <w:t xml:space="preserve">Audit:</w:t>
      </w:r>
      <w:r>
        <w:rPr>
          <w:rFonts w:ascii="Arial" w:cs="Arial" w:eastAsia="Arial" w:hAnsi="Arial"/>
          <w:color w:val="1C1C1C"/>
          <w:sz w:val="22"/>
          <w:szCs w:val="22"/>
        </w:rPr>
        <w:t xml:space="preserve"> Every action is logged in a tenant-scoped audit trail</w:t>
      </w:r>
    </w:p>
    <w:p>
      <w:pPr>
        <w:spacing w:after="120" w:line="300"/>
        <w:jc w:val="both"/>
      </w:pPr>
      <w:r>
        <w:rPr>
          <w:rFonts w:ascii="Arial" w:cs="Arial" w:eastAsia="Arial" w:hAnsi="Arial"/>
          <w:color w:val="1C1C1C"/>
          <w:sz w:val="22"/>
          <w:szCs w:val="22"/>
        </w:rPr>
        <w:t xml:space="preserve">Tenant data is logically isolated and operationally restricted. Cadra staff can only access tenant data through audited support tooling, and customer consent is required for any read of customer data beyond aggregate operational metrics.</w:t>
      </w:r>
    </w:p>
    <w:p>
      <w:pPr>
        <w:pStyle w:val="Heading2"/>
        <w:spacing w:after="180" w:before="360"/>
      </w:pPr>
      <w:r>
        <w:rPr>
          <w:rFonts w:ascii="Arial" w:cs="Arial" w:eastAsia="Arial" w:hAnsi="Arial"/>
          <w:b/>
          <w:bCs/>
          <w:color w:val="0A1E4A"/>
          <w:sz w:val="32"/>
          <w:szCs w:val="32"/>
        </w:rPr>
        <w:t xml:space="preserve">6.4 Editions</w:t>
      </w:r>
    </w:p>
    <w:p>
      <w:pPr>
        <w:spacing w:after="120" w:line="300"/>
        <w:jc w:val="both"/>
      </w:pPr>
      <w:r>
        <w:rPr>
          <w:rFonts w:ascii="Arial" w:cs="Arial" w:eastAsia="Arial" w:hAnsi="Arial"/>
          <w:color w:val="1C1C1C"/>
          <w:sz w:val="22"/>
          <w:szCs w:val="22"/>
        </w:rPr>
        <w:t xml:space="preserve">The same Cadra codebase is deployed in three editions to accommodate different customer requirements:</w:t>
      </w:r>
    </w:p>
    <w:p>
      <w:pPr>
        <w:spacing w:after="120" w:line="300"/>
        <w:jc w:val="both"/>
      </w:pPr>
      <w:r>
        <w:rPr>
          <w:rFonts w:ascii="Arial" w:cs="Arial" w:eastAsia="Arial" w:hAnsi="Arial"/>
          <w:b/>
          <w:bCs/>
          <w:color w:val="1C1C1C"/>
          <w:sz w:val="22"/>
          <w:szCs w:val="22"/>
        </w:rPr>
        <w:t xml:space="preserve">Cadra Standard.</w:t>
      </w:r>
      <w:r>
        <w:rPr>
          <w:rFonts w:ascii="Arial" w:cs="Arial" w:eastAsia="Arial" w:hAnsi="Arial"/>
          <w:color w:val="1C1C1C"/>
          <w:sz w:val="22"/>
          <w:szCs w:val="22"/>
        </w:rPr>
        <w:t xml:space="preserve"> Multi-tenant SaaS hosted by WestMetro. Schema-per-tenant isolation. Standard connectors. Standard SLA. Suitable for the majority of federal agencies, state governments, and parastatals.</w:t>
      </w:r>
    </w:p>
    <w:p>
      <w:pPr>
        <w:spacing w:after="120" w:line="300"/>
        <w:jc w:val="both"/>
      </w:pPr>
      <w:r>
        <w:rPr>
          <w:rFonts w:ascii="Arial" w:cs="Arial" w:eastAsia="Arial" w:hAnsi="Arial"/>
          <w:b/>
          <w:bCs/>
          <w:color w:val="1C1C1C"/>
          <w:sz w:val="22"/>
          <w:szCs w:val="22"/>
        </w:rPr>
        <w:t xml:space="preserve">Cadra Enterprise.</w:t>
      </w:r>
      <w:r>
        <w:rPr>
          <w:rFonts w:ascii="Arial" w:cs="Arial" w:eastAsia="Arial" w:hAnsi="Arial"/>
          <w:color w:val="1C1C1C"/>
          <w:sz w:val="22"/>
          <w:szCs w:val="22"/>
        </w:rPr>
        <w:t xml:space="preserve"> Dedicated-tenant SaaS, still hosted by WestMetro but on isolated infrastructure. Premium connectors. Enhanced SLA. Custom configuration. Suitable for large agencies with elevated requirements.</w:t>
      </w:r>
    </w:p>
    <w:p>
      <w:pPr>
        <w:spacing w:after="120" w:line="300"/>
        <w:jc w:val="both"/>
      </w:pPr>
      <w:r>
        <w:rPr>
          <w:rFonts w:ascii="Arial" w:cs="Arial" w:eastAsia="Arial" w:hAnsi="Arial"/>
          <w:b/>
          <w:bCs/>
          <w:color w:val="1C1C1C"/>
          <w:sz w:val="22"/>
          <w:szCs w:val="22"/>
        </w:rPr>
        <w:t xml:space="preserve">Cadra Sovereign.</w:t>
      </w:r>
      <w:r>
        <w:rPr>
          <w:rFonts w:ascii="Arial" w:cs="Arial" w:eastAsia="Arial" w:hAnsi="Arial"/>
          <w:color w:val="1C1C1C"/>
          <w:sz w:val="22"/>
          <w:szCs w:val="22"/>
        </w:rPr>
        <w:t xml:space="preserve"> Deployed on the agency's own infrastructure (on-premise or the agency's cloud account). Same codebase, agency-operated. Suitable for security agencies, intelligence services, military, presidency-level deployments, or any customer with strict data residency requirements that preclude SaaS.</w:t>
      </w:r>
    </w:p>
    <w:p>
      <w:pPr>
        <w:pStyle w:val="Heading2"/>
        <w:spacing w:after="180" w:before="360"/>
      </w:pPr>
      <w:r>
        <w:rPr>
          <w:rFonts w:ascii="Arial" w:cs="Arial" w:eastAsia="Arial" w:hAnsi="Arial"/>
          <w:b/>
          <w:bCs/>
          <w:color w:val="0A1E4A"/>
          <w:sz w:val="32"/>
          <w:szCs w:val="32"/>
        </w:rPr>
        <w:t xml:space="preserve">6.5 What is built versus what is bought</w:t>
      </w:r>
    </w:p>
    <w:p>
      <w:pPr>
        <w:spacing w:after="120" w:line="300"/>
        <w:jc w:val="both"/>
      </w:pPr>
      <w:r>
        <w:rPr>
          <w:rFonts w:ascii="Arial" w:cs="Arial" w:eastAsia="Arial" w:hAnsi="Arial"/>
          <w:color w:val="1C1C1C"/>
          <w:sz w:val="22"/>
          <w:szCs w:val="22"/>
        </w:rPr>
        <w:t xml:space="preserve">Cadra is built. WestMetro owns the codebase, the architecture, the roadmap. The platform is closed-source, though customers receive escrow rights as part of Enterprise and Sovereign contracts to protect their continuity of service.</w:t>
      </w:r>
    </w:p>
    <w:p>
      <w:pPr>
        <w:spacing w:after="120" w:line="300"/>
        <w:jc w:val="both"/>
      </w:pPr>
      <w:r>
        <w:rPr>
          <w:rFonts w:ascii="Arial" w:cs="Arial" w:eastAsia="Arial" w:hAnsi="Arial"/>
          <w:color w:val="1C1C1C"/>
          <w:sz w:val="22"/>
          <w:szCs w:val="22"/>
        </w:rPr>
        <w:t xml:space="preserve">Supporting infrastructure is bought or open-source where it makes sense — Cadra runs on Postgres, Redis, Keycloak, Kubernetes, S3-compatible storage, and similar foundational software. Cadra does not reinvent identity, queueing, search, or storage. Cadra does build the domain-specific logic, the integration fabric, the multi-tenancy framework, and the user experience.</w:t>
      </w:r>
    </w:p>
    <w:p>
      <w:pPr>
        <w:pBdr>
          <w:bottom w:val="single" w:color="00A08C" w:sz="6" w:space="1"/>
        </w:pBdr>
        <w:spacing w:after="240" w:before="240"/>
      </w:pPr>
      <w:r>
        <w:t xml:space="preserve"/>
      </w:r>
    </w:p>
    <w:p>
      <w:pPr>
        <w:pStyle w:val="Heading1"/>
        <w:spacing w:after="240" w:before="480"/>
      </w:pPr>
      <w:r>
        <w:rPr>
          <w:rFonts w:ascii="Arial" w:cs="Arial" w:eastAsia="Arial" w:hAnsi="Arial"/>
          <w:b/>
          <w:bCs/>
          <w:color w:val="0A1E4A"/>
          <w:sz w:val="44"/>
          <w:szCs w:val="44"/>
        </w:rPr>
        <w:t xml:space="preserve">7. Locations domain</w:t>
      </w:r>
    </w:p>
    <w:p>
      <w:pPr>
        <w:spacing w:after="120" w:line="300"/>
        <w:jc w:val="both"/>
      </w:pPr>
      <w:r>
        <w:rPr>
          <w:rFonts w:ascii="Arial" w:cs="Arial" w:eastAsia="Arial" w:hAnsi="Arial"/>
          <w:color w:val="1C1C1C"/>
          <w:sz w:val="22"/>
          <w:szCs w:val="22"/>
        </w:rPr>
        <w:t xml:space="preserve">The locations domain is the foundation of the Cadra data model. Assets exist somewhere. Requests happen somewhere. Without a reliable, hierarchical, queryable register of locations, neither of the other two domains can function. The locations domain is the first thing built in Cadra and is treated as a first-class subsystem rather than as an attribute of assets.</w:t>
      </w:r>
    </w:p>
    <w:p>
      <w:pPr>
        <w:pStyle w:val="Heading2"/>
        <w:spacing w:after="180" w:before="360"/>
      </w:pPr>
      <w:r>
        <w:rPr>
          <w:rFonts w:ascii="Arial" w:cs="Arial" w:eastAsia="Arial" w:hAnsi="Arial"/>
          <w:b/>
          <w:bCs/>
          <w:color w:val="0A1E4A"/>
          <w:sz w:val="32"/>
          <w:szCs w:val="32"/>
        </w:rPr>
        <w:t xml:space="preserve">7.1 Domain concept</w:t>
      </w:r>
    </w:p>
    <w:p>
      <w:pPr>
        <w:spacing w:after="120" w:line="300"/>
        <w:jc w:val="both"/>
      </w:pPr>
      <w:r>
        <w:rPr>
          <w:rFonts w:ascii="Arial" w:cs="Arial" w:eastAsia="Arial" w:hAnsi="Arial"/>
          <w:color w:val="1C1C1C"/>
          <w:sz w:val="22"/>
          <w:szCs w:val="22"/>
        </w:rPr>
        <w:t xml:space="preserve">A location in Cadra is any defined place that an agency operates from or is responsible for. Locations are organised hierarchically — a room is in a floor, a floor is in a building, a building is in a campus, a campus belongs to an agency. The hierarchy is flexible: some agencies operate sprawling campuses with hundreds of buildings; others operate from a single floor of a shared building; many operate field offices distributed across the country. Cadra accommodates all of these without forcing a particular shape.</w:t>
      </w:r>
    </w:p>
    <w:p>
      <w:pPr>
        <w:spacing w:after="120" w:line="300"/>
        <w:jc w:val="both"/>
      </w:pPr>
      <w:r>
        <w:rPr>
          <w:rFonts w:ascii="Arial" w:cs="Arial" w:eastAsia="Arial" w:hAnsi="Arial"/>
          <w:color w:val="1C1C1C"/>
          <w:sz w:val="22"/>
          <w:szCs w:val="22"/>
        </w:rPr>
        <w:t xml:space="preserve">Cadra recognises several </w:t>
      </w:r>
      <w:r>
        <w:rPr>
          <w:rFonts w:ascii="Arial" w:cs="Arial" w:eastAsia="Arial" w:hAnsi="Arial"/>
          <w:b/>
          <w:bCs/>
          <w:color w:val="1C1C1C"/>
          <w:sz w:val="22"/>
          <w:szCs w:val="22"/>
        </w:rPr>
        <w:t xml:space="preserve">location types</w:t>
      </w:r>
      <w:r>
        <w:rPr>
          <w:rFonts w:ascii="Arial" w:cs="Arial" w:eastAsia="Arial" w:hAnsi="Arial"/>
          <w:color w:val="1C1C1C"/>
          <w:sz w:val="22"/>
          <w:szCs w:val="22"/>
        </w:rPr>
        <w:t xml:space="preserve">, each with its own characteristics and validation rules:</w:t>
      </w:r>
    </w:p>
    <w:p>
      <w:pPr>
        <w:pStyle w:val="ListParagraph"/>
        <w:numPr>
          <w:ilvl w:val="0"/>
          <w:numId w:val="2"/>
        </w:numPr>
        <w:spacing w:after="80"/>
        <w:jc w:val="both"/>
      </w:pPr>
      <w:r>
        <w:rPr>
          <w:rFonts w:ascii="Arial" w:cs="Arial" w:eastAsia="Arial" w:hAnsi="Arial"/>
          <w:b/>
          <w:bCs/>
          <w:color w:val="1C1C1C"/>
          <w:sz w:val="22"/>
          <w:szCs w:val="22"/>
        </w:rPr>
        <w:t xml:space="preserve">Campus</w:t>
      </w:r>
      <w:r>
        <w:rPr>
          <w:rFonts w:ascii="Arial" w:cs="Arial" w:eastAsia="Arial" w:hAnsi="Arial"/>
          <w:color w:val="1C1C1C"/>
          <w:sz w:val="22"/>
          <w:szCs w:val="22"/>
        </w:rPr>
        <w:t xml:space="preserve"> — a complex of related buildings on contiguous land (e.g. a ministry headquarters with multiple blocks)</w:t>
      </w:r>
    </w:p>
    <w:p>
      <w:pPr>
        <w:pStyle w:val="ListParagraph"/>
        <w:numPr>
          <w:ilvl w:val="0"/>
          <w:numId w:val="2"/>
        </w:numPr>
        <w:spacing w:after="80"/>
        <w:jc w:val="both"/>
      </w:pPr>
      <w:r>
        <w:rPr>
          <w:rFonts w:ascii="Arial" w:cs="Arial" w:eastAsia="Arial" w:hAnsi="Arial"/>
          <w:b/>
          <w:bCs/>
          <w:color w:val="1C1C1C"/>
          <w:sz w:val="22"/>
          <w:szCs w:val="22"/>
        </w:rPr>
        <w:t xml:space="preserve">Building</w:t>
      </w:r>
      <w:r>
        <w:rPr>
          <w:rFonts w:ascii="Arial" w:cs="Arial" w:eastAsia="Arial" w:hAnsi="Arial"/>
          <w:color w:val="1C1C1C"/>
          <w:sz w:val="22"/>
          <w:szCs w:val="22"/>
        </w:rPr>
        <w:t xml:space="preserve"> — a discrete structure with its own address</w:t>
      </w:r>
    </w:p>
    <w:p>
      <w:pPr>
        <w:pStyle w:val="ListParagraph"/>
        <w:numPr>
          <w:ilvl w:val="0"/>
          <w:numId w:val="2"/>
        </w:numPr>
        <w:spacing w:after="80"/>
        <w:jc w:val="both"/>
      </w:pPr>
      <w:r>
        <w:rPr>
          <w:rFonts w:ascii="Arial" w:cs="Arial" w:eastAsia="Arial" w:hAnsi="Arial"/>
          <w:b/>
          <w:bCs/>
          <w:color w:val="1C1C1C"/>
          <w:sz w:val="22"/>
          <w:szCs w:val="22"/>
        </w:rPr>
        <w:t xml:space="preserve">Floor</w:t>
      </w:r>
      <w:r>
        <w:rPr>
          <w:rFonts w:ascii="Arial" w:cs="Arial" w:eastAsia="Arial" w:hAnsi="Arial"/>
          <w:color w:val="1C1C1C"/>
          <w:sz w:val="22"/>
          <w:szCs w:val="22"/>
        </w:rPr>
        <w:t xml:space="preserve"> — a horizontal slice of a building</w:t>
      </w:r>
    </w:p>
    <w:p>
      <w:pPr>
        <w:pStyle w:val="ListParagraph"/>
        <w:numPr>
          <w:ilvl w:val="0"/>
          <w:numId w:val="2"/>
        </w:numPr>
        <w:spacing w:after="80"/>
        <w:jc w:val="both"/>
      </w:pPr>
      <w:r>
        <w:rPr>
          <w:rFonts w:ascii="Arial" w:cs="Arial" w:eastAsia="Arial" w:hAnsi="Arial"/>
          <w:b/>
          <w:bCs/>
          <w:color w:val="1C1C1C"/>
          <w:sz w:val="22"/>
          <w:szCs w:val="22"/>
        </w:rPr>
        <w:t xml:space="preserve">Wing or zone</w:t>
      </w:r>
      <w:r>
        <w:rPr>
          <w:rFonts w:ascii="Arial" w:cs="Arial" w:eastAsia="Arial" w:hAnsi="Arial"/>
          <w:color w:val="1C1C1C"/>
          <w:sz w:val="22"/>
          <w:szCs w:val="22"/>
        </w:rPr>
        <w:t xml:space="preserve"> — a sub-area of a floor, used in larger buildings</w:t>
      </w:r>
    </w:p>
    <w:p>
      <w:pPr>
        <w:pStyle w:val="ListParagraph"/>
        <w:numPr>
          <w:ilvl w:val="0"/>
          <w:numId w:val="2"/>
        </w:numPr>
        <w:spacing w:after="80"/>
        <w:jc w:val="both"/>
      </w:pPr>
      <w:r>
        <w:rPr>
          <w:rFonts w:ascii="Arial" w:cs="Arial" w:eastAsia="Arial" w:hAnsi="Arial"/>
          <w:b/>
          <w:bCs/>
          <w:color w:val="1C1C1C"/>
          <w:sz w:val="22"/>
          <w:szCs w:val="22"/>
        </w:rPr>
        <w:t xml:space="preserve">Room</w:t>
      </w:r>
      <w:r>
        <w:rPr>
          <w:rFonts w:ascii="Arial" w:cs="Arial" w:eastAsia="Arial" w:hAnsi="Arial"/>
          <w:color w:val="1C1C1C"/>
          <w:sz w:val="22"/>
          <w:szCs w:val="22"/>
        </w:rPr>
        <w:t xml:space="preserve"> — a discrete enclosed space</w:t>
      </w:r>
    </w:p>
    <w:p>
      <w:pPr>
        <w:pStyle w:val="ListParagraph"/>
        <w:numPr>
          <w:ilvl w:val="0"/>
          <w:numId w:val="2"/>
        </w:numPr>
        <w:spacing w:after="80"/>
        <w:jc w:val="both"/>
      </w:pPr>
      <w:r>
        <w:rPr>
          <w:rFonts w:ascii="Arial" w:cs="Arial" w:eastAsia="Arial" w:hAnsi="Arial"/>
          <w:b/>
          <w:bCs/>
          <w:color w:val="1C1C1C"/>
          <w:sz w:val="22"/>
          <w:szCs w:val="22"/>
        </w:rPr>
        <w:t xml:space="preserve">Outdoor area</w:t>
      </w:r>
      <w:r>
        <w:rPr>
          <w:rFonts w:ascii="Arial" w:cs="Arial" w:eastAsia="Arial" w:hAnsi="Arial"/>
          <w:color w:val="1C1C1C"/>
          <w:sz w:val="22"/>
          <w:szCs w:val="22"/>
        </w:rPr>
        <w:t xml:space="preserve"> — a defined open space (parking lot, generator yard, grounds)</w:t>
      </w:r>
    </w:p>
    <w:p>
      <w:pPr>
        <w:pStyle w:val="ListParagraph"/>
        <w:numPr>
          <w:ilvl w:val="0"/>
          <w:numId w:val="2"/>
        </w:numPr>
        <w:spacing w:after="80"/>
        <w:jc w:val="both"/>
      </w:pPr>
      <w:r>
        <w:rPr>
          <w:rFonts w:ascii="Arial" w:cs="Arial" w:eastAsia="Arial" w:hAnsi="Arial"/>
          <w:b/>
          <w:bCs/>
          <w:color w:val="1C1C1C"/>
          <w:sz w:val="22"/>
          <w:szCs w:val="22"/>
        </w:rPr>
        <w:t xml:space="preserve">Field office</w:t>
      </w:r>
      <w:r>
        <w:rPr>
          <w:rFonts w:ascii="Arial" w:cs="Arial" w:eastAsia="Arial" w:hAnsi="Arial"/>
          <w:color w:val="1C1C1C"/>
          <w:sz w:val="22"/>
          <w:szCs w:val="22"/>
        </w:rPr>
        <w:t xml:space="preserve"> — a remote operational location, may itself contain rooms</w:t>
      </w:r>
    </w:p>
    <w:p>
      <w:pPr>
        <w:pStyle w:val="ListParagraph"/>
        <w:numPr>
          <w:ilvl w:val="0"/>
          <w:numId w:val="2"/>
        </w:numPr>
        <w:spacing w:after="80"/>
        <w:jc w:val="both"/>
      </w:pPr>
      <w:r>
        <w:rPr>
          <w:rFonts w:ascii="Arial" w:cs="Arial" w:eastAsia="Arial" w:hAnsi="Arial"/>
          <w:b/>
          <w:bCs/>
          <w:color w:val="1C1C1C"/>
          <w:sz w:val="22"/>
          <w:szCs w:val="22"/>
        </w:rPr>
        <w:t xml:space="preserve">Vehicle base</w:t>
      </w:r>
      <w:r>
        <w:rPr>
          <w:rFonts w:ascii="Arial" w:cs="Arial" w:eastAsia="Arial" w:hAnsi="Arial"/>
          <w:color w:val="1C1C1C"/>
          <w:sz w:val="22"/>
          <w:szCs w:val="22"/>
        </w:rPr>
        <w:t xml:space="preserve"> — the home location of a mobile asset (a depot, a garage)</w:t>
      </w:r>
    </w:p>
    <w:p>
      <w:pPr>
        <w:pStyle w:val="ListParagraph"/>
        <w:numPr>
          <w:ilvl w:val="0"/>
          <w:numId w:val="2"/>
        </w:numPr>
        <w:spacing w:after="80"/>
        <w:jc w:val="both"/>
      </w:pPr>
      <w:r>
        <w:rPr>
          <w:rFonts w:ascii="Arial" w:cs="Arial" w:eastAsia="Arial" w:hAnsi="Arial"/>
          <w:b/>
          <w:bCs/>
          <w:color w:val="1C1C1C"/>
          <w:sz w:val="22"/>
          <w:szCs w:val="22"/>
        </w:rPr>
        <w:t xml:space="preserve">External location</w:t>
      </w:r>
      <w:r>
        <w:rPr>
          <w:rFonts w:ascii="Arial" w:cs="Arial" w:eastAsia="Arial" w:hAnsi="Arial"/>
          <w:color w:val="1C1C1C"/>
          <w:sz w:val="22"/>
          <w:szCs w:val="22"/>
        </w:rPr>
        <w:t xml:space="preserve"> — an off-premises place the agency operates in (a warehouse, a third-party storage facility)</w:t>
      </w:r>
    </w:p>
    <w:p>
      <w:pPr>
        <w:spacing w:after="120" w:line="300"/>
        <w:jc w:val="both"/>
      </w:pPr>
      <w:r>
        <w:rPr>
          <w:rFonts w:ascii="Arial" w:cs="Arial" w:eastAsia="Arial" w:hAnsi="Arial"/>
          <w:color w:val="1C1C1C"/>
          <w:sz w:val="22"/>
          <w:szCs w:val="22"/>
        </w:rPr>
        <w:t xml:space="preserve">Location types are configurable per tenant — an agency can extend this set with custom types (e.g. </w:t>
      </w:r>
      <w:r>
        <w:rPr>
          <w:rFonts w:ascii="Arial" w:cs="Arial" w:eastAsia="Arial" w:hAnsi="Arial"/>
          <w:i/>
          <w:iCs/>
          <w:color w:val="1C1C1C"/>
          <w:sz w:val="22"/>
          <w:szCs w:val="22"/>
        </w:rPr>
        <w:t xml:space="preserve">bunker</w:t>
      </w:r>
      <w:r>
        <w:rPr>
          <w:rFonts w:ascii="Arial" w:cs="Arial" w:eastAsia="Arial" w:hAnsi="Arial"/>
          <w:color w:val="1C1C1C"/>
          <w:sz w:val="22"/>
          <w:szCs w:val="22"/>
        </w:rPr>
        <w:t xml:space="preserve">, </w:t>
      </w:r>
      <w:r>
        <w:rPr>
          <w:rFonts w:ascii="Arial" w:cs="Arial" w:eastAsia="Arial" w:hAnsi="Arial"/>
          <w:i/>
          <w:iCs/>
          <w:color w:val="1C1C1C"/>
          <w:sz w:val="22"/>
          <w:szCs w:val="22"/>
        </w:rPr>
        <w:t xml:space="preserve">runway</w:t>
      </w:r>
      <w:r>
        <w:rPr>
          <w:rFonts w:ascii="Arial" w:cs="Arial" w:eastAsia="Arial" w:hAnsi="Arial"/>
          <w:color w:val="1C1C1C"/>
          <w:sz w:val="22"/>
          <w:szCs w:val="22"/>
        </w:rPr>
        <w:t xml:space="preserve">, </w:t>
      </w:r>
      <w:r>
        <w:rPr>
          <w:rFonts w:ascii="Arial" w:cs="Arial" w:eastAsia="Arial" w:hAnsi="Arial"/>
          <w:i/>
          <w:iCs/>
          <w:color w:val="1C1C1C"/>
          <w:sz w:val="22"/>
          <w:szCs w:val="22"/>
        </w:rPr>
        <w:t xml:space="preserve">fuel station</w:t>
      </w:r>
      <w:r>
        <w:rPr>
          <w:rFonts w:ascii="Arial" w:cs="Arial" w:eastAsia="Arial" w:hAnsi="Arial"/>
          <w:color w:val="1C1C1C"/>
          <w:sz w:val="22"/>
          <w:szCs w:val="22"/>
        </w:rPr>
        <w:t xml:space="preserve">) without code changes, by declaring the type in tenant configuration.</w:t>
      </w:r>
    </w:p>
    <w:p>
      <w:pPr>
        <w:spacing w:after="120" w:line="300"/>
        <w:jc w:val="both"/>
      </w:pPr>
      <w:r>
        <w:rPr>
          <w:rFonts w:ascii="Arial" w:cs="Arial" w:eastAsia="Arial" w:hAnsi="Arial"/>
          <w:color w:val="1C1C1C"/>
          <w:sz w:val="22"/>
          <w:szCs w:val="22"/>
        </w:rPr>
        <w:t xml:space="preserve">The hierarchy is conceptual, not strictly geometric. A "room" need not be inside a "floor" if the tenant's reality does not work that way. Cadra enforces parent-child consistency (every non-root location has exactly one parent) but does not enforce that, for example, a </w:t>
      </w:r>
      <w:r>
        <w:rPr>
          <w:rFonts w:ascii="Arial" w:cs="Arial" w:eastAsia="Arial" w:hAnsi="Arial"/>
          <w:i/>
          <w:iCs/>
          <w:color w:val="1C1C1C"/>
          <w:sz w:val="22"/>
          <w:szCs w:val="22"/>
        </w:rPr>
        <w:t xml:space="preserve">room</w:t>
      </w:r>
      <w:r>
        <w:rPr>
          <w:rFonts w:ascii="Arial" w:cs="Arial" w:eastAsia="Arial" w:hAnsi="Arial"/>
          <w:color w:val="1C1C1C"/>
          <w:sz w:val="22"/>
          <w:szCs w:val="22"/>
        </w:rPr>
        <w:t xml:space="preserve"> must be a child of a </w:t>
      </w:r>
      <w:r>
        <w:rPr>
          <w:rFonts w:ascii="Arial" w:cs="Arial" w:eastAsia="Arial" w:hAnsi="Arial"/>
          <w:i/>
          <w:iCs/>
          <w:color w:val="1C1C1C"/>
          <w:sz w:val="22"/>
          <w:szCs w:val="22"/>
        </w:rPr>
        <w:t xml:space="preserve">floor</w:t>
      </w:r>
      <w:r>
        <w:rPr>
          <w:rFonts w:ascii="Arial" w:cs="Arial" w:eastAsia="Arial" w:hAnsi="Arial"/>
          <w:color w:val="1C1C1C"/>
          <w:sz w:val="22"/>
          <w:szCs w:val="22"/>
        </w:rPr>
        <w:t xml:space="preserve">. The tenant declares which parent types are valid for each child type as part of their configuration.</w:t>
      </w:r>
    </w:p>
    <w:p>
      <w:pPr>
        <w:pStyle w:val="Heading2"/>
        <w:spacing w:after="180" w:before="360"/>
      </w:pPr>
      <w:r>
        <w:rPr>
          <w:rFonts w:ascii="Arial" w:cs="Arial" w:eastAsia="Arial" w:hAnsi="Arial"/>
          <w:b/>
          <w:bCs/>
          <w:color w:val="0A1E4A"/>
          <w:sz w:val="32"/>
          <w:szCs w:val="32"/>
        </w:rPr>
        <w:t xml:space="preserve">7.2 Data model</w:t>
      </w:r>
    </w:p>
    <w:p>
      <w:pPr>
        <w:spacing w:after="120" w:line="300"/>
        <w:jc w:val="both"/>
      </w:pPr>
      <w:r>
        <w:rPr>
          <w:rFonts w:ascii="Arial" w:cs="Arial" w:eastAsia="Arial" w:hAnsi="Arial"/>
          <w:color w:val="1C1C1C"/>
          <w:sz w:val="22"/>
          <w:szCs w:val="22"/>
        </w:rPr>
        <w:t xml:space="preserve">A Cadra location is represented by the following canonical attributes. The full attribute set is configurable per tenant; this is the platform-managed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Attribute</w:t>
            </w:r>
          </w:p>
        </w:tc>
        <w:tc>
          <w:tcPr>
            <w:tcW w:type="dxa" w:w="234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Type</w:t>
            </w:r>
          </w:p>
        </w:tc>
        <w:tc>
          <w:tcPr>
            <w:tcW w:type="dxa" w:w="234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Required</w:t>
            </w:r>
          </w:p>
        </w:tc>
        <w:tc>
          <w:tcPr>
            <w:tcW w:type="dxa" w:w="234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Notes</w:t>
            </w:r>
          </w:p>
        </w:tc>
      </w:tr>
      <w:tr>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id</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UUID</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Cadra-generated, immutable, used internally and in API references</w:t>
            </w:r>
          </w:p>
        </w:tc>
      </w:tr>
      <w:tr>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code</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String (alphanumeric, ≤ 64 chars)</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Human-readable identifier, unique per tenant, configurable schema</w:t>
            </w:r>
          </w:p>
        </w:tc>
      </w:tr>
      <w:tr>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name</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String (≤ 255 chars)</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Display name</w:t>
            </w:r>
          </w:p>
        </w:tc>
      </w:tr>
      <w:tr>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type</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Enum</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One of the configured location types</w:t>
            </w:r>
          </w:p>
        </w:tc>
      </w:tr>
      <w:tr>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parent_id</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UUID</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No (null for roots)</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The hierarchical parent location</w:t>
            </w:r>
          </w:p>
        </w:tc>
      </w:tr>
      <w:tr>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address</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Structured object</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No</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Street, city, state, postcode, country — relevant for buildings and above</w:t>
            </w:r>
          </w:p>
        </w:tc>
      </w:tr>
      <w:tr>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coordinates</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GeoJSON Point</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No</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Latitude/longitude — for mapping and geographic queries</w:t>
            </w:r>
          </w:p>
        </w:tc>
      </w:tr>
      <w:tr>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lifecycle_state</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Enum</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Current state (see 7.3)</w:t>
            </w:r>
          </w:p>
        </w:tc>
      </w:tr>
      <w:tr>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characteristics</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JSON object</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No</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Tenant-defined attributes (capacity, area, function, access controls)</w:t>
            </w:r>
          </w:p>
        </w:tc>
      </w:tr>
      <w:tr>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custodian_id</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UUID</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No</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Reference to the person responsible (location lead, building manager)</w:t>
            </w:r>
          </w:p>
        </w:tc>
      </w:tr>
      <w:tr>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tags</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Array of strings</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No</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Free-form tags for grouping and filtering</w:t>
            </w:r>
          </w:p>
        </w:tc>
      </w:tr>
      <w:tr>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external_references</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JSON object</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No</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Identifiers in connected systems (SAP plant code, Vendra warehouse ID)</w:t>
            </w:r>
          </w:p>
        </w:tc>
      </w:tr>
      <w:tr>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created_at</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Timestamp</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Cadra-managed</w:t>
            </w:r>
          </w:p>
        </w:tc>
      </w:tr>
      <w:tr>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updated_at</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Timestamp</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Cadra-managed</w:t>
            </w:r>
          </w:p>
        </w:tc>
      </w:tr>
      <w:tr>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created_by</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UUID</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Cadra-managed</w:t>
            </w:r>
          </w:p>
        </w:tc>
      </w:tr>
      <w:tr>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updated_by</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UUID</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Cadra-managed</w:t>
            </w:r>
          </w:p>
        </w:tc>
      </w:tr>
    </w:tbl>
    <w:p>
      <w:pPr>
        <w:spacing w:after="120"/>
      </w:pPr>
      <w:r>
        <w:t xml:space="preserve"/>
      </w:r>
    </w:p>
    <w:p>
      <w:pPr>
        <w:spacing w:after="120" w:line="300"/>
        <w:jc w:val="both"/>
      </w:pPr>
      <w:r>
        <w:rPr>
          <w:rFonts w:ascii="Arial" w:cs="Arial" w:eastAsia="Arial" w:hAnsi="Arial"/>
          <w:color w:val="1C1C1C"/>
          <w:sz w:val="22"/>
          <w:szCs w:val="22"/>
        </w:rPr>
        <w:t xml:space="preserve">The </w:t>
      </w:r>
      <w:r>
        <w:rPr>
          <w:rFonts w:ascii="Courier New" w:cs="Courier New" w:eastAsia="Courier New" w:hAnsi="Courier New"/>
          <w:color w:val="00143C"/>
          <w:sz w:val="22"/>
          <w:szCs w:val="22"/>
        </w:rPr>
        <w:t xml:space="preserve">code</w:t>
      </w:r>
      <w:r>
        <w:rPr>
          <w:rFonts w:ascii="Arial" w:cs="Arial" w:eastAsia="Arial" w:hAnsi="Arial"/>
          <w:color w:val="1C1C1C"/>
          <w:sz w:val="22"/>
          <w:szCs w:val="22"/>
        </w:rPr>
        <w:t xml:space="preserve"> field is the public identifier used in tags, in service request descriptions, and in cross-system references. Its format is configurable per tenant. The default schema is segment-based: </w:t>
      </w:r>
      <w:r>
        <w:rPr>
          <w:rFonts w:ascii="Courier New" w:cs="Courier New" w:eastAsia="Courier New" w:hAnsi="Courier New"/>
          <w:color w:val="00143C"/>
          <w:sz w:val="22"/>
          <w:szCs w:val="22"/>
        </w:rPr>
        <w:t xml:space="preserve">{ROOT}-{LEVEL2}-{LEVEL3}-…</w:t>
      </w:r>
      <w:r>
        <w:rPr>
          <w:rFonts w:ascii="Arial" w:cs="Arial" w:eastAsia="Arial" w:hAnsi="Arial"/>
          <w:color w:val="1C1C1C"/>
          <w:sz w:val="22"/>
          <w:szCs w:val="22"/>
        </w:rPr>
        <w:t xml:space="preserve"> where each segment is alphanumeric and segments are joined by hyphens. For NRS, the existing schema (e.g. </w:t>
      </w:r>
      <w:r>
        <w:rPr>
          <w:rFonts w:ascii="Courier New" w:cs="Courier New" w:eastAsia="Courier New" w:hAnsi="Courier New"/>
          <w:color w:val="00143C"/>
          <w:sz w:val="22"/>
          <w:szCs w:val="22"/>
        </w:rPr>
        <w:t xml:space="preserve">HQ-F2-R204</w:t>
      </w:r>
      <w:r>
        <w:rPr>
          <w:rFonts w:ascii="Arial" w:cs="Arial" w:eastAsia="Arial" w:hAnsi="Arial"/>
          <w:color w:val="1C1C1C"/>
          <w:sz w:val="22"/>
          <w:szCs w:val="22"/>
        </w:rPr>
        <w:t xml:space="preserve">) maps cleanly to this default.</w:t>
      </w:r>
    </w:p>
    <w:p>
      <w:pPr>
        <w:spacing w:after="120" w:line="300"/>
        <w:jc w:val="both"/>
      </w:pPr>
      <w:r>
        <w:rPr>
          <w:rFonts w:ascii="Arial" w:cs="Arial" w:eastAsia="Arial" w:hAnsi="Arial"/>
          <w:color w:val="1C1C1C"/>
          <w:sz w:val="22"/>
          <w:szCs w:val="22"/>
        </w:rPr>
        <w:t xml:space="preserve">The </w:t>
      </w:r>
      <w:r>
        <w:rPr>
          <w:rFonts w:ascii="Courier New" w:cs="Courier New" w:eastAsia="Courier New" w:hAnsi="Courier New"/>
          <w:color w:val="00143C"/>
          <w:sz w:val="22"/>
          <w:szCs w:val="22"/>
        </w:rPr>
        <w:t xml:space="preserve">characteristics</w:t>
      </w:r>
      <w:r>
        <w:rPr>
          <w:rFonts w:ascii="Arial" w:cs="Arial" w:eastAsia="Arial" w:hAnsi="Arial"/>
          <w:color w:val="1C1C1C"/>
          <w:sz w:val="22"/>
          <w:szCs w:val="22"/>
        </w:rPr>
        <w:t xml:space="preserve"> JSON object is where tenant-specific richness lives. Examples: </w:t>
      </w:r>
      <w:r>
        <w:rPr>
          <w:rFonts w:ascii="Courier New" w:cs="Courier New" w:eastAsia="Courier New" w:hAnsi="Courier New"/>
          <w:color w:val="00143C"/>
          <w:sz w:val="22"/>
          <w:szCs w:val="22"/>
        </w:rPr>
        <w:t xml:space="preserve">area_sqm</w:t>
      </w:r>
      <w:r>
        <w:rPr>
          <w:rFonts w:ascii="Arial" w:cs="Arial" w:eastAsia="Arial" w:hAnsi="Arial"/>
          <w:color w:val="1C1C1C"/>
          <w:sz w:val="22"/>
          <w:szCs w:val="22"/>
        </w:rPr>
        <w:t xml:space="preserve">, </w:t>
      </w:r>
      <w:r>
        <w:rPr>
          <w:rFonts w:ascii="Courier New" w:cs="Courier New" w:eastAsia="Courier New" w:hAnsi="Courier New"/>
          <w:color w:val="00143C"/>
          <w:sz w:val="22"/>
          <w:szCs w:val="22"/>
        </w:rPr>
        <w:t xml:space="preserve">capacity_persons</w:t>
      </w:r>
      <w:r>
        <w:rPr>
          <w:rFonts w:ascii="Arial" w:cs="Arial" w:eastAsia="Arial" w:hAnsi="Arial"/>
          <w:color w:val="1C1C1C"/>
          <w:sz w:val="22"/>
          <w:szCs w:val="22"/>
        </w:rPr>
        <w:t xml:space="preserve">, </w:t>
      </w:r>
      <w:r>
        <w:rPr>
          <w:rFonts w:ascii="Courier New" w:cs="Courier New" w:eastAsia="Courier New" w:hAnsi="Courier New"/>
          <w:color w:val="00143C"/>
          <w:sz w:val="22"/>
          <w:szCs w:val="22"/>
        </w:rPr>
        <w:t xml:space="preserve">power_kva</w:t>
      </w:r>
      <w:r>
        <w:rPr>
          <w:rFonts w:ascii="Arial" w:cs="Arial" w:eastAsia="Arial" w:hAnsi="Arial"/>
          <w:color w:val="1C1C1C"/>
          <w:sz w:val="22"/>
          <w:szCs w:val="22"/>
        </w:rPr>
        <w:t xml:space="preserve">, </w:t>
      </w:r>
      <w:r>
        <w:rPr>
          <w:rFonts w:ascii="Courier New" w:cs="Courier New" w:eastAsia="Courier New" w:hAnsi="Courier New"/>
          <w:color w:val="00143C"/>
          <w:sz w:val="22"/>
          <w:szCs w:val="22"/>
        </w:rPr>
        <w:t xml:space="preserve">access_level</w:t>
      </w:r>
      <w:r>
        <w:rPr>
          <w:rFonts w:ascii="Arial" w:cs="Arial" w:eastAsia="Arial" w:hAnsi="Arial"/>
          <w:color w:val="1C1C1C"/>
          <w:sz w:val="22"/>
          <w:szCs w:val="22"/>
        </w:rPr>
        <w:t xml:space="preserve">, </w:t>
      </w:r>
      <w:r>
        <w:rPr>
          <w:rFonts w:ascii="Courier New" w:cs="Courier New" w:eastAsia="Courier New" w:hAnsi="Courier New"/>
          <w:color w:val="00143C"/>
          <w:sz w:val="22"/>
          <w:szCs w:val="22"/>
        </w:rPr>
        <w:t xml:space="preserve">cooling_type</w:t>
      </w:r>
      <w:r>
        <w:rPr>
          <w:rFonts w:ascii="Arial" w:cs="Arial" w:eastAsia="Arial" w:hAnsi="Arial"/>
          <w:color w:val="1C1C1C"/>
          <w:sz w:val="22"/>
          <w:szCs w:val="22"/>
        </w:rPr>
        <w:t xml:space="preserve">. The tenant declares which characteristics apply to which location types, and Cadra enforces type-appropriate validation.</w:t>
      </w:r>
    </w:p>
    <w:p>
      <w:pPr>
        <w:spacing w:after="120" w:line="300"/>
        <w:jc w:val="both"/>
      </w:pPr>
      <w:r>
        <w:rPr>
          <w:rFonts w:ascii="Arial" w:cs="Arial" w:eastAsia="Arial" w:hAnsi="Arial"/>
          <w:color w:val="1C1C1C"/>
          <w:sz w:val="22"/>
          <w:szCs w:val="22"/>
        </w:rPr>
        <w:t xml:space="preserve">The </w:t>
      </w:r>
      <w:r>
        <w:rPr>
          <w:rFonts w:ascii="Courier New" w:cs="Courier New" w:eastAsia="Courier New" w:hAnsi="Courier New"/>
          <w:color w:val="00143C"/>
          <w:sz w:val="22"/>
          <w:szCs w:val="22"/>
        </w:rPr>
        <w:t xml:space="preserve">external_references</w:t>
      </w:r>
      <w:r>
        <w:rPr>
          <w:rFonts w:ascii="Arial" w:cs="Arial" w:eastAsia="Arial" w:hAnsi="Arial"/>
          <w:color w:val="1C1C1C"/>
          <w:sz w:val="22"/>
          <w:szCs w:val="22"/>
        </w:rPr>
        <w:t xml:space="preserve"> object is critical for the integration fabric. When a Cadra location maps to an SAP plant, an Active Directory site, a Vendra warehouse, those identifiers live here, indexed by source system.</w:t>
      </w:r>
    </w:p>
    <w:p>
      <w:pPr>
        <w:pStyle w:val="Heading2"/>
        <w:spacing w:after="180" w:before="360"/>
      </w:pPr>
      <w:r>
        <w:rPr>
          <w:rFonts w:ascii="Arial" w:cs="Arial" w:eastAsia="Arial" w:hAnsi="Arial"/>
          <w:b/>
          <w:bCs/>
          <w:color w:val="0A1E4A"/>
          <w:sz w:val="32"/>
          <w:szCs w:val="32"/>
        </w:rPr>
        <w:t xml:space="preserve">7.3 Lifecycle states</w:t>
      </w:r>
    </w:p>
    <w:p>
      <w:pPr>
        <w:spacing w:after="120" w:line="300"/>
        <w:jc w:val="both"/>
      </w:pPr>
      <w:r>
        <w:rPr>
          <w:rFonts w:ascii="Arial" w:cs="Arial" w:eastAsia="Arial" w:hAnsi="Arial"/>
          <w:color w:val="1C1C1C"/>
          <w:sz w:val="22"/>
          <w:szCs w:val="22"/>
        </w:rPr>
        <w:t xml:space="preserve">A location passes through a defined set of states. State transitions are auditable and emit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State</w:t>
            </w:r>
          </w:p>
        </w:tc>
        <w:tc>
          <w:tcPr>
            <w:tcW w:type="dxa" w:w="312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Meaning</w:t>
            </w:r>
          </w:p>
        </w:tc>
        <w:tc>
          <w:tcPr>
            <w:tcW w:type="dxa" w:w="312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Permitted transitions</w:t>
            </w:r>
          </w:p>
        </w:tc>
      </w:tr>
      <w:tr>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planned</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Location declared but not yet operational</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 </w:t>
            </w:r>
            <w:r>
              <w:rPr>
                <w:rFonts w:ascii="Courier New" w:cs="Courier New" w:eastAsia="Courier New" w:hAnsi="Courier New"/>
                <w:color w:val="00143C"/>
                <w:sz w:val="20"/>
                <w:szCs w:val="20"/>
              </w:rPr>
              <w:t xml:space="preserve">active</w:t>
            </w:r>
            <w:r>
              <w:rPr>
                <w:rFonts w:ascii="Arial" w:cs="Arial" w:eastAsia="Arial" w:hAnsi="Arial"/>
                <w:color w:val="1C1C1C"/>
                <w:sz w:val="20"/>
                <w:szCs w:val="20"/>
              </w:rPr>
              <w:t xml:space="preserve">, → </w:t>
            </w:r>
            <w:r>
              <w:rPr>
                <w:rFonts w:ascii="Courier New" w:cs="Courier New" w:eastAsia="Courier New" w:hAnsi="Courier New"/>
                <w:color w:val="00143C"/>
                <w:sz w:val="20"/>
                <w:szCs w:val="20"/>
              </w:rPr>
              <w:t xml:space="preserve">archived</w:t>
            </w:r>
          </w:p>
        </w:tc>
      </w:tr>
      <w:tr>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active</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Location is operational; assets and requests can be associated</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 </w:t>
            </w:r>
            <w:r>
              <w:rPr>
                <w:rFonts w:ascii="Courier New" w:cs="Courier New" w:eastAsia="Courier New" w:hAnsi="Courier New"/>
                <w:color w:val="00143C"/>
                <w:sz w:val="20"/>
                <w:szCs w:val="20"/>
              </w:rPr>
              <w:t xml:space="preserve">under_renovation</w:t>
            </w:r>
            <w:r>
              <w:rPr>
                <w:rFonts w:ascii="Arial" w:cs="Arial" w:eastAsia="Arial" w:hAnsi="Arial"/>
                <w:color w:val="1C1C1C"/>
                <w:sz w:val="20"/>
                <w:szCs w:val="20"/>
              </w:rPr>
              <w:t xml:space="preserve">, → </w:t>
            </w:r>
            <w:r>
              <w:rPr>
                <w:rFonts w:ascii="Courier New" w:cs="Courier New" w:eastAsia="Courier New" w:hAnsi="Courier New"/>
                <w:color w:val="00143C"/>
                <w:sz w:val="20"/>
                <w:szCs w:val="20"/>
              </w:rPr>
              <w:t xml:space="preserve">decommissioned</w:t>
            </w:r>
          </w:p>
        </w:tc>
      </w:tr>
      <w:tr>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under_renovation</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Temporarily not operational; assets may be relocated</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 </w:t>
            </w:r>
            <w:r>
              <w:rPr>
                <w:rFonts w:ascii="Courier New" w:cs="Courier New" w:eastAsia="Courier New" w:hAnsi="Courier New"/>
                <w:color w:val="00143C"/>
                <w:sz w:val="20"/>
                <w:szCs w:val="20"/>
              </w:rPr>
              <w:t xml:space="preserve">active</w:t>
            </w:r>
            <w:r>
              <w:rPr>
                <w:rFonts w:ascii="Arial" w:cs="Arial" w:eastAsia="Arial" w:hAnsi="Arial"/>
                <w:color w:val="1C1C1C"/>
                <w:sz w:val="20"/>
                <w:szCs w:val="20"/>
              </w:rPr>
              <w:t xml:space="preserve">, → </w:t>
            </w:r>
            <w:r>
              <w:rPr>
                <w:rFonts w:ascii="Courier New" w:cs="Courier New" w:eastAsia="Courier New" w:hAnsi="Courier New"/>
                <w:color w:val="00143C"/>
                <w:sz w:val="20"/>
                <w:szCs w:val="20"/>
              </w:rPr>
              <w:t xml:space="preserve">decommissioned</w:t>
            </w:r>
          </w:p>
        </w:tc>
      </w:tr>
      <w:tr>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decommissioned</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No longer operational; no new assets or requests; existing references preserved</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 </w:t>
            </w:r>
            <w:r>
              <w:rPr>
                <w:rFonts w:ascii="Courier New" w:cs="Courier New" w:eastAsia="Courier New" w:hAnsi="Courier New"/>
                <w:color w:val="00143C"/>
                <w:sz w:val="20"/>
                <w:szCs w:val="20"/>
              </w:rPr>
              <w:t xml:space="preserve">archived</w:t>
            </w:r>
          </w:p>
        </w:tc>
      </w:tr>
      <w:tr>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archived</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Soft-deleted; not visible in default queries; preserved for historical records</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(terminal)</w:t>
            </w:r>
          </w:p>
        </w:tc>
      </w:tr>
    </w:tbl>
    <w:p>
      <w:pPr>
        <w:spacing w:after="120"/>
      </w:pPr>
      <w:r>
        <w:t xml:space="preserve"/>
      </w:r>
    </w:p>
    <w:p>
      <w:pPr>
        <w:spacing w:after="120" w:line="300"/>
        <w:jc w:val="both"/>
      </w:pPr>
      <w:r>
        <w:rPr>
          <w:rFonts w:ascii="Arial" w:cs="Arial" w:eastAsia="Arial" w:hAnsi="Arial"/>
          <w:b/>
          <w:bCs/>
          <w:color w:val="1C1C1C"/>
          <w:sz w:val="22"/>
          <w:szCs w:val="22"/>
        </w:rPr>
        <w:t xml:space="preserve">Effect of state on other entities:</w:t>
      </w:r>
    </w:p>
    <w:p>
      <w:pPr>
        <w:pStyle w:val="ListParagraph"/>
        <w:numPr>
          <w:ilvl w:val="0"/>
          <w:numId w:val="2"/>
        </w:numPr>
        <w:spacing w:after="80"/>
        <w:jc w:val="both"/>
      </w:pPr>
      <w:r>
        <w:rPr>
          <w:rFonts w:ascii="Courier New" w:cs="Courier New" w:eastAsia="Courier New" w:hAnsi="Courier New"/>
          <w:color w:val="00143C"/>
          <w:sz w:val="22"/>
          <w:szCs w:val="22"/>
        </w:rPr>
        <w:t xml:space="preserve">planned</w:t>
      </w:r>
      <w:r>
        <w:rPr>
          <w:rFonts w:ascii="Arial" w:cs="Arial" w:eastAsia="Arial" w:hAnsi="Arial"/>
          <w:color w:val="1C1C1C"/>
          <w:sz w:val="22"/>
          <w:szCs w:val="22"/>
        </w:rPr>
        <w:t xml:space="preserve"> locations cannot have assets or requests created against them</w:t>
      </w:r>
    </w:p>
    <w:p>
      <w:pPr>
        <w:pStyle w:val="ListParagraph"/>
        <w:numPr>
          <w:ilvl w:val="0"/>
          <w:numId w:val="2"/>
        </w:numPr>
        <w:spacing w:after="80"/>
        <w:jc w:val="both"/>
      </w:pPr>
      <w:r>
        <w:rPr>
          <w:rFonts w:ascii="Courier New" w:cs="Courier New" w:eastAsia="Courier New" w:hAnsi="Courier New"/>
          <w:color w:val="00143C"/>
          <w:sz w:val="22"/>
          <w:szCs w:val="22"/>
        </w:rPr>
        <w:t xml:space="preserve">active</w:t>
      </w:r>
      <w:r>
        <w:rPr>
          <w:rFonts w:ascii="Arial" w:cs="Arial" w:eastAsia="Arial" w:hAnsi="Arial"/>
          <w:color w:val="1C1C1C"/>
          <w:sz w:val="22"/>
          <w:szCs w:val="22"/>
        </w:rPr>
        <w:t xml:space="preserve"> locations have no restrictions</w:t>
      </w:r>
    </w:p>
    <w:p>
      <w:pPr>
        <w:pStyle w:val="ListParagraph"/>
        <w:numPr>
          <w:ilvl w:val="0"/>
          <w:numId w:val="2"/>
        </w:numPr>
        <w:spacing w:after="80"/>
        <w:jc w:val="both"/>
      </w:pPr>
      <w:r>
        <w:rPr>
          <w:rFonts w:ascii="Courier New" w:cs="Courier New" w:eastAsia="Courier New" w:hAnsi="Courier New"/>
          <w:color w:val="00143C"/>
          <w:sz w:val="22"/>
          <w:szCs w:val="22"/>
        </w:rPr>
        <w:t xml:space="preserve">under_renovation</w:t>
      </w:r>
      <w:r>
        <w:rPr>
          <w:rFonts w:ascii="Arial" w:cs="Arial" w:eastAsia="Arial" w:hAnsi="Arial"/>
          <w:color w:val="1C1C1C"/>
          <w:sz w:val="22"/>
          <w:szCs w:val="22"/>
        </w:rPr>
        <w:t xml:space="preserve"> locations cannot have new assets created against them; existing assets at the location are flagged for awareness; requests can still be created</w:t>
      </w:r>
    </w:p>
    <w:p>
      <w:pPr>
        <w:pStyle w:val="ListParagraph"/>
        <w:numPr>
          <w:ilvl w:val="0"/>
          <w:numId w:val="2"/>
        </w:numPr>
        <w:spacing w:after="80"/>
        <w:jc w:val="both"/>
      </w:pPr>
      <w:r>
        <w:rPr>
          <w:rFonts w:ascii="Courier New" w:cs="Courier New" w:eastAsia="Courier New" w:hAnsi="Courier New"/>
          <w:color w:val="00143C"/>
          <w:sz w:val="22"/>
          <w:szCs w:val="22"/>
        </w:rPr>
        <w:t xml:space="preserve">decommissioned</w:t>
      </w:r>
      <w:r>
        <w:rPr>
          <w:rFonts w:ascii="Arial" w:cs="Arial" w:eastAsia="Arial" w:hAnsi="Arial"/>
          <w:color w:val="1C1C1C"/>
          <w:sz w:val="22"/>
          <w:szCs w:val="22"/>
        </w:rPr>
        <w:t xml:space="preserve"> locations cannot have new assets or requests; existing assets at the location are flagged for redistribution (assigned a </w:t>
      </w:r>
      <w:r>
        <w:rPr>
          <w:rFonts w:ascii="Courier New" w:cs="Courier New" w:eastAsia="Courier New" w:hAnsi="Courier New"/>
          <w:color w:val="00143C"/>
          <w:sz w:val="22"/>
          <w:szCs w:val="22"/>
        </w:rPr>
        <w:t xml:space="preserve">requires_relocation</w:t>
      </w:r>
      <w:r>
        <w:rPr>
          <w:rFonts w:ascii="Arial" w:cs="Arial" w:eastAsia="Arial" w:hAnsi="Arial"/>
          <w:color w:val="1C1C1C"/>
          <w:sz w:val="22"/>
          <w:szCs w:val="22"/>
        </w:rPr>
        <w:t xml:space="preserve"> flag); existing requests can be closed but not reopened</w:t>
      </w:r>
    </w:p>
    <w:p>
      <w:pPr>
        <w:pStyle w:val="ListParagraph"/>
        <w:numPr>
          <w:ilvl w:val="0"/>
          <w:numId w:val="2"/>
        </w:numPr>
        <w:spacing w:after="80"/>
        <w:jc w:val="both"/>
      </w:pPr>
      <w:r>
        <w:rPr>
          <w:rFonts w:ascii="Courier New" w:cs="Courier New" w:eastAsia="Courier New" w:hAnsi="Courier New"/>
          <w:color w:val="00143C"/>
          <w:sz w:val="22"/>
          <w:szCs w:val="22"/>
        </w:rPr>
        <w:t xml:space="preserve">archived</w:t>
      </w:r>
      <w:r>
        <w:rPr>
          <w:rFonts w:ascii="Arial" w:cs="Arial" w:eastAsia="Arial" w:hAnsi="Arial"/>
          <w:color w:val="1C1C1C"/>
          <w:sz w:val="22"/>
          <w:szCs w:val="22"/>
        </w:rPr>
        <w:t xml:space="preserve"> locations are hidden from default queries but remain accessible via explicit historical queries</w:t>
      </w:r>
    </w:p>
    <w:p>
      <w:pPr>
        <w:spacing w:after="120" w:line="300"/>
        <w:jc w:val="both"/>
      </w:pPr>
      <w:r>
        <w:rPr>
          <w:rFonts w:ascii="Arial" w:cs="Arial" w:eastAsia="Arial" w:hAnsi="Arial"/>
          <w:b/>
          <w:bCs/>
          <w:color w:val="1C1C1C"/>
          <w:sz w:val="22"/>
          <w:szCs w:val="22"/>
        </w:rPr>
        <w:t xml:space="preserve">Hard deletion is not supported.</w:t>
      </w:r>
      <w:r>
        <w:rPr>
          <w:rFonts w:ascii="Arial" w:cs="Arial" w:eastAsia="Arial" w:hAnsi="Arial"/>
          <w:color w:val="1C1C1C"/>
          <w:sz w:val="22"/>
          <w:szCs w:val="22"/>
        </w:rPr>
        <w:t xml:space="preserve"> Locations referenced by any asset or request (historical or current) cannot be deleted. The archived state is the terminal disposition.</w:t>
      </w:r>
    </w:p>
    <w:p>
      <w:pPr>
        <w:pStyle w:val="Heading2"/>
        <w:spacing w:after="180" w:before="360"/>
      </w:pPr>
      <w:r>
        <w:rPr>
          <w:rFonts w:ascii="Arial" w:cs="Arial" w:eastAsia="Arial" w:hAnsi="Arial"/>
          <w:b/>
          <w:bCs/>
          <w:color w:val="0A1E4A"/>
          <w:sz w:val="32"/>
          <w:szCs w:val="32"/>
        </w:rPr>
        <w:t xml:space="preserve">7.4 API surface</w:t>
      </w:r>
    </w:p>
    <w:p>
      <w:pPr>
        <w:spacing w:after="120" w:line="300"/>
        <w:jc w:val="both"/>
      </w:pPr>
      <w:r>
        <w:rPr>
          <w:rFonts w:ascii="Arial" w:cs="Arial" w:eastAsia="Arial" w:hAnsi="Arial"/>
          <w:color w:val="1C1C1C"/>
          <w:sz w:val="22"/>
          <w:szCs w:val="22"/>
        </w:rPr>
        <w:t xml:space="preserve">Endpoints are at </w:t>
      </w:r>
      <w:r>
        <w:rPr>
          <w:rFonts w:ascii="Courier New" w:cs="Courier New" w:eastAsia="Courier New" w:hAnsi="Courier New"/>
          <w:color w:val="00143C"/>
          <w:sz w:val="22"/>
          <w:szCs w:val="22"/>
        </w:rPr>
        <w:t xml:space="preserve">/api/v1/locations</w:t>
      </w:r>
      <w:r>
        <w:rPr>
          <w:rFonts w:ascii="Arial" w:cs="Arial" w:eastAsia="Arial" w:hAnsi="Arial"/>
          <w:color w:val="1C1C1C"/>
          <w:sz w:val="22"/>
          <w:szCs w:val="22"/>
        </w:rPr>
        <w:t xml:space="preserve">. All endpoints are tenant-scoped, authenticated, and idempotent where appropriate (write operations accept an </w:t>
      </w:r>
      <w:r>
        <w:rPr>
          <w:rFonts w:ascii="Courier New" w:cs="Courier New" w:eastAsia="Courier New" w:hAnsi="Courier New"/>
          <w:color w:val="00143C"/>
          <w:sz w:val="22"/>
          <w:szCs w:val="22"/>
        </w:rPr>
        <w:t xml:space="preserve">Idempotency-Key</w:t>
      </w:r>
      <w:r>
        <w:rPr>
          <w:rFonts w:ascii="Arial" w:cs="Arial" w:eastAsia="Arial" w:hAnsi="Arial"/>
          <w:color w:val="1C1C1C"/>
          <w:sz w:val="22"/>
          <w:szCs w:val="22"/>
        </w:rPr>
        <w:t xml:space="preserve">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Method</w:t>
            </w:r>
          </w:p>
        </w:tc>
        <w:tc>
          <w:tcPr>
            <w:tcW w:type="dxa" w:w="312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Endpoint</w:t>
            </w:r>
          </w:p>
        </w:tc>
        <w:tc>
          <w:tcPr>
            <w:tcW w:type="dxa" w:w="312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Purpose</w:t>
            </w:r>
          </w:p>
        </w:tc>
      </w:tr>
      <w:tr>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GET</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/locations</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List locations with filters and pagination</w:t>
            </w:r>
          </w:p>
        </w:tc>
      </w:tr>
      <w:tr>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GET</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/locations/{id}</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Get a single location with full hierarchy context</w:t>
            </w:r>
          </w:p>
        </w:tc>
      </w:tr>
      <w:tr>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GET</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/locations/by-code/{code}</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Lookup by human-readable code</w:t>
            </w:r>
          </w:p>
        </w:tc>
      </w:tr>
      <w:tr>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POST</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/locations</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Create a location</w:t>
            </w:r>
          </w:p>
        </w:tc>
      </w:tr>
      <w:tr>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PATCH</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/locations/{id}</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Partial update</w:t>
            </w:r>
          </w:p>
        </w:tc>
      </w:tr>
      <w:tr>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POST</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/locations/{id}/transition</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Transition lifecycle state</w:t>
            </w:r>
          </w:p>
        </w:tc>
      </w:tr>
      <w:tr>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GET</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/locations/{id}/children</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Direct children of this location</w:t>
            </w:r>
          </w:p>
        </w:tc>
      </w:tr>
      <w:tr>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GET</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/locations/{id}/descendants</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All descendants (paginated, depth-limited)</w:t>
            </w:r>
          </w:p>
        </w:tc>
      </w:tr>
      <w:tr>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GET</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/locations/{id}/ancestors</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All ancestors up to root</w:t>
            </w:r>
          </w:p>
        </w:tc>
      </w:tr>
      <w:tr>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GET</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/locations/{id}/assets</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Assets at this location (and optionally descendants)</w:t>
            </w:r>
          </w:p>
        </w:tc>
      </w:tr>
      <w:tr>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GET</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/locations/{id}/requests</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Requests at this location</w:t>
            </w:r>
          </w:p>
        </w:tc>
      </w:tr>
      <w:tr>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GET</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/locations/{id}/history</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Audit history of changes</w:t>
            </w:r>
          </w:p>
        </w:tc>
      </w:tr>
      <w:tr>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POST</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/locations/search</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Faceted search across name, code, type, characteristics</w:t>
            </w:r>
          </w:p>
        </w:tc>
      </w:tr>
      <w:tr>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POST</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/locations/bulk-import</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Bulk create or upsert (CSV or JSON payload)</w:t>
            </w:r>
          </w:p>
        </w:tc>
      </w:tr>
      <w:tr>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GET</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/locations/export</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Bulk export (CSV or JSON)</w:t>
            </w:r>
          </w:p>
        </w:tc>
      </w:tr>
    </w:tbl>
    <w:p>
      <w:pPr>
        <w:spacing w:after="120"/>
      </w:pPr>
      <w:r>
        <w:t xml:space="preserve"/>
      </w:r>
    </w:p>
    <w:p>
      <w:pPr>
        <w:spacing w:after="120" w:line="300"/>
        <w:jc w:val="both"/>
      </w:pPr>
      <w:r>
        <w:rPr>
          <w:rFonts w:ascii="Arial" w:cs="Arial" w:eastAsia="Arial" w:hAnsi="Arial"/>
          <w:b/>
          <w:bCs/>
          <w:color w:val="1C1C1C"/>
          <w:sz w:val="22"/>
          <w:szCs w:val="22"/>
        </w:rPr>
        <w:t xml:space="preserve">Filtering and pagination.</w:t>
      </w:r>
      <w:r>
        <w:rPr>
          <w:rFonts w:ascii="Arial" w:cs="Arial" w:eastAsia="Arial" w:hAnsi="Arial"/>
          <w:color w:val="1C1C1C"/>
          <w:sz w:val="22"/>
          <w:szCs w:val="22"/>
        </w:rPr>
        <w:t xml:space="preserve"> List endpoints accept cursor-based pagination (</w:t>
      </w:r>
      <w:r>
        <w:rPr>
          <w:rFonts w:ascii="Courier New" w:cs="Courier New" w:eastAsia="Courier New" w:hAnsi="Courier New"/>
          <w:color w:val="00143C"/>
          <w:sz w:val="22"/>
          <w:szCs w:val="22"/>
        </w:rPr>
        <w:t xml:space="preserve">cursor</w:t>
      </w:r>
      <w:r>
        <w:rPr>
          <w:rFonts w:ascii="Arial" w:cs="Arial" w:eastAsia="Arial" w:hAnsi="Arial"/>
          <w:color w:val="1C1C1C"/>
          <w:sz w:val="22"/>
          <w:szCs w:val="22"/>
        </w:rPr>
        <w:t xml:space="preserve"> and </w:t>
      </w:r>
      <w:r>
        <w:rPr>
          <w:rFonts w:ascii="Courier New" w:cs="Courier New" w:eastAsia="Courier New" w:hAnsi="Courier New"/>
          <w:color w:val="00143C"/>
          <w:sz w:val="22"/>
          <w:szCs w:val="22"/>
        </w:rPr>
        <w:t xml:space="preserve">limit</w:t>
      </w:r>
      <w:r>
        <w:rPr>
          <w:rFonts w:ascii="Arial" w:cs="Arial" w:eastAsia="Arial" w:hAnsi="Arial"/>
          <w:color w:val="1C1C1C"/>
          <w:sz w:val="22"/>
          <w:szCs w:val="22"/>
        </w:rPr>
        <w:t xml:space="preserve"> parameters, max 200 per page). Filters include type, parent, lifecycle state, custodian, tag, and arbitrary characteristics. The query DSL is documented in the OpenAPI specification.</w:t>
      </w:r>
    </w:p>
    <w:p>
      <w:pPr>
        <w:spacing w:after="120" w:line="300"/>
        <w:jc w:val="both"/>
      </w:pPr>
      <w:r>
        <w:rPr>
          <w:rFonts w:ascii="Arial" w:cs="Arial" w:eastAsia="Arial" w:hAnsi="Arial"/>
          <w:b/>
          <w:bCs/>
          <w:color w:val="1C1C1C"/>
          <w:sz w:val="22"/>
          <w:szCs w:val="22"/>
        </w:rPr>
        <w:t xml:space="preserve">Webhooks emitted.</w:t>
      </w:r>
      <w:r>
        <w:rPr>
          <w:rFonts w:ascii="Arial" w:cs="Arial" w:eastAsia="Arial" w:hAnsi="Arial"/>
          <w:color w:val="1C1C1C"/>
          <w:sz w:val="22"/>
          <w:szCs w:val="22"/>
        </w:rPr>
        <w:t xml:space="preserve"> Every state change emits a webhook event: </w:t>
      </w:r>
      <w:r>
        <w:rPr>
          <w:rFonts w:ascii="Courier New" w:cs="Courier New" w:eastAsia="Courier New" w:hAnsi="Courier New"/>
          <w:color w:val="00143C"/>
          <w:sz w:val="22"/>
          <w:szCs w:val="22"/>
        </w:rPr>
        <w:t xml:space="preserve">location.created</w:t>
      </w:r>
      <w:r>
        <w:rPr>
          <w:rFonts w:ascii="Arial" w:cs="Arial" w:eastAsia="Arial" w:hAnsi="Arial"/>
          <w:color w:val="1C1C1C"/>
          <w:sz w:val="22"/>
          <w:szCs w:val="22"/>
        </w:rPr>
        <w:t xml:space="preserve">, </w:t>
      </w:r>
      <w:r>
        <w:rPr>
          <w:rFonts w:ascii="Courier New" w:cs="Courier New" w:eastAsia="Courier New" w:hAnsi="Courier New"/>
          <w:color w:val="00143C"/>
          <w:sz w:val="22"/>
          <w:szCs w:val="22"/>
        </w:rPr>
        <w:t xml:space="preserve">location.updated</w:t>
      </w:r>
      <w:r>
        <w:rPr>
          <w:rFonts w:ascii="Arial" w:cs="Arial" w:eastAsia="Arial" w:hAnsi="Arial"/>
          <w:color w:val="1C1C1C"/>
          <w:sz w:val="22"/>
          <w:szCs w:val="22"/>
        </w:rPr>
        <w:t xml:space="preserve">, </w:t>
      </w:r>
      <w:r>
        <w:rPr>
          <w:rFonts w:ascii="Courier New" w:cs="Courier New" w:eastAsia="Courier New" w:hAnsi="Courier New"/>
          <w:color w:val="00143C"/>
          <w:sz w:val="22"/>
          <w:szCs w:val="22"/>
        </w:rPr>
        <w:t xml:space="preserve">location.transitioned</w:t>
      </w:r>
      <w:r>
        <w:rPr>
          <w:rFonts w:ascii="Arial" w:cs="Arial" w:eastAsia="Arial" w:hAnsi="Arial"/>
          <w:color w:val="1C1C1C"/>
          <w:sz w:val="22"/>
          <w:szCs w:val="22"/>
        </w:rPr>
        <w:t xml:space="preserve">, </w:t>
      </w:r>
      <w:r>
        <w:rPr>
          <w:rFonts w:ascii="Courier New" w:cs="Courier New" w:eastAsia="Courier New" w:hAnsi="Courier New"/>
          <w:color w:val="00143C"/>
          <w:sz w:val="22"/>
          <w:szCs w:val="22"/>
        </w:rPr>
        <w:t xml:space="preserve">location.archived</w:t>
      </w:r>
      <w:r>
        <w:rPr>
          <w:rFonts w:ascii="Arial" w:cs="Arial" w:eastAsia="Arial" w:hAnsi="Arial"/>
          <w:color w:val="1C1C1C"/>
          <w:sz w:val="22"/>
          <w:szCs w:val="22"/>
        </w:rPr>
        <w:t xml:space="preserve">. See section 10.6 for the event catalogue.</w:t>
      </w:r>
    </w:p>
    <w:p>
      <w:pPr>
        <w:pStyle w:val="Heading2"/>
        <w:spacing w:after="180" w:before="360"/>
      </w:pPr>
      <w:r>
        <w:rPr>
          <w:rFonts w:ascii="Arial" w:cs="Arial" w:eastAsia="Arial" w:hAnsi="Arial"/>
          <w:b/>
          <w:bCs/>
          <w:color w:val="0A1E4A"/>
          <w:sz w:val="32"/>
          <w:szCs w:val="32"/>
        </w:rPr>
        <w:t xml:space="preserve">7.5 Admin UI</w:t>
      </w:r>
    </w:p>
    <w:p>
      <w:pPr>
        <w:spacing w:after="120" w:line="300"/>
        <w:jc w:val="both"/>
      </w:pPr>
      <w:r>
        <w:rPr>
          <w:rFonts w:ascii="Arial" w:cs="Arial" w:eastAsia="Arial" w:hAnsi="Arial"/>
          <w:color w:val="1C1C1C"/>
          <w:sz w:val="22"/>
          <w:szCs w:val="22"/>
        </w:rPr>
        <w:t xml:space="preserve">The locations admin UI presents three primary views:</w:t>
      </w:r>
    </w:p>
    <w:p>
      <w:pPr>
        <w:pStyle w:val="ListParagraph"/>
        <w:numPr>
          <w:ilvl w:val="0"/>
          <w:numId w:val="2"/>
        </w:numPr>
        <w:spacing w:after="80"/>
        <w:jc w:val="both"/>
      </w:pPr>
      <w:r>
        <w:rPr>
          <w:rFonts w:ascii="Arial" w:cs="Arial" w:eastAsia="Arial" w:hAnsi="Arial"/>
          <w:b/>
          <w:bCs/>
          <w:color w:val="1C1C1C"/>
          <w:sz w:val="22"/>
          <w:szCs w:val="22"/>
        </w:rPr>
        <w:t xml:space="preserve">Tree view</w:t>
      </w:r>
      <w:r>
        <w:rPr>
          <w:rFonts w:ascii="Arial" w:cs="Arial" w:eastAsia="Arial" w:hAnsi="Arial"/>
          <w:color w:val="1C1C1C"/>
          <w:sz w:val="22"/>
          <w:szCs w:val="22"/>
        </w:rPr>
        <w:t xml:space="preserve"> — the hierarchical structure of the tenant's locations, expandable/collapsible, with inline filtering by type, state, and tag. Designed for navigating large estates quickly.</w:t>
      </w:r>
    </w:p>
    <w:p>
      <w:pPr>
        <w:pStyle w:val="ListParagraph"/>
        <w:numPr>
          <w:ilvl w:val="0"/>
          <w:numId w:val="2"/>
        </w:numPr>
        <w:spacing w:after="80"/>
        <w:jc w:val="both"/>
      </w:pPr>
      <w:r>
        <w:rPr>
          <w:rFonts w:ascii="Arial" w:cs="Arial" w:eastAsia="Arial" w:hAnsi="Arial"/>
          <w:b/>
          <w:bCs/>
          <w:color w:val="1C1C1C"/>
          <w:sz w:val="22"/>
          <w:szCs w:val="22"/>
        </w:rPr>
        <w:t xml:space="preserve">List view</w:t>
      </w:r>
      <w:r>
        <w:rPr>
          <w:rFonts w:ascii="Arial" w:cs="Arial" w:eastAsia="Arial" w:hAnsi="Arial"/>
          <w:color w:val="1C1C1C"/>
          <w:sz w:val="22"/>
          <w:szCs w:val="22"/>
        </w:rPr>
        <w:t xml:space="preserve"> — flat tabular view with sortable columns and saved filters. The default working view for operators who manage many locations.</w:t>
      </w:r>
    </w:p>
    <w:p>
      <w:pPr>
        <w:pStyle w:val="ListParagraph"/>
        <w:numPr>
          <w:ilvl w:val="0"/>
          <w:numId w:val="2"/>
        </w:numPr>
        <w:spacing w:after="80"/>
        <w:jc w:val="both"/>
      </w:pPr>
      <w:r>
        <w:rPr>
          <w:rFonts w:ascii="Arial" w:cs="Arial" w:eastAsia="Arial" w:hAnsi="Arial"/>
          <w:b/>
          <w:bCs/>
          <w:color w:val="1C1C1C"/>
          <w:sz w:val="22"/>
          <w:szCs w:val="22"/>
        </w:rPr>
        <w:t xml:space="preserve">Map view</w:t>
      </w:r>
      <w:r>
        <w:rPr>
          <w:rFonts w:ascii="Arial" w:cs="Arial" w:eastAsia="Arial" w:hAnsi="Arial"/>
          <w:color w:val="1C1C1C"/>
          <w:sz w:val="22"/>
          <w:szCs w:val="22"/>
        </w:rPr>
        <w:t xml:space="preserve"> — geographic plot of locations with coordinates. Markers cluster at zoom-out levels. Click-through to location detail. Map view is optional and falls back gracefully when coordinates are absent.</w:t>
      </w:r>
    </w:p>
    <w:p>
      <w:pPr>
        <w:spacing w:after="120" w:line="300"/>
        <w:jc w:val="both"/>
      </w:pPr>
      <w:r>
        <w:rPr>
          <w:rFonts w:ascii="Arial" w:cs="Arial" w:eastAsia="Arial" w:hAnsi="Arial"/>
          <w:color w:val="1C1C1C"/>
          <w:sz w:val="22"/>
          <w:szCs w:val="22"/>
        </w:rPr>
        <w:t xml:space="preserve">The location </w:t>
      </w:r>
      <w:r>
        <w:rPr>
          <w:rFonts w:ascii="Arial" w:cs="Arial" w:eastAsia="Arial" w:hAnsi="Arial"/>
          <w:b/>
          <w:bCs/>
          <w:color w:val="1C1C1C"/>
          <w:sz w:val="22"/>
          <w:szCs w:val="22"/>
        </w:rPr>
        <w:t xml:space="preserve">detail page</w:t>
      </w:r>
      <w:r>
        <w:rPr>
          <w:rFonts w:ascii="Arial" w:cs="Arial" w:eastAsia="Arial" w:hAnsi="Arial"/>
          <w:color w:val="1C1C1C"/>
          <w:sz w:val="22"/>
          <w:szCs w:val="22"/>
        </w:rPr>
        <w:t xml:space="preserve"> shows all attributes, current state, recent history, immediate children, current assets at the location, open requests at the location, and integration references. Edit operations are inline where simple, modal where structured.</w:t>
      </w:r>
    </w:p>
    <w:p>
      <w:pPr>
        <w:spacing w:after="120" w:line="300"/>
        <w:jc w:val="both"/>
      </w:pPr>
      <w:r>
        <w:rPr>
          <w:rFonts w:ascii="Arial" w:cs="Arial" w:eastAsia="Arial" w:hAnsi="Arial"/>
          <w:b/>
          <w:bCs/>
          <w:color w:val="1C1C1C"/>
          <w:sz w:val="22"/>
          <w:szCs w:val="22"/>
        </w:rPr>
        <w:t xml:space="preserve">Bulk operations</w:t>
      </w:r>
      <w:r>
        <w:rPr>
          <w:rFonts w:ascii="Arial" w:cs="Arial" w:eastAsia="Arial" w:hAnsi="Arial"/>
          <w:color w:val="1C1C1C"/>
          <w:sz w:val="22"/>
          <w:szCs w:val="22"/>
        </w:rPr>
        <w:t xml:space="preserve"> supported: bulk create (CSV upload), bulk transition (select N locations, transition all to state X), bulk tag (add/remove tags from N locations), bulk export.</w:t>
      </w:r>
    </w:p>
    <w:p>
      <w:pPr>
        <w:spacing w:after="120" w:line="300"/>
        <w:jc w:val="both"/>
      </w:pPr>
      <w:r>
        <w:rPr>
          <w:rFonts w:ascii="Arial" w:cs="Arial" w:eastAsia="Arial" w:hAnsi="Arial"/>
          <w:b/>
          <w:bCs/>
          <w:color w:val="1C1C1C"/>
          <w:sz w:val="22"/>
          <w:szCs w:val="22"/>
        </w:rPr>
        <w:t xml:space="preserve">Permissions.</w:t>
      </w:r>
      <w:r>
        <w:rPr>
          <w:rFonts w:ascii="Arial" w:cs="Arial" w:eastAsia="Arial" w:hAnsi="Arial"/>
          <w:color w:val="1C1C1C"/>
          <w:sz w:val="22"/>
          <w:szCs w:val="22"/>
        </w:rPr>
        <w:t xml:space="preserve"> Location creation, modification, and state transitions are role-gated. Standard roles (configurable per tenant):</w:t>
      </w:r>
    </w:p>
    <w:p>
      <w:pPr>
        <w:pStyle w:val="ListParagraph"/>
        <w:numPr>
          <w:ilvl w:val="0"/>
          <w:numId w:val="2"/>
        </w:numPr>
        <w:spacing w:after="80"/>
        <w:jc w:val="both"/>
      </w:pPr>
      <w:r>
        <w:rPr>
          <w:rFonts w:ascii="Arial" w:cs="Arial" w:eastAsia="Arial" w:hAnsi="Arial"/>
          <w:i/>
          <w:iCs/>
          <w:color w:val="1C1C1C"/>
          <w:sz w:val="22"/>
          <w:szCs w:val="22"/>
        </w:rPr>
        <w:t xml:space="preserve">Location viewer</w:t>
      </w:r>
      <w:r>
        <w:rPr>
          <w:rFonts w:ascii="Arial" w:cs="Arial" w:eastAsia="Arial" w:hAnsi="Arial"/>
          <w:color w:val="1C1C1C"/>
          <w:sz w:val="22"/>
          <w:szCs w:val="22"/>
        </w:rPr>
        <w:t xml:space="preserve"> — read-only across all locations</w:t>
      </w:r>
    </w:p>
    <w:p>
      <w:pPr>
        <w:pStyle w:val="ListParagraph"/>
        <w:numPr>
          <w:ilvl w:val="0"/>
          <w:numId w:val="2"/>
        </w:numPr>
        <w:spacing w:after="80"/>
        <w:jc w:val="both"/>
      </w:pPr>
      <w:r>
        <w:rPr>
          <w:rFonts w:ascii="Arial" w:cs="Arial" w:eastAsia="Arial" w:hAnsi="Arial"/>
          <w:i/>
          <w:iCs/>
          <w:color w:val="1C1C1C"/>
          <w:sz w:val="22"/>
          <w:szCs w:val="22"/>
        </w:rPr>
        <w:t xml:space="preserve">Location editor</w:t>
      </w:r>
      <w:r>
        <w:rPr>
          <w:rFonts w:ascii="Arial" w:cs="Arial" w:eastAsia="Arial" w:hAnsi="Arial"/>
          <w:color w:val="1C1C1C"/>
          <w:sz w:val="22"/>
          <w:szCs w:val="22"/>
        </w:rPr>
        <w:t xml:space="preserve"> — create and modify locations within a scope (assignable scope: all, a subtree, or a tag set)</w:t>
      </w:r>
    </w:p>
    <w:p>
      <w:pPr>
        <w:pStyle w:val="ListParagraph"/>
        <w:numPr>
          <w:ilvl w:val="0"/>
          <w:numId w:val="2"/>
        </w:numPr>
        <w:spacing w:after="80"/>
        <w:jc w:val="both"/>
      </w:pPr>
      <w:r>
        <w:rPr>
          <w:rFonts w:ascii="Arial" w:cs="Arial" w:eastAsia="Arial" w:hAnsi="Arial"/>
          <w:i/>
          <w:iCs/>
          <w:color w:val="1C1C1C"/>
          <w:sz w:val="22"/>
          <w:szCs w:val="22"/>
        </w:rPr>
        <w:t xml:space="preserve">Location administrator</w:t>
      </w:r>
      <w:r>
        <w:rPr>
          <w:rFonts w:ascii="Arial" w:cs="Arial" w:eastAsia="Arial" w:hAnsi="Arial"/>
          <w:color w:val="1C1C1C"/>
          <w:sz w:val="22"/>
          <w:szCs w:val="22"/>
        </w:rPr>
        <w:t xml:space="preserve"> — full lifecycle control including decommissioning and archiving</w:t>
      </w:r>
    </w:p>
    <w:p>
      <w:pPr>
        <w:pStyle w:val="Heading2"/>
        <w:spacing w:after="180" w:before="360"/>
      </w:pPr>
      <w:r>
        <w:rPr>
          <w:rFonts w:ascii="Arial" w:cs="Arial" w:eastAsia="Arial" w:hAnsi="Arial"/>
          <w:b/>
          <w:bCs/>
          <w:color w:val="0A1E4A"/>
          <w:sz w:val="32"/>
          <w:szCs w:val="32"/>
        </w:rPr>
        <w:t xml:space="preserve">7.6 Geographic and spatial capabilities</w:t>
      </w:r>
    </w:p>
    <w:p>
      <w:pPr>
        <w:spacing w:after="120" w:line="300"/>
        <w:jc w:val="both"/>
      </w:pPr>
      <w:r>
        <w:rPr>
          <w:rFonts w:ascii="Arial" w:cs="Arial" w:eastAsia="Arial" w:hAnsi="Arial"/>
          <w:b/>
          <w:bCs/>
          <w:color w:val="1C1C1C"/>
          <w:sz w:val="22"/>
          <w:szCs w:val="22"/>
        </w:rPr>
        <w:t xml:space="preserve">v1.0 scope:</w:t>
      </w:r>
    </w:p>
    <w:p>
      <w:pPr>
        <w:pStyle w:val="ListParagraph"/>
        <w:numPr>
          <w:ilvl w:val="0"/>
          <w:numId w:val="2"/>
        </w:numPr>
        <w:spacing w:after="80"/>
        <w:jc w:val="both"/>
      </w:pPr>
      <w:r>
        <w:rPr>
          <w:rFonts w:ascii="Arial" w:cs="Arial" w:eastAsia="Arial" w:hAnsi="Arial"/>
          <w:color w:val="1C1C1C"/>
          <w:sz w:val="22"/>
          <w:szCs w:val="22"/>
        </w:rPr>
        <w:t xml:space="preserve">Address fields on locations (structured: street, city, state, postcode, country)</w:t>
      </w:r>
    </w:p>
    <w:p>
      <w:pPr>
        <w:pStyle w:val="ListParagraph"/>
        <w:numPr>
          <w:ilvl w:val="0"/>
          <w:numId w:val="2"/>
        </w:numPr>
        <w:spacing w:after="80"/>
        <w:jc w:val="both"/>
      </w:pPr>
      <w:r>
        <w:rPr>
          <w:rFonts w:ascii="Arial" w:cs="Arial" w:eastAsia="Arial" w:hAnsi="Arial"/>
          <w:color w:val="1C1C1C"/>
          <w:sz w:val="22"/>
          <w:szCs w:val="22"/>
        </w:rPr>
        <w:t xml:space="preserve">Coordinates (latitude/longitude) on locations</w:t>
      </w:r>
    </w:p>
    <w:p>
      <w:pPr>
        <w:pStyle w:val="ListParagraph"/>
        <w:numPr>
          <w:ilvl w:val="0"/>
          <w:numId w:val="2"/>
        </w:numPr>
        <w:spacing w:after="80"/>
        <w:jc w:val="both"/>
      </w:pPr>
      <w:r>
        <w:rPr>
          <w:rFonts w:ascii="Arial" w:cs="Arial" w:eastAsia="Arial" w:hAnsi="Arial"/>
          <w:color w:val="1C1C1C"/>
          <w:sz w:val="22"/>
          <w:szCs w:val="22"/>
        </w:rPr>
        <w:t xml:space="preserve">Geographic queries via PostGIS: locations within radius, locations within bounding box, locations within polygon</w:t>
      </w:r>
    </w:p>
    <w:p>
      <w:pPr>
        <w:pStyle w:val="ListParagraph"/>
        <w:numPr>
          <w:ilvl w:val="0"/>
          <w:numId w:val="2"/>
        </w:numPr>
        <w:spacing w:after="80"/>
        <w:jc w:val="both"/>
      </w:pPr>
      <w:r>
        <w:rPr>
          <w:rFonts w:ascii="Arial" w:cs="Arial" w:eastAsia="Arial" w:hAnsi="Arial"/>
          <w:color w:val="1C1C1C"/>
          <w:sz w:val="22"/>
          <w:szCs w:val="22"/>
        </w:rPr>
        <w:t xml:space="preserve">Map rendering in admin UI using a standard mapping provider (OpenStreetMap-based for cost and portability; Mapbox or Google Maps as configurable alternatives)</w:t>
      </w:r>
    </w:p>
    <w:p>
      <w:pPr>
        <w:pStyle w:val="ListParagraph"/>
        <w:numPr>
          <w:ilvl w:val="0"/>
          <w:numId w:val="2"/>
        </w:numPr>
        <w:spacing w:after="80"/>
        <w:jc w:val="both"/>
      </w:pPr>
      <w:r>
        <w:rPr>
          <w:rFonts w:ascii="Arial" w:cs="Arial" w:eastAsia="Arial" w:hAnsi="Arial"/>
          <w:color w:val="1C1C1C"/>
          <w:sz w:val="22"/>
          <w:szCs w:val="22"/>
        </w:rPr>
        <w:t xml:space="preserve">Distance calculations for fleet and field operations (e.g. nearest field office to incident coordinates)</w:t>
      </w:r>
    </w:p>
    <w:p>
      <w:pPr>
        <w:spacing w:after="120" w:line="300"/>
        <w:jc w:val="both"/>
      </w:pPr>
      <w:r>
        <w:rPr>
          <w:rFonts w:ascii="Arial" w:cs="Arial" w:eastAsia="Arial" w:hAnsi="Arial"/>
          <w:b/>
          <w:bCs/>
          <w:color w:val="1C1C1C"/>
          <w:sz w:val="22"/>
          <w:szCs w:val="22"/>
        </w:rPr>
        <w:t xml:space="preserve">Floor plans:</w:t>
      </w:r>
      <w:r>
        <w:rPr>
          <w:rFonts w:ascii="Arial" w:cs="Arial" w:eastAsia="Arial" w:hAnsi="Arial"/>
          <w:color w:val="1C1C1C"/>
          <w:sz w:val="22"/>
          <w:szCs w:val="22"/>
        </w:rPr>
        <w:t xml:space="preserve"> v1.0 supports floor plan image uploads attached to floor and room locations, with positioning of room markers on the floor plan image. The interactive floor plan capability from the existing myservice prototype migrates into this. Full vector-based floor plans (SVG with hot-spotted rooms) are post-v1.0.</w:t>
      </w:r>
    </w:p>
    <w:p>
      <w:pPr>
        <w:spacing w:after="120" w:line="300"/>
        <w:jc w:val="both"/>
      </w:pPr>
      <w:r>
        <w:rPr>
          <w:rFonts w:ascii="Arial" w:cs="Arial" w:eastAsia="Arial" w:hAnsi="Arial"/>
          <w:b/>
          <w:bCs/>
          <w:color w:val="1C1C1C"/>
          <w:sz w:val="22"/>
          <w:szCs w:val="22"/>
        </w:rPr>
        <w:t xml:space="preserve">Spatial / GIS visualisation:</w:t>
      </w:r>
      <w:r>
        <w:rPr>
          <w:rFonts w:ascii="Arial" w:cs="Arial" w:eastAsia="Arial" w:hAnsi="Arial"/>
          <w:color w:val="1C1C1C"/>
          <w:sz w:val="22"/>
          <w:szCs w:val="22"/>
        </w:rPr>
        <w:t xml:space="preserve"> beyond v1.0. Customers requiring richer GIS capabilities integrate Cadra with their preferred GIS platform via API.</w:t>
      </w:r>
    </w:p>
    <w:p>
      <w:pPr>
        <w:pStyle w:val="Heading2"/>
        <w:spacing w:after="180" w:before="360"/>
      </w:pPr>
      <w:r>
        <w:rPr>
          <w:rFonts w:ascii="Arial" w:cs="Arial" w:eastAsia="Arial" w:hAnsi="Arial"/>
          <w:b/>
          <w:bCs/>
          <w:color w:val="0A1E4A"/>
          <w:sz w:val="32"/>
          <w:szCs w:val="32"/>
        </w:rPr>
        <w:t xml:space="preserve">7.7 Integration considerations</w:t>
      </w:r>
    </w:p>
    <w:p>
      <w:pPr>
        <w:spacing w:after="120" w:line="300"/>
        <w:jc w:val="both"/>
      </w:pPr>
      <w:r>
        <w:rPr>
          <w:rFonts w:ascii="Arial" w:cs="Arial" w:eastAsia="Arial" w:hAnsi="Arial"/>
          <w:color w:val="1C1C1C"/>
          <w:sz w:val="22"/>
          <w:szCs w:val="22"/>
        </w:rPr>
        <w:t xml:space="preserve">Locations are referenced from many places — assets sit at locations, requests happen at locations, procurement deliveries are routed to locations, fleet vehicles are based at locations. The integration patterns:</w:t>
      </w:r>
    </w:p>
    <w:p>
      <w:pPr>
        <w:pStyle w:val="ListParagraph"/>
        <w:numPr>
          <w:ilvl w:val="0"/>
          <w:numId w:val="2"/>
        </w:numPr>
        <w:spacing w:after="80"/>
        <w:jc w:val="both"/>
      </w:pPr>
      <w:r>
        <w:rPr>
          <w:rFonts w:ascii="Arial" w:cs="Arial" w:eastAsia="Arial" w:hAnsi="Arial"/>
          <w:b/>
          <w:bCs/>
          <w:color w:val="1C1C1C"/>
          <w:sz w:val="22"/>
          <w:szCs w:val="22"/>
        </w:rPr>
        <w:t xml:space="preserve">Location identifiers exposed externally</w:t>
      </w:r>
      <w:r>
        <w:rPr>
          <w:rFonts w:ascii="Arial" w:cs="Arial" w:eastAsia="Arial" w:hAnsi="Arial"/>
          <w:color w:val="1C1C1C"/>
          <w:sz w:val="22"/>
          <w:szCs w:val="22"/>
        </w:rPr>
        <w:t xml:space="preserve"> are the </w:t>
      </w:r>
      <w:r>
        <w:rPr>
          <w:rFonts w:ascii="Courier New" w:cs="Courier New" w:eastAsia="Courier New" w:hAnsi="Courier New"/>
          <w:color w:val="00143C"/>
          <w:sz w:val="22"/>
          <w:szCs w:val="22"/>
        </w:rPr>
        <w:t xml:space="preserve">code</w:t>
      </w:r>
      <w:r>
        <w:rPr>
          <w:rFonts w:ascii="Arial" w:cs="Arial" w:eastAsia="Arial" w:hAnsi="Arial"/>
          <w:color w:val="1C1C1C"/>
          <w:sz w:val="22"/>
          <w:szCs w:val="22"/>
        </w:rPr>
        <w:t xml:space="preserve"> (human-readable) and the </w:t>
      </w:r>
      <w:r>
        <w:rPr>
          <w:rFonts w:ascii="Courier New" w:cs="Courier New" w:eastAsia="Courier New" w:hAnsi="Courier New"/>
          <w:color w:val="00143C"/>
          <w:sz w:val="22"/>
          <w:szCs w:val="22"/>
        </w:rPr>
        <w:t xml:space="preserve">id</w:t>
      </w:r>
      <w:r>
        <w:rPr>
          <w:rFonts w:ascii="Arial" w:cs="Arial" w:eastAsia="Arial" w:hAnsi="Arial"/>
          <w:color w:val="1C1C1C"/>
          <w:sz w:val="22"/>
          <w:szCs w:val="22"/>
        </w:rPr>
        <w:t xml:space="preserve"> (machine-readable UUID). The UUID is stable and recommended for cross-system references. The code is recommended for human-facing references (asset tags, ticket descriptions, signage).</w:t>
      </w:r>
    </w:p>
    <w:p>
      <w:pPr>
        <w:pStyle w:val="ListParagraph"/>
        <w:numPr>
          <w:ilvl w:val="0"/>
          <w:numId w:val="2"/>
        </w:numPr>
        <w:spacing w:after="80"/>
        <w:jc w:val="both"/>
      </w:pPr>
      <w:r>
        <w:rPr>
          <w:rFonts w:ascii="Arial" w:cs="Arial" w:eastAsia="Arial" w:hAnsi="Arial"/>
          <w:b/>
          <w:bCs/>
          <w:color w:val="1C1C1C"/>
          <w:sz w:val="22"/>
          <w:szCs w:val="22"/>
        </w:rPr>
        <w:t xml:space="preserve">Webhooks</w:t>
      </w:r>
      <w:r>
        <w:rPr>
          <w:rFonts w:ascii="Arial" w:cs="Arial" w:eastAsia="Arial" w:hAnsi="Arial"/>
          <w:color w:val="1C1C1C"/>
          <w:sz w:val="22"/>
          <w:szCs w:val="22"/>
        </w:rPr>
        <w:t xml:space="preserve"> notify subscribed systems of any change. Common subscribers: agency BI platforms, security systems, BMS (building management systems), facility access control.</w:t>
      </w:r>
    </w:p>
    <w:p>
      <w:pPr>
        <w:pStyle w:val="ListParagraph"/>
        <w:numPr>
          <w:ilvl w:val="0"/>
          <w:numId w:val="2"/>
        </w:numPr>
        <w:spacing w:after="80"/>
        <w:jc w:val="both"/>
      </w:pPr>
      <w:r>
        <w:rPr>
          <w:rFonts w:ascii="Arial" w:cs="Arial" w:eastAsia="Arial" w:hAnsi="Arial"/>
          <w:b/>
          <w:bCs/>
          <w:color w:val="1C1C1C"/>
          <w:sz w:val="22"/>
          <w:szCs w:val="22"/>
        </w:rPr>
        <w:t xml:space="preserve">Connectors</w:t>
      </w:r>
      <w:r>
        <w:rPr>
          <w:rFonts w:ascii="Arial" w:cs="Arial" w:eastAsia="Arial" w:hAnsi="Arial"/>
          <w:color w:val="1C1C1C"/>
          <w:sz w:val="22"/>
          <w:szCs w:val="22"/>
        </w:rPr>
        <w:t xml:space="preserve"> can synchronise locations bidirectionally with ERPs (SAP plant codes, Oracle organisations), identity systems (AD sites), and procurement platforms (Vendra warehouses).</w:t>
      </w:r>
    </w:p>
    <w:p>
      <w:pPr>
        <w:pStyle w:val="ListParagraph"/>
        <w:numPr>
          <w:ilvl w:val="0"/>
          <w:numId w:val="2"/>
        </w:numPr>
        <w:spacing w:after="80"/>
        <w:jc w:val="both"/>
      </w:pPr>
      <w:r>
        <w:rPr>
          <w:rFonts w:ascii="Arial" w:cs="Arial" w:eastAsia="Arial" w:hAnsi="Arial"/>
          <w:b/>
          <w:bCs/>
          <w:color w:val="1C1C1C"/>
          <w:sz w:val="22"/>
          <w:szCs w:val="22"/>
        </w:rPr>
        <w:t xml:space="preserve">Cadra is the system of record for operational location data.</w:t>
      </w:r>
      <w:r>
        <w:rPr>
          <w:rFonts w:ascii="Arial" w:cs="Arial" w:eastAsia="Arial" w:hAnsi="Arial"/>
          <w:color w:val="1C1C1C"/>
          <w:sz w:val="22"/>
          <w:szCs w:val="22"/>
        </w:rPr>
        <w:t xml:space="preserve"> Where a connected system also tracks locations, the integration is configured to either (a) make Cadra authoritative and push to the other system, or (b) make the other system authoritative for specific attributes (e.g. SAP owns the financial cost centre code) and have Cadra reflect those. This is per-tenant connector configuration.</w:t>
      </w:r>
    </w:p>
    <w:p>
      <w:pPr>
        <w:pStyle w:val="Heading2"/>
        <w:spacing w:after="180" w:before="360"/>
      </w:pPr>
      <w:r>
        <w:rPr>
          <w:rFonts w:ascii="Arial" w:cs="Arial" w:eastAsia="Arial" w:hAnsi="Arial"/>
          <w:b/>
          <w:bCs/>
          <w:color w:val="0A1E4A"/>
          <w:sz w:val="32"/>
          <w:szCs w:val="32"/>
        </w:rPr>
        <w:t xml:space="preserve">7.8 Validation, audit, and governance</w:t>
      </w:r>
    </w:p>
    <w:p>
      <w:pPr>
        <w:spacing w:after="120" w:line="300"/>
        <w:jc w:val="both"/>
      </w:pPr>
      <w:r>
        <w:rPr>
          <w:rFonts w:ascii="Arial" w:cs="Arial" w:eastAsia="Arial" w:hAnsi="Arial"/>
          <w:b/>
          <w:bCs/>
          <w:color w:val="1C1C1C"/>
          <w:sz w:val="22"/>
          <w:szCs w:val="22"/>
        </w:rPr>
        <w:t xml:space="preserve">Validation rules</w:t>
      </w:r>
      <w:r>
        <w:rPr>
          <w:rFonts w:ascii="Arial" w:cs="Arial" w:eastAsia="Arial" w:hAnsi="Arial"/>
          <w:color w:val="1C1C1C"/>
          <w:sz w:val="22"/>
          <w:szCs w:val="22"/>
        </w:rPr>
        <w:t xml:space="preserve"> (enforced at the API and database layers):</w:t>
      </w:r>
    </w:p>
    <w:p>
      <w:pPr>
        <w:pStyle w:val="ListParagraph"/>
        <w:numPr>
          <w:ilvl w:val="0"/>
          <w:numId w:val="2"/>
        </w:numPr>
        <w:spacing w:after="80"/>
        <w:jc w:val="both"/>
      </w:pPr>
      <w:r>
        <w:rPr>
          <w:rFonts w:ascii="Courier New" w:cs="Courier New" w:eastAsia="Courier New" w:hAnsi="Courier New"/>
          <w:color w:val="00143C"/>
          <w:sz w:val="22"/>
          <w:szCs w:val="22"/>
        </w:rPr>
        <w:t xml:space="preserve">code</w:t>
      </w:r>
      <w:r>
        <w:rPr>
          <w:rFonts w:ascii="Arial" w:cs="Arial" w:eastAsia="Arial" w:hAnsi="Arial"/>
          <w:color w:val="1C1C1C"/>
          <w:sz w:val="22"/>
          <w:szCs w:val="22"/>
        </w:rPr>
        <w:t xml:space="preserve"> uniqueness per tenant</w:t>
      </w:r>
    </w:p>
    <w:p>
      <w:pPr>
        <w:pStyle w:val="ListParagraph"/>
        <w:numPr>
          <w:ilvl w:val="0"/>
          <w:numId w:val="2"/>
        </w:numPr>
        <w:spacing w:after="80"/>
        <w:jc w:val="both"/>
      </w:pPr>
      <w:r>
        <w:rPr>
          <w:rFonts w:ascii="Courier New" w:cs="Courier New" w:eastAsia="Courier New" w:hAnsi="Courier New"/>
          <w:color w:val="00143C"/>
          <w:sz w:val="22"/>
          <w:szCs w:val="22"/>
        </w:rPr>
        <w:t xml:space="preserve">parent_id</w:t>
      </w:r>
      <w:r>
        <w:rPr>
          <w:rFonts w:ascii="Arial" w:cs="Arial" w:eastAsia="Arial" w:hAnsi="Arial"/>
          <w:color w:val="1C1C1C"/>
          <w:sz w:val="22"/>
          <w:szCs w:val="22"/>
        </w:rPr>
        <w:t xml:space="preserve"> references a valid, non-archived location</w:t>
      </w:r>
    </w:p>
    <w:p>
      <w:pPr>
        <w:pStyle w:val="ListParagraph"/>
        <w:numPr>
          <w:ilvl w:val="0"/>
          <w:numId w:val="2"/>
        </w:numPr>
        <w:spacing w:after="80"/>
        <w:jc w:val="both"/>
      </w:pPr>
      <w:r>
        <w:rPr>
          <w:rFonts w:ascii="Arial" w:cs="Arial" w:eastAsia="Arial" w:hAnsi="Arial"/>
          <w:color w:val="1C1C1C"/>
          <w:sz w:val="22"/>
          <w:szCs w:val="22"/>
        </w:rPr>
        <w:t xml:space="preserve">Parent-child type combinations conform to tenant configuration</w:t>
      </w:r>
    </w:p>
    <w:p>
      <w:pPr>
        <w:pStyle w:val="ListParagraph"/>
        <w:numPr>
          <w:ilvl w:val="0"/>
          <w:numId w:val="2"/>
        </w:numPr>
        <w:spacing w:after="80"/>
        <w:jc w:val="both"/>
      </w:pPr>
      <w:r>
        <w:rPr>
          <w:rFonts w:ascii="Arial" w:cs="Arial" w:eastAsia="Arial" w:hAnsi="Arial"/>
          <w:color w:val="1C1C1C"/>
          <w:sz w:val="22"/>
          <w:szCs w:val="22"/>
        </w:rPr>
        <w:t xml:space="preserve">Coordinates fall within plausible geographic bounds</w:t>
      </w:r>
    </w:p>
    <w:p>
      <w:pPr>
        <w:pStyle w:val="ListParagraph"/>
        <w:numPr>
          <w:ilvl w:val="0"/>
          <w:numId w:val="2"/>
        </w:numPr>
        <w:spacing w:after="80"/>
        <w:jc w:val="both"/>
      </w:pPr>
      <w:r>
        <w:rPr>
          <w:rFonts w:ascii="Arial" w:cs="Arial" w:eastAsia="Arial" w:hAnsi="Arial"/>
          <w:color w:val="1C1C1C"/>
          <w:sz w:val="22"/>
          <w:szCs w:val="22"/>
        </w:rPr>
        <w:t xml:space="preserve">Address fields validate against tenant-configured country rules</w:t>
      </w:r>
    </w:p>
    <w:p>
      <w:pPr>
        <w:pStyle w:val="ListParagraph"/>
        <w:numPr>
          <w:ilvl w:val="0"/>
          <w:numId w:val="2"/>
        </w:numPr>
        <w:spacing w:after="80"/>
        <w:jc w:val="both"/>
      </w:pPr>
      <w:r>
        <w:rPr>
          <w:rFonts w:ascii="Arial" w:cs="Arial" w:eastAsia="Arial" w:hAnsi="Arial"/>
          <w:color w:val="1C1C1C"/>
          <w:sz w:val="22"/>
          <w:szCs w:val="22"/>
        </w:rPr>
        <w:t xml:space="preserve">State transitions follow the permitted transition table</w:t>
      </w:r>
    </w:p>
    <w:p>
      <w:pPr>
        <w:spacing w:after="120" w:line="300"/>
        <w:jc w:val="both"/>
      </w:pPr>
      <w:r>
        <w:rPr>
          <w:rFonts w:ascii="Arial" w:cs="Arial" w:eastAsia="Arial" w:hAnsi="Arial"/>
          <w:b/>
          <w:bCs/>
          <w:color w:val="1C1C1C"/>
          <w:sz w:val="22"/>
          <w:szCs w:val="22"/>
        </w:rPr>
        <w:t xml:space="preserve">Audit.</w:t>
      </w:r>
      <w:r>
        <w:rPr>
          <w:rFonts w:ascii="Arial" w:cs="Arial" w:eastAsia="Arial" w:hAnsi="Arial"/>
          <w:color w:val="1C1C1C"/>
          <w:sz w:val="22"/>
          <w:szCs w:val="22"/>
        </w:rPr>
        <w:t xml:space="preserve"> Every create, update, transition, and reference is logged in the tenant's audit log with actor, timestamp, before/after state for updates, and the API caller (user, system, or connector). Audit retention is configurable per tenant; default retention is 7 years.</w:t>
      </w:r>
    </w:p>
    <w:p>
      <w:pPr>
        <w:spacing w:after="120" w:line="300"/>
        <w:jc w:val="both"/>
      </w:pPr>
      <w:r>
        <w:rPr>
          <w:rFonts w:ascii="Arial" w:cs="Arial" w:eastAsia="Arial" w:hAnsi="Arial"/>
          <w:b/>
          <w:bCs/>
          <w:color w:val="1C1C1C"/>
          <w:sz w:val="22"/>
          <w:szCs w:val="22"/>
        </w:rPr>
        <w:t xml:space="preserve">Governance.</w:t>
      </w:r>
      <w:r>
        <w:rPr>
          <w:rFonts w:ascii="Arial" w:cs="Arial" w:eastAsia="Arial" w:hAnsi="Arial"/>
          <w:color w:val="1C1C1C"/>
          <w:sz w:val="22"/>
          <w:szCs w:val="22"/>
        </w:rPr>
        <w:t xml:space="preserve"> Tenant administrators can define approval rules for sensitive location operations — for example, requiring two approvers before decommissioning a location with more than 50 active assets. Approval rules are configured per tenant and execute through the same workflow infrastructure described in section 9.8.</w:t>
      </w:r>
    </w:p>
    <w:p>
      <w:pPr>
        <w:spacing w:after="120" w:line="300"/>
        <w:jc w:val="both"/>
      </w:pPr>
      <w:r>
        <w:rPr>
          <w:rFonts w:ascii="Arial" w:cs="Arial" w:eastAsia="Arial" w:hAnsi="Arial"/>
          <w:b/>
          <w:bCs/>
          <w:color w:val="1C1C1C"/>
          <w:sz w:val="22"/>
          <w:szCs w:val="22"/>
        </w:rPr>
        <w:t xml:space="preserve">Reconciliation.</w:t>
      </w:r>
      <w:r>
        <w:rPr>
          <w:rFonts w:ascii="Arial" w:cs="Arial" w:eastAsia="Arial" w:hAnsi="Arial"/>
          <w:color w:val="1C1C1C"/>
          <w:sz w:val="22"/>
          <w:szCs w:val="22"/>
        </w:rPr>
        <w:t xml:space="preserve"> When integration discrepancies occur (e.g. SAP shows a plant Cadra doesn't have), Cadra surfaces these in a reconciliation queue for operators to resolve. Reconciliation tooling is part of the integration fabric (section 10).</w:t>
      </w:r>
    </w:p>
    <w:p>
      <w:pPr>
        <w:pBdr>
          <w:bottom w:val="single" w:color="00A08C" w:sz="6" w:space="1"/>
        </w:pBdr>
        <w:spacing w:after="240" w:before="240"/>
      </w:pPr>
      <w:r>
        <w:t xml:space="preserve"/>
      </w:r>
    </w:p>
    <w:p>
      <w:pPr>
        <w:pStyle w:val="Heading1"/>
        <w:spacing w:after="240" w:before="480"/>
      </w:pPr>
      <w:r>
        <w:rPr>
          <w:rFonts w:ascii="Arial" w:cs="Arial" w:eastAsia="Arial" w:hAnsi="Arial"/>
          <w:b/>
          <w:bCs/>
          <w:color w:val="0A1E4A"/>
          <w:sz w:val="44"/>
          <w:szCs w:val="44"/>
        </w:rPr>
        <w:t xml:space="preserve">8. Assets domain</w:t>
      </w:r>
    </w:p>
    <w:p>
      <w:pPr>
        <w:spacing w:after="120" w:line="300"/>
        <w:jc w:val="both"/>
      </w:pPr>
      <w:r>
        <w:rPr>
          <w:rFonts w:ascii="Arial" w:cs="Arial" w:eastAsia="Arial" w:hAnsi="Arial"/>
          <w:color w:val="1C1C1C"/>
          <w:sz w:val="22"/>
          <w:szCs w:val="22"/>
        </w:rPr>
        <w:t xml:space="preserve">The assets domain is the commercial heart of Cadra. The platform's value proposition — knowing what an agency owns, where it is, what state it is in, what is happening to it — is delivered through the assets domain. This section specifies the asset entity, its lifecycle, the tag schema, custodianship, financial properties, and the rules that govern how assets are created, moved, serviced, and retired.</w:t>
      </w:r>
    </w:p>
    <w:p>
      <w:pPr>
        <w:pStyle w:val="Heading2"/>
        <w:spacing w:after="180" w:before="360"/>
      </w:pPr>
      <w:r>
        <w:rPr>
          <w:rFonts w:ascii="Arial" w:cs="Arial" w:eastAsia="Arial" w:hAnsi="Arial"/>
          <w:b/>
          <w:bCs/>
          <w:color w:val="0A1E4A"/>
          <w:sz w:val="32"/>
          <w:szCs w:val="32"/>
        </w:rPr>
        <w:t xml:space="preserve">8.1 Domain concept</w:t>
      </w:r>
    </w:p>
    <w:p>
      <w:pPr>
        <w:spacing w:after="120" w:line="300"/>
        <w:jc w:val="both"/>
      </w:pPr>
      <w:r>
        <w:rPr>
          <w:rFonts w:ascii="Arial" w:cs="Arial" w:eastAsia="Arial" w:hAnsi="Arial"/>
          <w:color w:val="1C1C1C"/>
          <w:sz w:val="22"/>
          <w:szCs w:val="22"/>
        </w:rPr>
        <w:t xml:space="preserve">A Cadra asset is any physical thing that an agency owns or is responsible for, that has identity, value, a lifecycle, and a need to be tracked. The defining characteristics of an asset:</w:t>
      </w:r>
    </w:p>
    <w:p>
      <w:pPr>
        <w:pStyle w:val="ListParagraph"/>
        <w:numPr>
          <w:ilvl w:val="0"/>
          <w:numId w:val="2"/>
        </w:numPr>
        <w:spacing w:after="80"/>
        <w:jc w:val="both"/>
      </w:pPr>
      <w:r>
        <w:rPr>
          <w:rFonts w:ascii="Arial" w:cs="Arial" w:eastAsia="Arial" w:hAnsi="Arial"/>
          <w:b/>
          <w:bCs/>
          <w:color w:val="1C1C1C"/>
          <w:sz w:val="22"/>
          <w:szCs w:val="22"/>
        </w:rPr>
        <w:t xml:space="preserve">It is physical.</w:t>
      </w:r>
      <w:r>
        <w:rPr>
          <w:rFonts w:ascii="Arial" w:cs="Arial" w:eastAsia="Arial" w:hAnsi="Arial"/>
          <w:color w:val="1C1C1C"/>
          <w:sz w:val="22"/>
          <w:szCs w:val="22"/>
        </w:rPr>
        <w:t xml:space="preserve"> Software licences, intellectual property, and pure financial instruments are not Cadra assets (they belong in other systems).</w:t>
      </w:r>
    </w:p>
    <w:p>
      <w:pPr>
        <w:pStyle w:val="ListParagraph"/>
        <w:numPr>
          <w:ilvl w:val="0"/>
          <w:numId w:val="2"/>
        </w:numPr>
        <w:spacing w:after="80"/>
        <w:jc w:val="both"/>
      </w:pPr>
      <w:r>
        <w:rPr>
          <w:rFonts w:ascii="Arial" w:cs="Arial" w:eastAsia="Arial" w:hAnsi="Arial"/>
          <w:b/>
          <w:bCs/>
          <w:color w:val="1C1C1C"/>
          <w:sz w:val="22"/>
          <w:szCs w:val="22"/>
        </w:rPr>
        <w:t xml:space="preserve">It is identifiable.</w:t>
      </w:r>
      <w:r>
        <w:rPr>
          <w:rFonts w:ascii="Arial" w:cs="Arial" w:eastAsia="Arial" w:hAnsi="Arial"/>
          <w:color w:val="1C1C1C"/>
          <w:sz w:val="22"/>
          <w:szCs w:val="22"/>
        </w:rPr>
        <w:t xml:space="preserve"> It can be uniquely distinguished from other instances of the same kind. A laptop is an asset; a box of pens is consumables.</w:t>
      </w:r>
    </w:p>
    <w:p>
      <w:pPr>
        <w:pStyle w:val="ListParagraph"/>
        <w:numPr>
          <w:ilvl w:val="0"/>
          <w:numId w:val="2"/>
        </w:numPr>
        <w:spacing w:after="80"/>
        <w:jc w:val="both"/>
      </w:pPr>
      <w:r>
        <w:rPr>
          <w:rFonts w:ascii="Arial" w:cs="Arial" w:eastAsia="Arial" w:hAnsi="Arial"/>
          <w:b/>
          <w:bCs/>
          <w:color w:val="1C1C1C"/>
          <w:sz w:val="22"/>
          <w:szCs w:val="22"/>
        </w:rPr>
        <w:t xml:space="preserve">It has lifecycle.</w:t>
      </w:r>
      <w:r>
        <w:rPr>
          <w:rFonts w:ascii="Arial" w:cs="Arial" w:eastAsia="Arial" w:hAnsi="Arial"/>
          <w:color w:val="1C1C1C"/>
          <w:sz w:val="22"/>
          <w:szCs w:val="22"/>
        </w:rPr>
        <w:t xml:space="preserve"> It is acquired, deployed, used, maintained, and eventually retired. Things without meaningful lifecycle (single-use items) are not assets.</w:t>
      </w:r>
    </w:p>
    <w:p>
      <w:pPr>
        <w:pStyle w:val="ListParagraph"/>
        <w:numPr>
          <w:ilvl w:val="0"/>
          <w:numId w:val="2"/>
        </w:numPr>
        <w:spacing w:after="80"/>
        <w:jc w:val="both"/>
      </w:pPr>
      <w:r>
        <w:rPr>
          <w:rFonts w:ascii="Arial" w:cs="Arial" w:eastAsia="Arial" w:hAnsi="Arial"/>
          <w:b/>
          <w:bCs/>
          <w:color w:val="1C1C1C"/>
          <w:sz w:val="22"/>
          <w:szCs w:val="22"/>
        </w:rPr>
        <w:t xml:space="preserve">It has a custodian or location.</w:t>
      </w:r>
      <w:r>
        <w:rPr>
          <w:rFonts w:ascii="Arial" w:cs="Arial" w:eastAsia="Arial" w:hAnsi="Arial"/>
          <w:color w:val="1C1C1C"/>
          <w:sz w:val="22"/>
          <w:szCs w:val="22"/>
        </w:rPr>
        <w:t xml:space="preserve"> Someone or somewhere is responsible for it at any given time.</w:t>
      </w:r>
    </w:p>
    <w:p>
      <w:pPr>
        <w:pStyle w:val="ListParagraph"/>
        <w:numPr>
          <w:ilvl w:val="0"/>
          <w:numId w:val="2"/>
        </w:numPr>
        <w:spacing w:after="80"/>
        <w:jc w:val="both"/>
      </w:pPr>
      <w:r>
        <w:rPr>
          <w:rFonts w:ascii="Arial" w:cs="Arial" w:eastAsia="Arial" w:hAnsi="Arial"/>
          <w:b/>
          <w:bCs/>
          <w:color w:val="1C1C1C"/>
          <w:sz w:val="22"/>
          <w:szCs w:val="22"/>
        </w:rPr>
        <w:t xml:space="preserve">Its tracking provides value.</w:t>
      </w:r>
      <w:r>
        <w:rPr>
          <w:rFonts w:ascii="Arial" w:cs="Arial" w:eastAsia="Arial" w:hAnsi="Arial"/>
          <w:color w:val="1C1C1C"/>
          <w:sz w:val="22"/>
          <w:szCs w:val="22"/>
        </w:rPr>
        <w:t xml:space="preserve"> Either because of its monetary value, its operational criticality, its regulatory significance, or its accountability burden.</w:t>
      </w:r>
    </w:p>
    <w:p>
      <w:pPr>
        <w:spacing w:after="120" w:line="300"/>
        <w:jc w:val="both"/>
      </w:pPr>
      <w:r>
        <w:rPr>
          <w:rFonts w:ascii="Arial" w:cs="Arial" w:eastAsia="Arial" w:hAnsi="Arial"/>
          <w:color w:val="1C1C1C"/>
          <w:sz w:val="22"/>
          <w:szCs w:val="22"/>
        </w:rPr>
        <w:t xml:space="preserve">Examples of assets: IT equipment (laptops, desktops, monitors, printers, networking gear), vehicles (cars, trucks, motorcycles, boats), furniture (desks, chairs, cabinets), facilities equipment (generators, air conditioners, water systems), specialised equipment (medical devices, laboratory instruments, security equipment), and — when configured as such — buildings and major fixed installations.</w:t>
      </w:r>
    </w:p>
    <w:p>
      <w:pPr>
        <w:spacing w:after="120" w:line="300"/>
        <w:jc w:val="both"/>
      </w:pPr>
      <w:r>
        <w:rPr>
          <w:rFonts w:ascii="Arial" w:cs="Arial" w:eastAsia="Arial" w:hAnsi="Arial"/>
          <w:color w:val="1C1C1C"/>
          <w:sz w:val="22"/>
          <w:szCs w:val="22"/>
        </w:rPr>
        <w:t xml:space="preserve">Examples of non-assets in Cadra: consumables (paper, fuel, food), inventory that flows through the agency without being deployed, financial instruments, employees, software licences (these belong in a software asset management system).</w:t>
      </w:r>
    </w:p>
    <w:p>
      <w:pPr>
        <w:spacing w:after="120" w:line="300"/>
        <w:jc w:val="both"/>
      </w:pPr>
      <w:r>
        <w:rPr>
          <w:rFonts w:ascii="Arial" w:cs="Arial" w:eastAsia="Arial" w:hAnsi="Arial"/>
          <w:b/>
          <w:bCs/>
          <w:color w:val="1C1C1C"/>
          <w:sz w:val="22"/>
          <w:szCs w:val="22"/>
        </w:rPr>
        <w:t xml:space="preserve">Asset categories</w:t>
      </w:r>
      <w:r>
        <w:rPr>
          <w:rFonts w:ascii="Arial" w:cs="Arial" w:eastAsia="Arial" w:hAnsi="Arial"/>
          <w:color w:val="1C1C1C"/>
          <w:sz w:val="22"/>
          <w:szCs w:val="22"/>
        </w:rPr>
        <w:t xml:space="preserve"> organise assets into a configurable taxonomy. Categories are hierarchical (e.g. </w:t>
      </w:r>
      <w:r>
        <w:rPr>
          <w:rFonts w:ascii="Arial" w:cs="Arial" w:eastAsia="Arial" w:hAnsi="Arial"/>
          <w:i/>
          <w:iCs/>
          <w:color w:val="1C1C1C"/>
          <w:sz w:val="22"/>
          <w:szCs w:val="22"/>
        </w:rPr>
        <w:t xml:space="preserve">Equipment → IT Equipment → Computers → Laptops</w:t>
      </w:r>
      <w:r>
        <w:rPr>
          <w:rFonts w:ascii="Arial" w:cs="Arial" w:eastAsia="Arial" w:hAnsi="Arial"/>
          <w:color w:val="1C1C1C"/>
          <w:sz w:val="22"/>
          <w:szCs w:val="22"/>
        </w:rPr>
        <w:t xml:space="preserve">) and per-tenant. Each category can define:</w:t>
      </w:r>
    </w:p>
    <w:p>
      <w:pPr>
        <w:pStyle w:val="ListParagraph"/>
        <w:numPr>
          <w:ilvl w:val="0"/>
          <w:numId w:val="2"/>
        </w:numPr>
        <w:spacing w:after="80"/>
        <w:jc w:val="both"/>
      </w:pPr>
      <w:r>
        <w:rPr>
          <w:rFonts w:ascii="Arial" w:cs="Arial" w:eastAsia="Arial" w:hAnsi="Arial"/>
          <w:color w:val="1C1C1C"/>
          <w:sz w:val="22"/>
          <w:szCs w:val="22"/>
        </w:rPr>
        <w:t xml:space="preserve">Which characteristics are required (e.g. laptops must have </w:t>
      </w:r>
      <w:r>
        <w:rPr>
          <w:rFonts w:ascii="Arial" w:cs="Arial" w:eastAsia="Arial" w:hAnsi="Arial"/>
          <w:i/>
          <w:iCs/>
          <w:color w:val="1C1C1C"/>
          <w:sz w:val="22"/>
          <w:szCs w:val="22"/>
        </w:rPr>
        <w:t xml:space="preserve">serial number</w:t>
      </w:r>
      <w:r>
        <w:rPr>
          <w:rFonts w:ascii="Arial" w:cs="Arial" w:eastAsia="Arial" w:hAnsi="Arial"/>
          <w:color w:val="1C1C1C"/>
          <w:sz w:val="22"/>
          <w:szCs w:val="22"/>
        </w:rPr>
        <w:t xml:space="preserve">, </w:t>
      </w:r>
      <w:r>
        <w:rPr>
          <w:rFonts w:ascii="Arial" w:cs="Arial" w:eastAsia="Arial" w:hAnsi="Arial"/>
          <w:i/>
          <w:iCs/>
          <w:color w:val="1C1C1C"/>
          <w:sz w:val="22"/>
          <w:szCs w:val="22"/>
        </w:rPr>
        <w:t xml:space="preserve">processor</w:t>
      </w:r>
      <w:r>
        <w:rPr>
          <w:rFonts w:ascii="Arial" w:cs="Arial" w:eastAsia="Arial" w:hAnsi="Arial"/>
          <w:color w:val="1C1C1C"/>
          <w:sz w:val="22"/>
          <w:szCs w:val="22"/>
        </w:rPr>
        <w:t xml:space="preserve">, </w:t>
      </w:r>
      <w:r>
        <w:rPr>
          <w:rFonts w:ascii="Arial" w:cs="Arial" w:eastAsia="Arial" w:hAnsi="Arial"/>
          <w:i/>
          <w:iCs/>
          <w:color w:val="1C1C1C"/>
          <w:sz w:val="22"/>
          <w:szCs w:val="22"/>
        </w:rPr>
        <w:t xml:space="preserve">RAM</w:t>
      </w:r>
      <w:r>
        <w:rPr>
          <w:rFonts w:ascii="Arial" w:cs="Arial" w:eastAsia="Arial" w:hAnsi="Arial"/>
          <w:color w:val="1C1C1C"/>
          <w:sz w:val="22"/>
          <w:szCs w:val="22"/>
        </w:rPr>
        <w:t xml:space="preserve">)</w:t>
      </w:r>
    </w:p>
    <w:p>
      <w:pPr>
        <w:pStyle w:val="ListParagraph"/>
        <w:numPr>
          <w:ilvl w:val="0"/>
          <w:numId w:val="2"/>
        </w:numPr>
        <w:spacing w:after="80"/>
        <w:jc w:val="both"/>
      </w:pPr>
      <w:r>
        <w:rPr>
          <w:rFonts w:ascii="Arial" w:cs="Arial" w:eastAsia="Arial" w:hAnsi="Arial"/>
          <w:color w:val="1C1C1C"/>
          <w:sz w:val="22"/>
          <w:szCs w:val="22"/>
        </w:rPr>
        <w:t xml:space="preserve">Default lifecycle rules (e.g. medical equipment requires inspection every 6 months)</w:t>
      </w:r>
    </w:p>
    <w:p>
      <w:pPr>
        <w:pStyle w:val="ListParagraph"/>
        <w:numPr>
          <w:ilvl w:val="0"/>
          <w:numId w:val="2"/>
        </w:numPr>
        <w:spacing w:after="80"/>
        <w:jc w:val="both"/>
      </w:pPr>
      <w:r>
        <w:rPr>
          <w:rFonts w:ascii="Arial" w:cs="Arial" w:eastAsia="Arial" w:hAnsi="Arial"/>
          <w:color w:val="1C1C1C"/>
          <w:sz w:val="22"/>
          <w:szCs w:val="22"/>
        </w:rPr>
        <w:t xml:space="preserve">Default maintenance schedules</w:t>
      </w:r>
    </w:p>
    <w:p>
      <w:pPr>
        <w:pStyle w:val="ListParagraph"/>
        <w:numPr>
          <w:ilvl w:val="0"/>
          <w:numId w:val="2"/>
        </w:numPr>
        <w:spacing w:after="80"/>
        <w:jc w:val="both"/>
      </w:pPr>
      <w:r>
        <w:rPr>
          <w:rFonts w:ascii="Arial" w:cs="Arial" w:eastAsia="Arial" w:hAnsi="Arial"/>
          <w:color w:val="1C1C1C"/>
          <w:sz w:val="22"/>
          <w:szCs w:val="22"/>
        </w:rPr>
        <w:t xml:space="preserve">Default custodianship rules</w:t>
      </w:r>
    </w:p>
    <w:p>
      <w:pPr>
        <w:pStyle w:val="ListParagraph"/>
        <w:numPr>
          <w:ilvl w:val="0"/>
          <w:numId w:val="2"/>
        </w:numPr>
        <w:spacing w:after="80"/>
        <w:jc w:val="both"/>
      </w:pPr>
      <w:r>
        <w:rPr>
          <w:rFonts w:ascii="Arial" w:cs="Arial" w:eastAsia="Arial" w:hAnsi="Arial"/>
          <w:color w:val="1C1C1C"/>
          <w:sz w:val="22"/>
          <w:szCs w:val="22"/>
        </w:rPr>
        <w:t xml:space="preserve">Tag schema overrides (a category can declare its own tag format)</w:t>
      </w:r>
    </w:p>
    <w:p>
      <w:pPr>
        <w:spacing w:after="120" w:line="300"/>
        <w:jc w:val="both"/>
      </w:pPr>
      <w:r>
        <w:rPr>
          <w:rFonts w:ascii="Arial" w:cs="Arial" w:eastAsia="Arial" w:hAnsi="Arial"/>
          <w:color w:val="1C1C1C"/>
          <w:sz w:val="22"/>
          <w:szCs w:val="22"/>
        </w:rPr>
        <w:t xml:space="preserve">The category tree is the spine of the asset taxonomy. Tenants spend meaningful effort on it during onboarding; Cadra ships default trees per industry vertical (federal MDA, healthcare, education, transport) as starting points.</w:t>
      </w:r>
    </w:p>
    <w:p>
      <w:pPr>
        <w:pStyle w:val="Heading2"/>
        <w:spacing w:after="180" w:before="360"/>
      </w:pPr>
      <w:r>
        <w:rPr>
          <w:rFonts w:ascii="Arial" w:cs="Arial" w:eastAsia="Arial" w:hAnsi="Arial"/>
          <w:b/>
          <w:bCs/>
          <w:color w:val="0A1E4A"/>
          <w:sz w:val="32"/>
          <w:szCs w:val="32"/>
        </w:rPr>
        <w:t xml:space="preserve">8.2 Data model</w:t>
      </w:r>
    </w:p>
    <w:p>
      <w:pPr>
        <w:spacing w:after="120" w:line="300"/>
        <w:jc w:val="both"/>
      </w:pPr>
      <w:r>
        <w:rPr>
          <w:rFonts w:ascii="Arial" w:cs="Arial" w:eastAsia="Arial" w:hAnsi="Arial"/>
          <w:color w:val="1C1C1C"/>
          <w:sz w:val="22"/>
          <w:szCs w:val="22"/>
        </w:rPr>
        <w:t xml:space="preserve">A Cadra asset is represented by the following canonical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Attribute</w:t>
            </w:r>
          </w:p>
        </w:tc>
        <w:tc>
          <w:tcPr>
            <w:tcW w:type="dxa" w:w="234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Type</w:t>
            </w:r>
          </w:p>
        </w:tc>
        <w:tc>
          <w:tcPr>
            <w:tcW w:type="dxa" w:w="234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Required</w:t>
            </w:r>
          </w:p>
        </w:tc>
        <w:tc>
          <w:tcPr>
            <w:tcW w:type="dxa" w:w="234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Notes</w:t>
            </w:r>
          </w:p>
        </w:tc>
      </w:tr>
      <w:tr>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id</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UUID</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Cadra-generated, immutable</w:t>
            </w:r>
          </w:p>
        </w:tc>
      </w:tr>
      <w:tr>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tag</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String (≤ 64 chars)</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Public identifier, unique per tenant, generated per schema</w:t>
            </w:r>
          </w:p>
        </w:tc>
      </w:tr>
      <w:tr>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category_id</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UUID</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Reference to category in the tenant's tree</w:t>
            </w:r>
          </w:p>
        </w:tc>
      </w:tr>
      <w:tr>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name</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String (≤ 255 chars)</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Display name (e.g. "Dell Latitude 5520")</w:t>
            </w:r>
          </w:p>
        </w:tc>
      </w:tr>
      <w:tr>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description</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String (≤ 2000 chars)</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No</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Free-form description</w:t>
            </w:r>
          </w:p>
        </w:tc>
      </w:tr>
      <w:tr>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serial_number</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String (≤ 128 chars)</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No</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Manufacturer serial number, if applicable</w:t>
            </w:r>
          </w:p>
        </w:tc>
      </w:tr>
      <w:tr>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manufacturer</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String (≤ 128 chars)</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No</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Manufacturer or brand</w:t>
            </w:r>
          </w:p>
        </w:tc>
      </w:tr>
      <w:tr>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model</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String (≤ 128 chars)</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No</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Model identifier</w:t>
            </w:r>
          </w:p>
        </w:tc>
      </w:tr>
      <w:tr>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current_location_id</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UUID</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Reference to current location</w:t>
            </w:r>
          </w:p>
        </w:tc>
      </w:tr>
      <w:tr>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current_custodian_id</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UUID</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No</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Reference to person responsible</w:t>
            </w:r>
          </w:p>
        </w:tc>
      </w:tr>
      <w:tr>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lifecycle_state</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Enum</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Current state (see 8.4)</w:t>
            </w:r>
          </w:p>
        </w:tc>
      </w:tr>
      <w:tr>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acquired_at</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Timestamp</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No</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Date of acquisition</w:t>
            </w:r>
          </w:p>
        </w:tc>
      </w:tr>
      <w:tr>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deployed_at</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Timestamp</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No</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Date first deployed into service</w:t>
            </w:r>
          </w:p>
        </w:tc>
      </w:tr>
      <w:tr>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expected_eol_at</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Timestamp</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No</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Expected end-of-life date</w:t>
            </w:r>
          </w:p>
        </w:tc>
      </w:tr>
      <w:tr>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purchase_value</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Decimal + currency</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No</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Original purchase amount</w:t>
            </w:r>
          </w:p>
        </w:tc>
      </w:tr>
      <w:tr>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current_book_value</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Decimal + currency</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No</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Depreciated value (computed or fed from ERP)</w:t>
            </w:r>
          </w:p>
        </w:tc>
      </w:tr>
      <w:tr>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replacement_cost</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Decimal + currency</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No</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Estimated cost to replace today</w:t>
            </w:r>
          </w:p>
        </w:tc>
      </w:tr>
      <w:tr>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depreciation_method</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Enum</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No</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Straight-line, declining-balance, none, ERP-managed</w:t>
            </w:r>
          </w:p>
        </w:tc>
      </w:tr>
      <w:tr>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useful_life_months</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Integer</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No</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Expected useful life for depreciation</w:t>
            </w:r>
          </w:p>
        </w:tc>
      </w:tr>
      <w:tr>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characteristics</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JSON object</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No</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Category-defined attributes</w:t>
            </w:r>
          </w:p>
        </w:tc>
      </w:tr>
      <w:tr>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attachments</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Array of file references</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No</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Documents (invoice, warranty, manual, photos)</w:t>
            </w:r>
          </w:p>
        </w:tc>
      </w:tr>
      <w:tr>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external_references</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JSON object</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No</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Identifiers in connected systems</w:t>
            </w:r>
          </w:p>
        </w:tc>
      </w:tr>
      <w:tr>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tags</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Array of strings</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No</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Free-form tags</w:t>
            </w:r>
          </w:p>
        </w:tc>
      </w:tr>
      <w:tr>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parent_asset_id</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UUID</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No</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For composite assets (a server rack contains servers)</w:t>
            </w:r>
          </w:p>
        </w:tc>
      </w:tr>
      <w:tr>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created_at</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Timestamp</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Cadra-managed</w:t>
            </w:r>
          </w:p>
        </w:tc>
      </w:tr>
      <w:tr>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updated_at</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Timestamp</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Cadra-managed</w:t>
            </w:r>
          </w:p>
        </w:tc>
      </w:tr>
      <w:tr>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created_by</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UUID</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Cadra-managed</w:t>
            </w:r>
          </w:p>
        </w:tc>
      </w:tr>
      <w:tr>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updated_by</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UUID</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Cadra-managed</w:t>
            </w:r>
          </w:p>
        </w:tc>
      </w:tr>
    </w:tbl>
    <w:p>
      <w:pPr>
        <w:spacing w:after="120"/>
      </w:pPr>
      <w:r>
        <w:t xml:space="preserve"/>
      </w:r>
    </w:p>
    <w:p>
      <w:pPr>
        <w:spacing w:after="120" w:line="300"/>
        <w:jc w:val="both"/>
      </w:pPr>
      <w:r>
        <w:rPr>
          <w:rFonts w:ascii="Arial" w:cs="Arial" w:eastAsia="Arial" w:hAnsi="Arial"/>
          <w:color w:val="1C1C1C"/>
          <w:sz w:val="22"/>
          <w:szCs w:val="22"/>
        </w:rPr>
        <w:t xml:space="preserve">The </w:t>
      </w:r>
      <w:r>
        <w:rPr>
          <w:rFonts w:ascii="Courier New" w:cs="Courier New" w:eastAsia="Courier New" w:hAnsi="Courier New"/>
          <w:color w:val="00143C"/>
          <w:sz w:val="22"/>
          <w:szCs w:val="22"/>
        </w:rPr>
        <w:t xml:space="preserve">characteristics</w:t>
      </w:r>
      <w:r>
        <w:rPr>
          <w:rFonts w:ascii="Arial" w:cs="Arial" w:eastAsia="Arial" w:hAnsi="Arial"/>
          <w:color w:val="1C1C1C"/>
          <w:sz w:val="22"/>
          <w:szCs w:val="22"/>
        </w:rPr>
        <w:t xml:space="preserve"> JSON object holds category-specific attributes — for a laptop, this is processor, RAM, storage, screen size; for a vehicle, this is engine size, fuel type, plate number, VIN; for a generator, this is power rating, fuel type, hours run. Each category declares which characteristics it requires and which it allows.</w:t>
      </w:r>
    </w:p>
    <w:p>
      <w:pPr>
        <w:spacing w:after="120" w:line="300"/>
        <w:jc w:val="both"/>
      </w:pPr>
      <w:r>
        <w:rPr>
          <w:rFonts w:ascii="Arial" w:cs="Arial" w:eastAsia="Arial" w:hAnsi="Arial"/>
          <w:b/>
          <w:bCs/>
          <w:color w:val="1C1C1C"/>
          <w:sz w:val="22"/>
          <w:szCs w:val="22"/>
        </w:rPr>
        <w:t xml:space="preserve">Composite assets</w:t>
      </w:r>
      <w:r>
        <w:rPr>
          <w:rFonts w:ascii="Arial" w:cs="Arial" w:eastAsia="Arial" w:hAnsi="Arial"/>
          <w:color w:val="1C1C1C"/>
          <w:sz w:val="22"/>
          <w:szCs w:val="22"/>
        </w:rPr>
        <w:t xml:space="preserve"> are supported through the </w:t>
      </w:r>
      <w:r>
        <w:rPr>
          <w:rFonts w:ascii="Courier New" w:cs="Courier New" w:eastAsia="Courier New" w:hAnsi="Courier New"/>
          <w:color w:val="00143C"/>
          <w:sz w:val="22"/>
          <w:szCs w:val="22"/>
        </w:rPr>
        <w:t xml:space="preserve">parent_asset_id</w:t>
      </w:r>
      <w:r>
        <w:rPr>
          <w:rFonts w:ascii="Arial" w:cs="Arial" w:eastAsia="Arial" w:hAnsi="Arial"/>
          <w:color w:val="1C1C1C"/>
          <w:sz w:val="22"/>
          <w:szCs w:val="22"/>
        </w:rPr>
        <w:t xml:space="preserve"> field. A server rack is an asset; the servers inside it are child assets. Both are independently trackable; their relationship is preserved. Composite asset handling is bounded: Cadra supports two levels (parent + child), not arbitrary nesting. Customers requiring deep hierarchical asset structures (aerospace, industrial plant) are out of scope.</w:t>
      </w:r>
    </w:p>
    <w:p>
      <w:pPr>
        <w:pStyle w:val="Heading2"/>
        <w:spacing w:after="180" w:before="360"/>
      </w:pPr>
      <w:r>
        <w:rPr>
          <w:rFonts w:ascii="Arial" w:cs="Arial" w:eastAsia="Arial" w:hAnsi="Arial"/>
          <w:b/>
          <w:bCs/>
          <w:color w:val="0A1E4A"/>
          <w:sz w:val="32"/>
          <w:szCs w:val="32"/>
        </w:rPr>
        <w:t xml:space="preserve">8.3 Tag schema</w:t>
      </w:r>
    </w:p>
    <w:p>
      <w:pPr>
        <w:spacing w:after="120" w:line="300"/>
        <w:jc w:val="both"/>
      </w:pPr>
      <w:r>
        <w:rPr>
          <w:rFonts w:ascii="Arial" w:cs="Arial" w:eastAsia="Arial" w:hAnsi="Arial"/>
          <w:color w:val="1C1C1C"/>
          <w:sz w:val="22"/>
          <w:szCs w:val="22"/>
        </w:rPr>
        <w:t xml:space="preserve">The asset tag is the single most important field on the asset record. It is the public identifier — printed on labels, scanned by handheld devices, referenced in service requests, quoted in audit reports. Its design has long-term consequences.</w:t>
      </w:r>
    </w:p>
    <w:p>
      <w:pPr>
        <w:spacing w:after="120" w:line="300"/>
        <w:jc w:val="both"/>
      </w:pPr>
      <w:r>
        <w:rPr>
          <w:rFonts w:ascii="Arial" w:cs="Arial" w:eastAsia="Arial" w:hAnsi="Arial"/>
          <w:b/>
          <w:bCs/>
          <w:color w:val="1C1C1C"/>
          <w:sz w:val="22"/>
          <w:szCs w:val="22"/>
        </w:rPr>
        <w:t xml:space="preserve">Cadra's default tag schema</w:t>
      </w:r>
      <w:r>
        <w:rPr>
          <w:rFonts w:ascii="Arial" w:cs="Arial" w:eastAsia="Arial" w:hAnsi="Arial"/>
          <w:color w:val="1C1C1C"/>
          <w:sz w:val="22"/>
          <w:szCs w:val="22"/>
        </w:rPr>
        <w:t xml:space="preserve"> is:</w:t>
      </w:r>
    </w:p>
    <w:p>
      <w:pPr>
        <w:pBdr>
          <w:top w:val="single" w:color="00A08C" w:sz="4"/>
          <w:left w:val="single" w:color="00A08C" w:sz="4"/>
          <w:bottom w:val="single" w:color="00A08C" w:sz="4"/>
          <w:right w:val="single" w:color="00A08C" w:sz="4"/>
        </w:pBdr>
        <w:shd w:fill="F4F4F4" w:val="clear"/>
        <w:spacing w:after="120" w:before="120"/>
      </w:pPr>
      <w:r>
        <w:rPr>
          <w:rFonts w:ascii="Courier New" w:cs="Courier New" w:eastAsia="Courier New" w:hAnsi="Courier New"/>
          <w:color w:val="00143C"/>
          <w:sz w:val="18"/>
          <w:szCs w:val="18"/>
        </w:rPr>
        <w:t xml:space="preserve">{ROOT}-{LOCATION_SEGMENT}-{CATEGORY}-{SEQUENCE}</w:t>
      </w:r>
    </w:p>
    <w:p>
      <w:pPr>
        <w:spacing w:after="120" w:line="300"/>
        <w:jc w:val="both"/>
      </w:pPr>
      <w:r>
        <w:rPr>
          <w:rFonts w:ascii="Arial" w:cs="Arial" w:eastAsia="Arial" w:hAnsi="Arial"/>
          <w:color w:val="1C1C1C"/>
          <w:sz w:val="22"/>
          <w:szCs w:val="22"/>
        </w:rPr>
        <w:t xml:space="preserve">Where:</w:t>
      </w:r>
    </w:p>
    <w:p>
      <w:pPr>
        <w:pStyle w:val="ListParagraph"/>
        <w:numPr>
          <w:ilvl w:val="0"/>
          <w:numId w:val="2"/>
        </w:numPr>
        <w:spacing w:after="80"/>
        <w:jc w:val="both"/>
      </w:pPr>
      <w:r>
        <w:rPr>
          <w:rFonts w:ascii="Courier New" w:cs="Courier New" w:eastAsia="Courier New" w:hAnsi="Courier New"/>
          <w:color w:val="00143C"/>
          <w:sz w:val="22"/>
          <w:szCs w:val="22"/>
        </w:rPr>
        <w:t xml:space="preserve">ROOT</w:t>
      </w:r>
      <w:r>
        <w:rPr>
          <w:rFonts w:ascii="Arial" w:cs="Arial" w:eastAsia="Arial" w:hAnsi="Arial"/>
          <w:color w:val="1C1C1C"/>
          <w:sz w:val="22"/>
          <w:szCs w:val="22"/>
        </w:rPr>
        <w:t xml:space="preserve"> is a tenant-level prefix (e.g. </w:t>
      </w:r>
      <w:r>
        <w:rPr>
          <w:rFonts w:ascii="Courier New" w:cs="Courier New" w:eastAsia="Courier New" w:hAnsi="Courier New"/>
          <w:color w:val="00143C"/>
          <w:sz w:val="22"/>
          <w:szCs w:val="22"/>
        </w:rPr>
        <w:t xml:space="preserve">NRS</w:t>
      </w:r>
      <w:r>
        <w:rPr>
          <w:rFonts w:ascii="Arial" w:cs="Arial" w:eastAsia="Arial" w:hAnsi="Arial"/>
          <w:color w:val="1C1C1C"/>
          <w:sz w:val="22"/>
          <w:szCs w:val="22"/>
        </w:rPr>
        <w:t xml:space="preserve">, </w:t>
      </w:r>
      <w:r>
        <w:rPr>
          <w:rFonts w:ascii="Courier New" w:cs="Courier New" w:eastAsia="Courier New" w:hAnsi="Courier New"/>
          <w:color w:val="00143C"/>
          <w:sz w:val="22"/>
          <w:szCs w:val="22"/>
        </w:rPr>
        <w:t xml:space="preserve">LASG</w:t>
      </w:r>
      <w:r>
        <w:rPr>
          <w:rFonts w:ascii="Arial" w:cs="Arial" w:eastAsia="Arial" w:hAnsi="Arial"/>
          <w:color w:val="1C1C1C"/>
          <w:sz w:val="22"/>
          <w:szCs w:val="22"/>
        </w:rPr>
        <w:t xml:space="preserve">, </w:t>
      </w:r>
      <w:r>
        <w:rPr>
          <w:rFonts w:ascii="Courier New" w:cs="Courier New" w:eastAsia="Courier New" w:hAnsi="Courier New"/>
          <w:color w:val="00143C"/>
          <w:sz w:val="22"/>
          <w:szCs w:val="22"/>
        </w:rPr>
        <w:t xml:space="preserve">NNPC</w:t>
      </w:r>
      <w:r>
        <w:rPr>
          <w:rFonts w:ascii="Arial" w:cs="Arial" w:eastAsia="Arial" w:hAnsi="Arial"/>
          <w:color w:val="1C1C1C"/>
          <w:sz w:val="22"/>
          <w:szCs w:val="22"/>
        </w:rPr>
        <w:t xml:space="preserve">) — 2-6 characters</w:t>
      </w:r>
    </w:p>
    <w:p>
      <w:pPr>
        <w:pStyle w:val="ListParagraph"/>
        <w:numPr>
          <w:ilvl w:val="0"/>
          <w:numId w:val="2"/>
        </w:numPr>
        <w:spacing w:after="80"/>
        <w:jc w:val="both"/>
      </w:pPr>
      <w:r>
        <w:rPr>
          <w:rFonts w:ascii="Courier New" w:cs="Courier New" w:eastAsia="Courier New" w:hAnsi="Courier New"/>
          <w:color w:val="00143C"/>
          <w:sz w:val="22"/>
          <w:szCs w:val="22"/>
        </w:rPr>
        <w:t xml:space="preserve">LOCATION_SEGMENT</w:t>
      </w:r>
      <w:r>
        <w:rPr>
          <w:rFonts w:ascii="Arial" w:cs="Arial" w:eastAsia="Arial" w:hAnsi="Arial"/>
          <w:color w:val="1C1C1C"/>
          <w:sz w:val="22"/>
          <w:szCs w:val="22"/>
        </w:rPr>
        <w:t xml:space="preserve"> is a representation of the asset's home location, drawn from the location code (e.g. </w:t>
      </w:r>
      <w:r>
        <w:rPr>
          <w:rFonts w:ascii="Courier New" w:cs="Courier New" w:eastAsia="Courier New" w:hAnsi="Courier New"/>
          <w:color w:val="00143C"/>
          <w:sz w:val="22"/>
          <w:szCs w:val="22"/>
        </w:rPr>
        <w:t xml:space="preserve">HQ-F2</w:t>
      </w:r>
      <w:r>
        <w:rPr>
          <w:rFonts w:ascii="Arial" w:cs="Arial" w:eastAsia="Arial" w:hAnsi="Arial"/>
          <w:color w:val="1C1C1C"/>
          <w:sz w:val="22"/>
          <w:szCs w:val="22"/>
        </w:rPr>
        <w:t xml:space="preserve">) — variable length</w:t>
      </w:r>
    </w:p>
    <w:p>
      <w:pPr>
        <w:pStyle w:val="ListParagraph"/>
        <w:numPr>
          <w:ilvl w:val="0"/>
          <w:numId w:val="2"/>
        </w:numPr>
        <w:spacing w:after="80"/>
        <w:jc w:val="both"/>
      </w:pPr>
      <w:r>
        <w:rPr>
          <w:rFonts w:ascii="Courier New" w:cs="Courier New" w:eastAsia="Courier New" w:hAnsi="Courier New"/>
          <w:color w:val="00143C"/>
          <w:sz w:val="22"/>
          <w:szCs w:val="22"/>
        </w:rPr>
        <w:t xml:space="preserve">CATEGORY</w:t>
      </w:r>
      <w:r>
        <w:rPr>
          <w:rFonts w:ascii="Arial" w:cs="Arial" w:eastAsia="Arial" w:hAnsi="Arial"/>
          <w:color w:val="1C1C1C"/>
          <w:sz w:val="22"/>
          <w:szCs w:val="22"/>
        </w:rPr>
        <w:t xml:space="preserve"> is a short code for the asset category (e.g. </w:t>
      </w:r>
      <w:r>
        <w:rPr>
          <w:rFonts w:ascii="Courier New" w:cs="Courier New" w:eastAsia="Courier New" w:hAnsi="Courier New"/>
          <w:color w:val="00143C"/>
          <w:sz w:val="22"/>
          <w:szCs w:val="22"/>
        </w:rPr>
        <w:t xml:space="preserve">AC</w:t>
      </w:r>
      <w:r>
        <w:rPr>
          <w:rFonts w:ascii="Arial" w:cs="Arial" w:eastAsia="Arial" w:hAnsi="Arial"/>
          <w:color w:val="1C1C1C"/>
          <w:sz w:val="22"/>
          <w:szCs w:val="22"/>
        </w:rPr>
        <w:t xml:space="preserve"> for air conditioner, </w:t>
      </w:r>
      <w:r>
        <w:rPr>
          <w:rFonts w:ascii="Courier New" w:cs="Courier New" w:eastAsia="Courier New" w:hAnsi="Courier New"/>
          <w:color w:val="00143C"/>
          <w:sz w:val="22"/>
          <w:szCs w:val="22"/>
        </w:rPr>
        <w:t xml:space="preserve">LT</w:t>
      </w:r>
      <w:r>
        <w:rPr>
          <w:rFonts w:ascii="Arial" w:cs="Arial" w:eastAsia="Arial" w:hAnsi="Arial"/>
          <w:color w:val="1C1C1C"/>
          <w:sz w:val="22"/>
          <w:szCs w:val="22"/>
        </w:rPr>
        <w:t xml:space="preserve"> for laptop, </w:t>
      </w:r>
      <w:r>
        <w:rPr>
          <w:rFonts w:ascii="Courier New" w:cs="Courier New" w:eastAsia="Courier New" w:hAnsi="Courier New"/>
          <w:color w:val="00143C"/>
          <w:sz w:val="22"/>
          <w:szCs w:val="22"/>
        </w:rPr>
        <w:t xml:space="preserve">VH</w:t>
      </w:r>
      <w:r>
        <w:rPr>
          <w:rFonts w:ascii="Arial" w:cs="Arial" w:eastAsia="Arial" w:hAnsi="Arial"/>
          <w:color w:val="1C1C1C"/>
          <w:sz w:val="22"/>
          <w:szCs w:val="22"/>
        </w:rPr>
        <w:t xml:space="preserve"> for vehicle) — 2-4 characters</w:t>
      </w:r>
    </w:p>
    <w:p>
      <w:pPr>
        <w:pStyle w:val="ListParagraph"/>
        <w:numPr>
          <w:ilvl w:val="0"/>
          <w:numId w:val="2"/>
        </w:numPr>
        <w:spacing w:after="80"/>
        <w:jc w:val="both"/>
      </w:pPr>
      <w:r>
        <w:rPr>
          <w:rFonts w:ascii="Courier New" w:cs="Courier New" w:eastAsia="Courier New" w:hAnsi="Courier New"/>
          <w:color w:val="00143C"/>
          <w:sz w:val="22"/>
          <w:szCs w:val="22"/>
        </w:rPr>
        <w:t xml:space="preserve">SEQUENCE</w:t>
      </w:r>
      <w:r>
        <w:rPr>
          <w:rFonts w:ascii="Arial" w:cs="Arial" w:eastAsia="Arial" w:hAnsi="Arial"/>
          <w:color w:val="1C1C1C"/>
          <w:sz w:val="22"/>
          <w:szCs w:val="22"/>
        </w:rPr>
        <w:t xml:space="preserve"> is a zero-padded sequence number (e.g. </w:t>
      </w:r>
      <w:r>
        <w:rPr>
          <w:rFonts w:ascii="Courier New" w:cs="Courier New" w:eastAsia="Courier New" w:hAnsi="Courier New"/>
          <w:color w:val="00143C"/>
          <w:sz w:val="22"/>
          <w:szCs w:val="22"/>
        </w:rPr>
        <w:t xml:space="preserve">0001</w:t>
      </w:r>
      <w:r>
        <w:rPr>
          <w:rFonts w:ascii="Arial" w:cs="Arial" w:eastAsia="Arial" w:hAnsi="Arial"/>
          <w:color w:val="1C1C1C"/>
          <w:sz w:val="22"/>
          <w:szCs w:val="22"/>
        </w:rPr>
        <w:t xml:space="preserve">) — typically 4-5 digits</w:t>
      </w:r>
    </w:p>
    <w:p>
      <w:pPr>
        <w:spacing w:after="120" w:line="300"/>
        <w:jc w:val="both"/>
      </w:pPr>
      <w:r>
        <w:rPr>
          <w:rFonts w:ascii="Arial" w:cs="Arial" w:eastAsia="Arial" w:hAnsi="Arial"/>
          <w:color w:val="1C1C1C"/>
          <w:sz w:val="22"/>
          <w:szCs w:val="22"/>
        </w:rPr>
        <w:t xml:space="preserve">Example: </w:t>
      </w:r>
      <w:r>
        <w:rPr>
          <w:rFonts w:ascii="Courier New" w:cs="Courier New" w:eastAsia="Courier New" w:hAnsi="Courier New"/>
          <w:color w:val="00143C"/>
          <w:sz w:val="22"/>
          <w:szCs w:val="22"/>
        </w:rPr>
        <w:t xml:space="preserve">NRS-HQ-F2-AC-0142</w:t>
      </w:r>
      <w:r>
        <w:rPr>
          <w:rFonts w:ascii="Arial" w:cs="Arial" w:eastAsia="Arial" w:hAnsi="Arial"/>
          <w:color w:val="1C1C1C"/>
          <w:sz w:val="22"/>
          <w:szCs w:val="22"/>
        </w:rPr>
        <w:t xml:space="preserve"> is the 142nd air conditioner registered at NRS HQ Floor 2.</w:t>
      </w:r>
    </w:p>
    <w:p>
      <w:pPr>
        <w:spacing w:after="120" w:line="300"/>
        <w:jc w:val="both"/>
      </w:pPr>
      <w:r>
        <w:rPr>
          <w:rFonts w:ascii="Arial" w:cs="Arial" w:eastAsia="Arial" w:hAnsi="Arial"/>
          <w:b/>
          <w:bCs/>
          <w:color w:val="1C1C1C"/>
          <w:sz w:val="22"/>
          <w:szCs w:val="22"/>
        </w:rPr>
        <w:t xml:space="preserve">Tag schema is configurable per tenant</w:t>
      </w:r>
      <w:r>
        <w:rPr>
          <w:rFonts w:ascii="Arial" w:cs="Arial" w:eastAsia="Arial" w:hAnsi="Arial"/>
          <w:color w:val="1C1C1C"/>
          <w:sz w:val="22"/>
          <w:szCs w:val="22"/>
        </w:rPr>
        <w:t xml:space="preserve">, but subject to platform-wide constraints:</w:t>
      </w:r>
    </w:p>
    <w:p>
      <w:pPr>
        <w:pStyle w:val="ListParagraph"/>
        <w:numPr>
          <w:ilvl w:val="0"/>
          <w:numId w:val="2"/>
        </w:numPr>
        <w:spacing w:after="80"/>
        <w:jc w:val="both"/>
      </w:pPr>
      <w:r>
        <w:rPr>
          <w:rFonts w:ascii="Arial" w:cs="Arial" w:eastAsia="Arial" w:hAnsi="Arial"/>
          <w:color w:val="1C1C1C"/>
          <w:sz w:val="22"/>
          <w:szCs w:val="22"/>
        </w:rPr>
        <w:t xml:space="preserve">Tags must be unique within a tenant</w:t>
      </w:r>
    </w:p>
    <w:p>
      <w:pPr>
        <w:pStyle w:val="ListParagraph"/>
        <w:numPr>
          <w:ilvl w:val="0"/>
          <w:numId w:val="2"/>
        </w:numPr>
        <w:spacing w:after="80"/>
        <w:jc w:val="both"/>
      </w:pPr>
      <w:r>
        <w:rPr>
          <w:rFonts w:ascii="Arial" w:cs="Arial" w:eastAsia="Arial" w:hAnsi="Arial"/>
          <w:color w:val="1C1C1C"/>
          <w:sz w:val="22"/>
          <w:szCs w:val="22"/>
        </w:rPr>
        <w:t xml:space="preserve">Tags must use only alphanumeric characters and hyphens</w:t>
      </w:r>
    </w:p>
    <w:p>
      <w:pPr>
        <w:pStyle w:val="ListParagraph"/>
        <w:numPr>
          <w:ilvl w:val="0"/>
          <w:numId w:val="2"/>
        </w:numPr>
        <w:spacing w:after="80"/>
        <w:jc w:val="both"/>
      </w:pPr>
      <w:r>
        <w:rPr>
          <w:rFonts w:ascii="Arial" w:cs="Arial" w:eastAsia="Arial" w:hAnsi="Arial"/>
          <w:color w:val="1C1C1C"/>
          <w:sz w:val="22"/>
          <w:szCs w:val="22"/>
        </w:rPr>
        <w:t xml:space="preserve">Maximum length 64 characters</w:t>
      </w:r>
    </w:p>
    <w:p>
      <w:pPr>
        <w:pStyle w:val="ListParagraph"/>
        <w:numPr>
          <w:ilvl w:val="0"/>
          <w:numId w:val="2"/>
        </w:numPr>
        <w:spacing w:after="80"/>
        <w:jc w:val="both"/>
      </w:pPr>
      <w:r>
        <w:rPr>
          <w:rFonts w:ascii="Arial" w:cs="Arial" w:eastAsia="Arial" w:hAnsi="Arial"/>
          <w:color w:val="1C1C1C"/>
          <w:sz w:val="22"/>
          <w:szCs w:val="22"/>
        </w:rPr>
        <w:t xml:space="preserve">Tags must be expressible as Code128 barcodes (the de facto standard for asset tags)</w:t>
      </w:r>
    </w:p>
    <w:p>
      <w:pPr>
        <w:pStyle w:val="ListParagraph"/>
        <w:numPr>
          <w:ilvl w:val="0"/>
          <w:numId w:val="2"/>
        </w:numPr>
        <w:spacing w:after="80"/>
        <w:jc w:val="both"/>
      </w:pPr>
      <w:r>
        <w:rPr>
          <w:rFonts w:ascii="Arial" w:cs="Arial" w:eastAsia="Arial" w:hAnsi="Arial"/>
          <w:color w:val="1C1C1C"/>
          <w:sz w:val="22"/>
          <w:szCs w:val="22"/>
        </w:rPr>
        <w:t xml:space="preserve">Tags must be reasonably human-readable</w:t>
      </w:r>
    </w:p>
    <w:p>
      <w:pPr>
        <w:spacing w:after="120" w:line="300"/>
        <w:jc w:val="both"/>
      </w:pPr>
      <w:r>
        <w:rPr>
          <w:rFonts w:ascii="Arial" w:cs="Arial" w:eastAsia="Arial" w:hAnsi="Arial"/>
          <w:b/>
          <w:bCs/>
          <w:color w:val="1C1C1C"/>
          <w:sz w:val="22"/>
          <w:szCs w:val="22"/>
        </w:rPr>
        <w:t xml:space="preserve">Tag immutability.</w:t>
      </w:r>
      <w:r>
        <w:rPr>
          <w:rFonts w:ascii="Arial" w:cs="Arial" w:eastAsia="Arial" w:hAnsi="Arial"/>
          <w:color w:val="1C1C1C"/>
          <w:sz w:val="22"/>
          <w:szCs w:val="22"/>
        </w:rPr>
        <w:t xml:space="preserve"> Once assigned, a tag does not change. If an asset moves between locations, the location segment of the tag does </w:t>
      </w:r>
      <w:r>
        <w:rPr>
          <w:rFonts w:ascii="Arial" w:cs="Arial" w:eastAsia="Arial" w:hAnsi="Arial"/>
          <w:i/>
          <w:iCs/>
          <w:color w:val="1C1C1C"/>
          <w:sz w:val="22"/>
          <w:szCs w:val="22"/>
        </w:rPr>
        <w:t xml:space="preserve">not</w:t>
      </w:r>
      <w:r>
        <w:rPr>
          <w:rFonts w:ascii="Arial" w:cs="Arial" w:eastAsia="Arial" w:hAnsi="Arial"/>
          <w:color w:val="1C1C1C"/>
          <w:sz w:val="22"/>
          <w:szCs w:val="22"/>
        </w:rPr>
        <w:t xml:space="preserve"> update — the tag stays, the </w:t>
      </w:r>
      <w:r>
        <w:rPr>
          <w:rFonts w:ascii="Courier New" w:cs="Courier New" w:eastAsia="Courier New" w:hAnsi="Courier New"/>
          <w:color w:val="00143C"/>
          <w:sz w:val="22"/>
          <w:szCs w:val="22"/>
        </w:rPr>
        <w:t xml:space="preserve">current_location_id</w:t>
      </w:r>
      <w:r>
        <w:rPr>
          <w:rFonts w:ascii="Arial" w:cs="Arial" w:eastAsia="Arial" w:hAnsi="Arial"/>
          <w:color w:val="1C1C1C"/>
          <w:sz w:val="22"/>
          <w:szCs w:val="22"/>
        </w:rPr>
        <w:t xml:space="preserve"> field updates. The tag is a stable identity, not a current-state encoding. This is a critical principle and is enforced by the platform.</w:t>
      </w:r>
    </w:p>
    <w:p>
      <w:pPr>
        <w:spacing w:after="120" w:line="300"/>
        <w:jc w:val="both"/>
      </w:pPr>
      <w:r>
        <w:rPr>
          <w:rFonts w:ascii="Arial" w:cs="Arial" w:eastAsia="Arial" w:hAnsi="Arial"/>
          <w:b/>
          <w:bCs/>
          <w:color w:val="1C1C1C"/>
          <w:sz w:val="22"/>
          <w:szCs w:val="22"/>
        </w:rPr>
        <w:t xml:space="preserve">Category-level overrides.</w:t>
      </w:r>
      <w:r>
        <w:rPr>
          <w:rFonts w:ascii="Arial" w:cs="Arial" w:eastAsia="Arial" w:hAnsi="Arial"/>
          <w:color w:val="1C1C1C"/>
          <w:sz w:val="22"/>
          <w:szCs w:val="22"/>
        </w:rPr>
        <w:t xml:space="preserve"> A category can declare its own tag schema, overriding the tenant default. A common case: vehicles often use a different scheme (e.g. just </w:t>
      </w:r>
      <w:r>
        <w:rPr>
          <w:rFonts w:ascii="Courier New" w:cs="Courier New" w:eastAsia="Courier New" w:hAnsi="Courier New"/>
          <w:color w:val="00143C"/>
          <w:sz w:val="22"/>
          <w:szCs w:val="22"/>
        </w:rPr>
        <w:t xml:space="preserve">NRS-VH-0042</w:t>
      </w:r>
      <w:r>
        <w:rPr>
          <w:rFonts w:ascii="Arial" w:cs="Arial" w:eastAsia="Arial" w:hAnsi="Arial"/>
          <w:color w:val="1C1C1C"/>
          <w:sz w:val="22"/>
          <w:szCs w:val="22"/>
        </w:rPr>
        <w:t xml:space="preserve"> without a location segment, because vehicles move) versus stationary equipment.</w:t>
      </w:r>
    </w:p>
    <w:p>
      <w:pPr>
        <w:spacing w:after="120" w:line="300"/>
        <w:jc w:val="both"/>
      </w:pPr>
      <w:r>
        <w:rPr>
          <w:rFonts w:ascii="Arial" w:cs="Arial" w:eastAsia="Arial" w:hAnsi="Arial"/>
          <w:b/>
          <w:bCs/>
          <w:color w:val="1C1C1C"/>
          <w:sz w:val="22"/>
          <w:szCs w:val="22"/>
        </w:rPr>
        <w:t xml:space="preserve">Tag generation</w:t>
      </w:r>
      <w:r>
        <w:rPr>
          <w:rFonts w:ascii="Arial" w:cs="Arial" w:eastAsia="Arial" w:hAnsi="Arial"/>
          <w:color w:val="1C1C1C"/>
          <w:sz w:val="22"/>
          <w:szCs w:val="22"/>
        </w:rPr>
        <w:t xml:space="preserve"> is a Cadra service. On asset creation, Cadra computes the next available tag based on the schema, the location, the category, and the sequence counter. The operator can override the generated tag if needed (subject to uniqueness). Bulk creation generates tags in deterministic order.</w:t>
      </w:r>
    </w:p>
    <w:p>
      <w:pPr>
        <w:spacing w:after="120" w:line="300"/>
        <w:jc w:val="both"/>
      </w:pPr>
      <w:r>
        <w:rPr>
          <w:rFonts w:ascii="Arial" w:cs="Arial" w:eastAsia="Arial" w:hAnsi="Arial"/>
          <w:b/>
          <w:bCs/>
          <w:color w:val="1C1C1C"/>
          <w:sz w:val="22"/>
          <w:szCs w:val="22"/>
        </w:rPr>
        <w:t xml:space="preserve">Tag printing.</w:t>
      </w:r>
      <w:r>
        <w:rPr>
          <w:rFonts w:ascii="Arial" w:cs="Arial" w:eastAsia="Arial" w:hAnsi="Arial"/>
          <w:color w:val="1C1C1C"/>
          <w:sz w:val="22"/>
          <w:szCs w:val="22"/>
        </w:rPr>
        <w:t xml:space="preserve"> Cadra produces label-ready output in standard formats: PDF (for office printers), ZPL (Zebra label printers, the standard for asset tagging), and DPL (Datamax). Labels include the tag in human-readable form, a Code128 barcode, and a QR code. The QR code encodes a URL that resolves to the asset's detail page (</w:t>
      </w:r>
      <w:r>
        <w:rPr>
          <w:rFonts w:ascii="Courier New" w:cs="Courier New" w:eastAsia="Courier New" w:hAnsi="Courier New"/>
          <w:color w:val="00143C"/>
          <w:sz w:val="22"/>
          <w:szCs w:val="22"/>
        </w:rPr>
        <w:t xml:space="preserve">https://{tenant}.cadra.ng/assets/{tag}</w:t>
      </w:r>
      <w:r>
        <w:rPr>
          <w:rFonts w:ascii="Arial" w:cs="Arial" w:eastAsia="Arial" w:hAnsi="Arial"/>
          <w:color w:val="1C1C1C"/>
          <w:sz w:val="22"/>
          <w:szCs w:val="22"/>
        </w:rPr>
        <w:t xml:space="preserve">) so a phone-scan reaches the asset record directly.</w:t>
      </w:r>
    </w:p>
    <w:p>
      <w:pPr>
        <w:spacing w:after="120" w:line="300"/>
        <w:jc w:val="both"/>
      </w:pPr>
      <w:r>
        <w:rPr>
          <w:rFonts w:ascii="Arial" w:cs="Arial" w:eastAsia="Arial" w:hAnsi="Arial"/>
          <w:b/>
          <w:bCs/>
          <w:color w:val="1C1C1C"/>
          <w:sz w:val="22"/>
          <w:szCs w:val="22"/>
        </w:rPr>
        <w:t xml:space="preserve">QR-based field operations.</w:t>
      </w:r>
      <w:r>
        <w:rPr>
          <w:rFonts w:ascii="Arial" w:cs="Arial" w:eastAsia="Arial" w:hAnsi="Arial"/>
          <w:color w:val="1C1C1C"/>
          <w:sz w:val="22"/>
          <w:szCs w:val="22"/>
        </w:rPr>
        <w:t xml:space="preserve"> Mobile devices and standard QR scanners are sufficient for asset lookup, custody confirmation, and movement recording. Cadra ships a mobile-responsive web interface that handles common field workflows; specialised handheld terminals are out of scope for v1.0.</w:t>
      </w:r>
    </w:p>
    <w:p>
      <w:pPr>
        <w:pStyle w:val="Heading2"/>
        <w:spacing w:after="180" w:before="360"/>
      </w:pPr>
      <w:r>
        <w:rPr>
          <w:rFonts w:ascii="Arial" w:cs="Arial" w:eastAsia="Arial" w:hAnsi="Arial"/>
          <w:b/>
          <w:bCs/>
          <w:color w:val="0A1E4A"/>
          <w:sz w:val="32"/>
          <w:szCs w:val="32"/>
        </w:rPr>
        <w:t xml:space="preserve">8.4 Lifecycle states and the state machine</w:t>
      </w:r>
    </w:p>
    <w:p>
      <w:pPr>
        <w:spacing w:after="120" w:line="300"/>
        <w:jc w:val="both"/>
      </w:pPr>
      <w:r>
        <w:rPr>
          <w:rFonts w:ascii="Arial" w:cs="Arial" w:eastAsia="Arial" w:hAnsi="Arial"/>
          <w:color w:val="1C1C1C"/>
          <w:sz w:val="22"/>
          <w:szCs w:val="22"/>
        </w:rPr>
        <w:t xml:space="preserve">A Cadra asset moves through a defined set of states. The state machine is enforced by the platform; transitions outside the permitted set are rejected.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State</w:t>
            </w:r>
          </w:p>
        </w:tc>
        <w:tc>
          <w:tcPr>
            <w:tcW w:type="dxa" w:w="468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Meaning</w:t>
            </w:r>
          </w:p>
        </w:tc>
      </w:tr>
      <w:tr>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procured</w:t>
            </w:r>
          </w:p>
        </w:tc>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Procurement order exists; goods not yet received</w:t>
            </w:r>
          </w:p>
        </w:tc>
      </w:tr>
      <w:tr>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received</w:t>
            </w:r>
          </w:p>
        </w:tc>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Goods received, awaiting tagging and configuration</w:t>
            </w:r>
          </w:p>
        </w:tc>
      </w:tr>
      <w:tr>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tagged</w:t>
            </w:r>
          </w:p>
        </w:tc>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Tag applied, asset registered but not yet deployed</w:t>
            </w:r>
          </w:p>
        </w:tc>
      </w:tr>
      <w:tr>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deployed</w:t>
            </w:r>
          </w:p>
        </w:tc>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Asset is in active operational use</w:t>
            </w:r>
          </w:p>
        </w:tc>
      </w:tr>
      <w:tr>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in_maintenance</w:t>
            </w:r>
          </w:p>
        </w:tc>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Asset temporarily withdrawn for service</w:t>
            </w:r>
          </w:p>
        </w:tc>
      </w:tr>
      <w:tr>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in_transit</w:t>
            </w:r>
          </w:p>
        </w:tc>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Asset is being moved between locations</w:t>
            </w:r>
          </w:p>
        </w:tc>
      </w:tr>
      <w:tr>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idle</w:t>
            </w:r>
          </w:p>
        </w:tc>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Asset is registered and tagged but not in active use (stored, awaiting redeployment)</w:t>
            </w:r>
          </w:p>
        </w:tc>
      </w:tr>
      <w:tr>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lost</w:t>
            </w:r>
          </w:p>
        </w:tc>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Asset cannot be located; under investigation</w:t>
            </w:r>
          </w:p>
        </w:tc>
      </w:tr>
      <w:tr>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retired</w:t>
            </w:r>
          </w:p>
        </w:tc>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Asset is no longer in active use; awaiting final disposal</w:t>
            </w:r>
          </w:p>
        </w:tc>
      </w:tr>
      <w:tr>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disposed</w:t>
            </w:r>
          </w:p>
        </w:tc>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Asset has been formally disposed (sold, scrapped, transferred out, destroyed); record preserved for audit</w:t>
            </w:r>
          </w:p>
        </w:tc>
      </w:tr>
    </w:tbl>
    <w:p>
      <w:pPr>
        <w:spacing w:after="120"/>
      </w:pPr>
      <w:r>
        <w:t xml:space="preserve"/>
      </w:r>
    </w:p>
    <w:p>
      <w:pPr>
        <w:spacing w:after="120" w:line="300"/>
        <w:jc w:val="both"/>
      </w:pPr>
      <w:r>
        <w:rPr>
          <w:rFonts w:ascii="Arial" w:cs="Arial" w:eastAsia="Arial" w:hAnsi="Arial"/>
          <w:b/>
          <w:bCs/>
          <w:color w:val="1C1C1C"/>
          <w:sz w:val="22"/>
          <w:szCs w:val="22"/>
        </w:rPr>
        <w:t xml:space="preserve">Permitted transitions:</w:t>
      </w:r>
    </w:p>
    <w:p>
      <w:pPr>
        <w:pBdr>
          <w:top w:val="single" w:color="00A08C" w:sz="4"/>
          <w:left w:val="single" w:color="00A08C" w:sz="4"/>
          <w:bottom w:val="single" w:color="00A08C" w:sz="4"/>
          <w:right w:val="single" w:color="00A08C" w:sz="4"/>
        </w:pBdr>
        <w:shd w:fill="F4F4F4" w:val="clear"/>
        <w:spacing w:after="120" w:before="120"/>
      </w:pPr>
      <w:r>
        <w:rPr>
          <w:rFonts w:ascii="Courier New" w:cs="Courier New" w:eastAsia="Courier New" w:hAnsi="Courier New"/>
          <w:color w:val="00143C"/>
          <w:sz w:val="18"/>
          <w:szCs w:val="18"/>
        </w:rPr>
        <w:t xml:space="preserve">procured     → received, [cancelled]</w:t>
      </w:r>
      <w:r>
        <w:br/>
      </w:r>
      <w:r>
        <w:rPr>
          <w:rFonts w:ascii="Courier New" w:cs="Courier New" w:eastAsia="Courier New" w:hAnsi="Courier New"/>
          <w:color w:val="00143C"/>
          <w:sz w:val="18"/>
          <w:szCs w:val="18"/>
        </w:rPr>
        <w:t xml:space="preserve">received     → tagged</w:t>
      </w:r>
      <w:r>
        <w:br/>
      </w:r>
      <w:r>
        <w:rPr>
          <w:rFonts w:ascii="Courier New" w:cs="Courier New" w:eastAsia="Courier New" w:hAnsi="Courier New"/>
          <w:color w:val="00143C"/>
          <w:sz w:val="18"/>
          <w:szCs w:val="18"/>
        </w:rPr>
        <w:t xml:space="preserve">tagged       → deployed, idle</w:t>
      </w:r>
      <w:r>
        <w:br/>
      </w:r>
      <w:r>
        <w:rPr>
          <w:rFonts w:ascii="Courier New" w:cs="Courier New" w:eastAsia="Courier New" w:hAnsi="Courier New"/>
          <w:color w:val="00143C"/>
          <w:sz w:val="18"/>
          <w:szCs w:val="18"/>
        </w:rPr>
        <w:t xml:space="preserve">deployed     → in_maintenance, in_transit, idle, lost, retired</w:t>
      </w:r>
      <w:r>
        <w:br/>
      </w:r>
      <w:r>
        <w:rPr>
          <w:rFonts w:ascii="Courier New" w:cs="Courier New" w:eastAsia="Courier New" w:hAnsi="Courier New"/>
          <w:color w:val="00143C"/>
          <w:sz w:val="18"/>
          <w:szCs w:val="18"/>
        </w:rPr>
        <w:t xml:space="preserve">in_maintenance → deployed, retired</w:t>
      </w:r>
      <w:r>
        <w:br/>
      </w:r>
      <w:r>
        <w:rPr>
          <w:rFonts w:ascii="Courier New" w:cs="Courier New" w:eastAsia="Courier New" w:hAnsi="Courier New"/>
          <w:color w:val="00143C"/>
          <w:sz w:val="18"/>
          <w:szCs w:val="18"/>
        </w:rPr>
        <w:t xml:space="preserve">in_transit   → deployed, idle, lost</w:t>
      </w:r>
      <w:r>
        <w:br/>
      </w:r>
      <w:r>
        <w:rPr>
          <w:rFonts w:ascii="Courier New" w:cs="Courier New" w:eastAsia="Courier New" w:hAnsi="Courier New"/>
          <w:color w:val="00143C"/>
          <w:sz w:val="18"/>
          <w:szCs w:val="18"/>
        </w:rPr>
        <w:t xml:space="preserve">idle         → deployed, retired, in_transit</w:t>
      </w:r>
      <w:r>
        <w:br/>
      </w:r>
      <w:r>
        <w:rPr>
          <w:rFonts w:ascii="Courier New" w:cs="Courier New" w:eastAsia="Courier New" w:hAnsi="Courier New"/>
          <w:color w:val="00143C"/>
          <w:sz w:val="18"/>
          <w:szCs w:val="18"/>
        </w:rPr>
        <w:t xml:space="preserve">lost         → deployed (if recovered), retired (if written off)</w:t>
      </w:r>
      <w:r>
        <w:br/>
      </w:r>
      <w:r>
        <w:rPr>
          <w:rFonts w:ascii="Courier New" w:cs="Courier New" w:eastAsia="Courier New" w:hAnsi="Courier New"/>
          <w:color w:val="00143C"/>
          <w:sz w:val="18"/>
          <w:szCs w:val="18"/>
        </w:rPr>
        <w:t xml:space="preserve">retired      → disposed</w:t>
      </w:r>
      <w:r>
        <w:br/>
      </w:r>
      <w:r>
        <w:rPr>
          <w:rFonts w:ascii="Courier New" w:cs="Courier New" w:eastAsia="Courier New" w:hAnsi="Courier New"/>
          <w:color w:val="00143C"/>
          <w:sz w:val="18"/>
          <w:szCs w:val="18"/>
        </w:rPr>
        <w:t xml:space="preserve">disposed     → (terminal)</w:t>
      </w:r>
    </w:p>
    <w:p>
      <w:pPr>
        <w:spacing w:after="120" w:line="300"/>
        <w:jc w:val="both"/>
      </w:pPr>
      <w:r>
        <w:rPr>
          <w:rFonts w:ascii="Arial" w:cs="Arial" w:eastAsia="Arial" w:hAnsi="Arial"/>
          <w:color w:val="1C1C1C"/>
          <w:sz w:val="22"/>
          <w:szCs w:val="22"/>
        </w:rPr>
        <w:t xml:space="preserve">Transitions emit events (</w:t>
      </w:r>
      <w:r>
        <w:rPr>
          <w:rFonts w:ascii="Courier New" w:cs="Courier New" w:eastAsia="Courier New" w:hAnsi="Courier New"/>
          <w:color w:val="00143C"/>
          <w:sz w:val="22"/>
          <w:szCs w:val="22"/>
        </w:rPr>
        <w:t xml:space="preserve">asset.transitioned</w:t>
      </w:r>
      <w:r>
        <w:rPr>
          <w:rFonts w:ascii="Arial" w:cs="Arial" w:eastAsia="Arial" w:hAnsi="Arial"/>
          <w:color w:val="1C1C1C"/>
          <w:sz w:val="22"/>
          <w:szCs w:val="22"/>
        </w:rPr>
        <w:t xml:space="preserve">) with the from-state, to-state, actor, reason, and any associated context. Transitions can require approval (configurable per tenant per transition); the most common requirement is that </w:t>
      </w:r>
      <w:r>
        <w:rPr>
          <w:rFonts w:ascii="Courier New" w:cs="Courier New" w:eastAsia="Courier New" w:hAnsi="Courier New"/>
          <w:color w:val="00143C"/>
          <w:sz w:val="22"/>
          <w:szCs w:val="22"/>
        </w:rPr>
        <w:t xml:space="preserve">retired → disposed</w:t>
      </w:r>
      <w:r>
        <w:rPr>
          <w:rFonts w:ascii="Arial" w:cs="Arial" w:eastAsia="Arial" w:hAnsi="Arial"/>
          <w:color w:val="1C1C1C"/>
          <w:sz w:val="22"/>
          <w:szCs w:val="22"/>
        </w:rPr>
        <w:t xml:space="preserve"> requires approval.</w:t>
      </w:r>
    </w:p>
    <w:p>
      <w:pPr>
        <w:spacing w:after="120" w:line="300"/>
        <w:jc w:val="both"/>
      </w:pPr>
      <w:r>
        <w:rPr>
          <w:rFonts w:ascii="Arial" w:cs="Arial" w:eastAsia="Arial" w:hAnsi="Arial"/>
          <w:b/>
          <w:bCs/>
          <w:color w:val="1C1C1C"/>
          <w:sz w:val="22"/>
          <w:szCs w:val="22"/>
        </w:rPr>
        <w:t xml:space="preserve">Reason codes.</w:t>
      </w:r>
      <w:r>
        <w:rPr>
          <w:rFonts w:ascii="Arial" w:cs="Arial" w:eastAsia="Arial" w:hAnsi="Arial"/>
          <w:color w:val="1C1C1C"/>
          <w:sz w:val="22"/>
          <w:szCs w:val="22"/>
        </w:rPr>
        <w:t xml:space="preserve"> Each transition can optionally carry a structured reason code (</w:t>
      </w:r>
      <w:r>
        <w:rPr>
          <w:rFonts w:ascii="Courier New" w:cs="Courier New" w:eastAsia="Courier New" w:hAnsi="Courier New"/>
          <w:color w:val="00143C"/>
          <w:sz w:val="22"/>
          <w:szCs w:val="22"/>
        </w:rPr>
        <w:t xml:space="preserve">fault_reported</w:t>
      </w:r>
      <w:r>
        <w:rPr>
          <w:rFonts w:ascii="Arial" w:cs="Arial" w:eastAsia="Arial" w:hAnsi="Arial"/>
          <w:color w:val="1C1C1C"/>
          <w:sz w:val="22"/>
          <w:szCs w:val="22"/>
        </w:rPr>
        <w:t xml:space="preserve">, </w:t>
      </w:r>
      <w:r>
        <w:rPr>
          <w:rFonts w:ascii="Courier New" w:cs="Courier New" w:eastAsia="Courier New" w:hAnsi="Courier New"/>
          <w:color w:val="00143C"/>
          <w:sz w:val="22"/>
          <w:szCs w:val="22"/>
        </w:rPr>
        <w:t xml:space="preserve">scheduled_service</w:t>
      </w:r>
      <w:r>
        <w:rPr>
          <w:rFonts w:ascii="Arial" w:cs="Arial" w:eastAsia="Arial" w:hAnsi="Arial"/>
          <w:color w:val="1C1C1C"/>
          <w:sz w:val="22"/>
          <w:szCs w:val="22"/>
        </w:rPr>
        <w:t xml:space="preserve">, </w:t>
      </w:r>
      <w:r>
        <w:rPr>
          <w:rFonts w:ascii="Courier New" w:cs="Courier New" w:eastAsia="Courier New" w:hAnsi="Courier New"/>
          <w:color w:val="00143C"/>
          <w:sz w:val="22"/>
          <w:szCs w:val="22"/>
        </w:rPr>
        <w:t xml:space="preserve">relocation</w:t>
      </w:r>
      <w:r>
        <w:rPr>
          <w:rFonts w:ascii="Arial" w:cs="Arial" w:eastAsia="Arial" w:hAnsi="Arial"/>
          <w:color w:val="1C1C1C"/>
          <w:sz w:val="22"/>
          <w:szCs w:val="22"/>
        </w:rPr>
        <w:t xml:space="preserve">, </w:t>
      </w:r>
      <w:r>
        <w:rPr>
          <w:rFonts w:ascii="Courier New" w:cs="Courier New" w:eastAsia="Courier New" w:hAnsi="Courier New"/>
          <w:color w:val="00143C"/>
          <w:sz w:val="22"/>
          <w:szCs w:val="22"/>
        </w:rPr>
        <w:t xml:space="preserve">staff_reassignment</w:t>
      </w:r>
      <w:r>
        <w:rPr>
          <w:rFonts w:ascii="Arial" w:cs="Arial" w:eastAsia="Arial" w:hAnsi="Arial"/>
          <w:color w:val="1C1C1C"/>
          <w:sz w:val="22"/>
          <w:szCs w:val="22"/>
        </w:rPr>
        <w:t xml:space="preserve">, </w:t>
      </w:r>
      <w:r>
        <w:rPr>
          <w:rFonts w:ascii="Courier New" w:cs="Courier New" w:eastAsia="Courier New" w:hAnsi="Courier New"/>
          <w:color w:val="00143C"/>
          <w:sz w:val="22"/>
          <w:szCs w:val="22"/>
        </w:rPr>
        <w:t xml:space="preserve">end_of_life</w:t>
      </w:r>
      <w:r>
        <w:rPr>
          <w:rFonts w:ascii="Arial" w:cs="Arial" w:eastAsia="Arial" w:hAnsi="Arial"/>
          <w:color w:val="1C1C1C"/>
          <w:sz w:val="22"/>
          <w:szCs w:val="22"/>
        </w:rPr>
        <w:t xml:space="preserve">, </w:t>
      </w:r>
      <w:r>
        <w:rPr>
          <w:rFonts w:ascii="Courier New" w:cs="Courier New" w:eastAsia="Courier New" w:hAnsi="Courier New"/>
          <w:color w:val="00143C"/>
          <w:sz w:val="22"/>
          <w:szCs w:val="22"/>
        </w:rPr>
        <w:t xml:space="preserve">damaged_beyond_repair</w:t>
      </w:r>
      <w:r>
        <w:rPr>
          <w:rFonts w:ascii="Arial" w:cs="Arial" w:eastAsia="Arial" w:hAnsi="Arial"/>
          <w:color w:val="1C1C1C"/>
          <w:sz w:val="22"/>
          <w:szCs w:val="22"/>
        </w:rPr>
        <w:t xml:space="preserve">, etc.). Reason codes feed reporting and analytics. Tenants can extend the reason code set.</w:t>
      </w:r>
    </w:p>
    <w:p>
      <w:pPr>
        <w:spacing w:after="120" w:line="300"/>
        <w:jc w:val="both"/>
      </w:pPr>
      <w:r>
        <w:rPr>
          <w:rFonts w:ascii="Arial" w:cs="Arial" w:eastAsia="Arial" w:hAnsi="Arial"/>
          <w:b/>
          <w:bCs/>
          <w:color w:val="1C1C1C"/>
          <w:sz w:val="22"/>
          <w:szCs w:val="22"/>
        </w:rPr>
        <w:t xml:space="preserve">The `cancelled` pseudo-state</w:t>
      </w:r>
      <w:r>
        <w:rPr>
          <w:rFonts w:ascii="Arial" w:cs="Arial" w:eastAsia="Arial" w:hAnsi="Arial"/>
          <w:color w:val="1C1C1C"/>
          <w:sz w:val="22"/>
          <w:szCs w:val="22"/>
        </w:rPr>
        <w:t xml:space="preserve"> applies only to </w:t>
      </w:r>
      <w:r>
        <w:rPr>
          <w:rFonts w:ascii="Courier New" w:cs="Courier New" w:eastAsia="Courier New" w:hAnsi="Courier New"/>
          <w:color w:val="00143C"/>
          <w:sz w:val="22"/>
          <w:szCs w:val="22"/>
        </w:rPr>
        <w:t xml:space="preserve">procured</w:t>
      </w:r>
      <w:r>
        <w:rPr>
          <w:rFonts w:ascii="Arial" w:cs="Arial" w:eastAsia="Arial" w:hAnsi="Arial"/>
          <w:color w:val="1C1C1C"/>
          <w:sz w:val="22"/>
          <w:szCs w:val="22"/>
        </w:rPr>
        <w:t xml:space="preserve"> assets that are cancelled before receipt (the PO is voided). These records are preserved for procurement audit but are not part of the active asset register.</w:t>
      </w:r>
    </w:p>
    <w:p>
      <w:pPr>
        <w:pStyle w:val="Heading2"/>
        <w:spacing w:after="180" w:before="360"/>
      </w:pPr>
      <w:r>
        <w:rPr>
          <w:rFonts w:ascii="Arial" w:cs="Arial" w:eastAsia="Arial" w:hAnsi="Arial"/>
          <w:b/>
          <w:bCs/>
          <w:color w:val="0A1E4A"/>
          <w:sz w:val="32"/>
          <w:szCs w:val="32"/>
        </w:rPr>
        <w:t xml:space="preserve">8.5 Custodianship and transfer</w:t>
      </w:r>
    </w:p>
    <w:p>
      <w:pPr>
        <w:spacing w:after="120" w:line="300"/>
        <w:jc w:val="both"/>
      </w:pPr>
      <w:r>
        <w:rPr>
          <w:rFonts w:ascii="Arial" w:cs="Arial" w:eastAsia="Arial" w:hAnsi="Arial"/>
          <w:b/>
          <w:bCs/>
          <w:color w:val="1C1C1C"/>
          <w:sz w:val="22"/>
          <w:szCs w:val="22"/>
        </w:rPr>
        <w:t xml:space="preserve">Custodianship</w:t>
      </w:r>
      <w:r>
        <w:rPr>
          <w:rFonts w:ascii="Arial" w:cs="Arial" w:eastAsia="Arial" w:hAnsi="Arial"/>
          <w:color w:val="1C1C1C"/>
          <w:sz w:val="22"/>
          <w:szCs w:val="22"/>
        </w:rPr>
        <w:t xml:space="preserve"> is the relationship between an asset and the person responsible for it at a point in time. Not every asset has a custodian (a generator may not be assigned to an individual; it is the location's responsibility) but where applicable, custodianship is tracked rigorously.</w:t>
      </w:r>
    </w:p>
    <w:p>
      <w:pPr>
        <w:spacing w:after="120" w:line="300"/>
        <w:jc w:val="both"/>
      </w:pPr>
      <w:r>
        <w:rPr>
          <w:rFonts w:ascii="Arial" w:cs="Arial" w:eastAsia="Arial" w:hAnsi="Arial"/>
          <w:color w:val="1C1C1C"/>
          <w:sz w:val="22"/>
          <w:szCs w:val="22"/>
        </w:rPr>
        <w:t xml:space="preserve">A custodianship record contains:</w:t>
      </w:r>
    </w:p>
    <w:p>
      <w:pPr>
        <w:pStyle w:val="ListParagraph"/>
        <w:numPr>
          <w:ilvl w:val="0"/>
          <w:numId w:val="2"/>
        </w:numPr>
        <w:spacing w:after="80"/>
        <w:jc w:val="both"/>
      </w:pPr>
      <w:r>
        <w:rPr>
          <w:rFonts w:ascii="Arial" w:cs="Arial" w:eastAsia="Arial" w:hAnsi="Arial"/>
          <w:color w:val="1C1C1C"/>
          <w:sz w:val="22"/>
          <w:szCs w:val="22"/>
        </w:rPr>
        <w:t xml:space="preserve">The custodian (a person, identified by their identity in the tenant IdP)</w:t>
      </w:r>
    </w:p>
    <w:p>
      <w:pPr>
        <w:pStyle w:val="ListParagraph"/>
        <w:numPr>
          <w:ilvl w:val="0"/>
          <w:numId w:val="2"/>
        </w:numPr>
        <w:spacing w:after="80"/>
        <w:jc w:val="both"/>
      </w:pPr>
      <w:r>
        <w:rPr>
          <w:rFonts w:ascii="Arial" w:cs="Arial" w:eastAsia="Arial" w:hAnsi="Arial"/>
          <w:color w:val="1C1C1C"/>
          <w:sz w:val="22"/>
          <w:szCs w:val="22"/>
        </w:rPr>
        <w:t xml:space="preserve">The asset</w:t>
      </w:r>
    </w:p>
    <w:p>
      <w:pPr>
        <w:pStyle w:val="ListParagraph"/>
        <w:numPr>
          <w:ilvl w:val="0"/>
          <w:numId w:val="2"/>
        </w:numPr>
        <w:spacing w:after="80"/>
        <w:jc w:val="both"/>
      </w:pPr>
      <w:r>
        <w:rPr>
          <w:rFonts w:ascii="Arial" w:cs="Arial" w:eastAsia="Arial" w:hAnsi="Arial"/>
          <w:color w:val="1C1C1C"/>
          <w:sz w:val="22"/>
          <w:szCs w:val="22"/>
        </w:rPr>
        <w:t xml:space="preserve">The custodianship start date</w:t>
      </w:r>
    </w:p>
    <w:p>
      <w:pPr>
        <w:pStyle w:val="ListParagraph"/>
        <w:numPr>
          <w:ilvl w:val="0"/>
          <w:numId w:val="2"/>
        </w:numPr>
        <w:spacing w:after="80"/>
        <w:jc w:val="both"/>
      </w:pPr>
      <w:r>
        <w:rPr>
          <w:rFonts w:ascii="Arial" w:cs="Arial" w:eastAsia="Arial" w:hAnsi="Arial"/>
          <w:color w:val="1C1C1C"/>
          <w:sz w:val="22"/>
          <w:szCs w:val="22"/>
        </w:rPr>
        <w:t xml:space="preserve">The custodianship end date (null while active)</w:t>
      </w:r>
    </w:p>
    <w:p>
      <w:pPr>
        <w:pStyle w:val="ListParagraph"/>
        <w:numPr>
          <w:ilvl w:val="0"/>
          <w:numId w:val="2"/>
        </w:numPr>
        <w:spacing w:after="80"/>
        <w:jc w:val="both"/>
      </w:pPr>
      <w:r>
        <w:rPr>
          <w:rFonts w:ascii="Arial" w:cs="Arial" w:eastAsia="Arial" w:hAnsi="Arial"/>
          <w:color w:val="1C1C1C"/>
          <w:sz w:val="22"/>
          <w:szCs w:val="22"/>
        </w:rPr>
        <w:t xml:space="preserve">The custodianship type (</w:t>
      </w:r>
      <w:r>
        <w:rPr>
          <w:rFonts w:ascii="Courier New" w:cs="Courier New" w:eastAsia="Courier New" w:hAnsi="Courier New"/>
          <w:color w:val="00143C"/>
          <w:sz w:val="22"/>
          <w:szCs w:val="22"/>
        </w:rPr>
        <w:t xml:space="preserve">primary</w:t>
      </w:r>
      <w:r>
        <w:rPr>
          <w:rFonts w:ascii="Arial" w:cs="Arial" w:eastAsia="Arial" w:hAnsi="Arial"/>
          <w:color w:val="1C1C1C"/>
          <w:sz w:val="22"/>
          <w:szCs w:val="22"/>
        </w:rPr>
        <w:t xml:space="preserve">, </w:t>
      </w:r>
      <w:r>
        <w:rPr>
          <w:rFonts w:ascii="Courier New" w:cs="Courier New" w:eastAsia="Courier New" w:hAnsi="Courier New"/>
          <w:color w:val="00143C"/>
          <w:sz w:val="22"/>
          <w:szCs w:val="22"/>
        </w:rPr>
        <w:t xml:space="preserve">temporary</w:t>
      </w:r>
      <w:r>
        <w:rPr>
          <w:rFonts w:ascii="Arial" w:cs="Arial" w:eastAsia="Arial" w:hAnsi="Arial"/>
          <w:color w:val="1C1C1C"/>
          <w:sz w:val="22"/>
          <w:szCs w:val="22"/>
        </w:rPr>
        <w:t xml:space="preserve">, </w:t>
      </w:r>
      <w:r>
        <w:rPr>
          <w:rFonts w:ascii="Courier New" w:cs="Courier New" w:eastAsia="Courier New" w:hAnsi="Courier New"/>
          <w:color w:val="00143C"/>
          <w:sz w:val="22"/>
          <w:szCs w:val="22"/>
        </w:rPr>
        <w:t xml:space="preserve">shared</w:t>
      </w:r>
      <w:r>
        <w:rPr>
          <w:rFonts w:ascii="Arial" w:cs="Arial" w:eastAsia="Arial" w:hAnsi="Arial"/>
          <w:color w:val="1C1C1C"/>
          <w:sz w:val="22"/>
          <w:szCs w:val="22"/>
        </w:rPr>
        <w:t xml:space="preserve">)</w:t>
      </w:r>
    </w:p>
    <w:p>
      <w:pPr>
        <w:pStyle w:val="ListParagraph"/>
        <w:numPr>
          <w:ilvl w:val="0"/>
          <w:numId w:val="2"/>
        </w:numPr>
        <w:spacing w:after="80"/>
        <w:jc w:val="both"/>
      </w:pPr>
      <w:r>
        <w:rPr>
          <w:rFonts w:ascii="Arial" w:cs="Arial" w:eastAsia="Arial" w:hAnsi="Arial"/>
          <w:color w:val="1C1C1C"/>
          <w:sz w:val="22"/>
          <w:szCs w:val="22"/>
        </w:rPr>
        <w:t xml:space="preserve">The acknowledgement status (whether the custodian has confirmed)</w:t>
      </w:r>
    </w:p>
    <w:p>
      <w:pPr>
        <w:spacing w:after="120" w:line="300"/>
        <w:jc w:val="both"/>
      </w:pPr>
      <w:r>
        <w:rPr>
          <w:rFonts w:ascii="Arial" w:cs="Arial" w:eastAsia="Arial" w:hAnsi="Arial"/>
          <w:b/>
          <w:bCs/>
          <w:color w:val="1C1C1C"/>
          <w:sz w:val="22"/>
          <w:szCs w:val="22"/>
        </w:rPr>
        <w:t xml:space="preserve">Transfer of custody</w:t>
      </w:r>
      <w:r>
        <w:rPr>
          <w:rFonts w:ascii="Arial" w:cs="Arial" w:eastAsia="Arial" w:hAnsi="Arial"/>
          <w:color w:val="1C1C1C"/>
          <w:sz w:val="22"/>
          <w:szCs w:val="22"/>
        </w:rPr>
        <w:t xml:space="preserve"> is a deliberate operation. When an asset moves from one custodian to another:</w:t>
      </w:r>
    </w:p>
    <w:p>
      <w:pPr>
        <w:spacing w:after="80"/>
        <w:ind w:left="720" w:hanging="360"/>
        <w:jc w:val="both"/>
      </w:pPr>
      <w:r>
        <w:rPr>
          <w:rFonts w:ascii="Arial" w:cs="Arial" w:eastAsia="Arial" w:hAnsi="Arial"/>
          <w:b/>
          <w:bCs/>
          <w:color w:val="0A1E4A"/>
          <w:sz w:val="22"/>
          <w:szCs w:val="22"/>
        </w:rPr>
        <w:t xml:space="preserve">1.	</w:t>
      </w:r>
      <w:r>
        <w:rPr>
          <w:rFonts w:ascii="Arial" w:cs="Arial" w:eastAsia="Arial" w:hAnsi="Arial"/>
          <w:color w:val="1C1C1C"/>
          <w:sz w:val="22"/>
          <w:szCs w:val="22"/>
        </w:rPr>
        <w:t xml:space="preserve">A transfer is initiated by an authorised user (the outgoing custodian, the incoming custodian, or a location administrator)</w:t>
      </w:r>
    </w:p>
    <w:p>
      <w:pPr>
        <w:spacing w:after="80"/>
        <w:ind w:left="720" w:hanging="360"/>
        <w:jc w:val="both"/>
      </w:pPr>
      <w:r>
        <w:rPr>
          <w:rFonts w:ascii="Arial" w:cs="Arial" w:eastAsia="Arial" w:hAnsi="Arial"/>
          <w:b/>
          <w:bCs/>
          <w:color w:val="0A1E4A"/>
          <w:sz w:val="22"/>
          <w:szCs w:val="22"/>
        </w:rPr>
        <w:t xml:space="preserve">2.	</w:t>
      </w:r>
      <w:r>
        <w:rPr>
          <w:rFonts w:ascii="Arial" w:cs="Arial" w:eastAsia="Arial" w:hAnsi="Arial"/>
          <w:color w:val="1C1C1C"/>
          <w:sz w:val="22"/>
          <w:szCs w:val="22"/>
        </w:rPr>
        <w:t xml:space="preserve">Cadra notifies the incoming custodian and requests acknowledgement</w:t>
      </w:r>
    </w:p>
    <w:p>
      <w:pPr>
        <w:spacing w:after="80"/>
        <w:ind w:left="720" w:hanging="360"/>
        <w:jc w:val="both"/>
      </w:pPr>
      <w:r>
        <w:rPr>
          <w:rFonts w:ascii="Arial" w:cs="Arial" w:eastAsia="Arial" w:hAnsi="Arial"/>
          <w:b/>
          <w:bCs/>
          <w:color w:val="0A1E4A"/>
          <w:sz w:val="22"/>
          <w:szCs w:val="22"/>
        </w:rPr>
        <w:t xml:space="preserve">3.	</w:t>
      </w:r>
      <w:r>
        <w:rPr>
          <w:rFonts w:ascii="Arial" w:cs="Arial" w:eastAsia="Arial" w:hAnsi="Arial"/>
          <w:color w:val="1C1C1C"/>
          <w:sz w:val="22"/>
          <w:szCs w:val="22"/>
        </w:rPr>
        <w:t xml:space="preserve">The incoming custodian acknowledges (or declines) the transfer</w:t>
      </w:r>
    </w:p>
    <w:p>
      <w:pPr>
        <w:spacing w:after="80"/>
        <w:ind w:left="720" w:hanging="360"/>
        <w:jc w:val="both"/>
      </w:pPr>
      <w:r>
        <w:rPr>
          <w:rFonts w:ascii="Arial" w:cs="Arial" w:eastAsia="Arial" w:hAnsi="Arial"/>
          <w:b/>
          <w:bCs/>
          <w:color w:val="0A1E4A"/>
          <w:sz w:val="22"/>
          <w:szCs w:val="22"/>
        </w:rPr>
        <w:t xml:space="preserve">4.	</w:t>
      </w:r>
      <w:r>
        <w:rPr>
          <w:rFonts w:ascii="Arial" w:cs="Arial" w:eastAsia="Arial" w:hAnsi="Arial"/>
          <w:color w:val="1C1C1C"/>
          <w:sz w:val="22"/>
          <w:szCs w:val="22"/>
        </w:rPr>
        <w:t xml:space="preserve">On acknowledgement, the previous custodianship record is closed (end date set), a new custodianship record is opened, and the asset's </w:t>
      </w:r>
      <w:r>
        <w:rPr>
          <w:rFonts w:ascii="Courier New" w:cs="Courier New" w:eastAsia="Courier New" w:hAnsi="Courier New"/>
          <w:color w:val="00143C"/>
          <w:sz w:val="22"/>
          <w:szCs w:val="22"/>
        </w:rPr>
        <w:t xml:space="preserve">current_custodian_id</w:t>
      </w:r>
      <w:r>
        <w:rPr>
          <w:rFonts w:ascii="Arial" w:cs="Arial" w:eastAsia="Arial" w:hAnsi="Arial"/>
          <w:color w:val="1C1C1C"/>
          <w:sz w:val="22"/>
          <w:szCs w:val="22"/>
        </w:rPr>
        <w:t xml:space="preserve"> is updated</w:t>
      </w:r>
    </w:p>
    <w:p>
      <w:pPr>
        <w:spacing w:after="80"/>
        <w:ind w:left="720" w:hanging="360"/>
        <w:jc w:val="both"/>
      </w:pPr>
      <w:r>
        <w:rPr>
          <w:rFonts w:ascii="Arial" w:cs="Arial" w:eastAsia="Arial" w:hAnsi="Arial"/>
          <w:b/>
          <w:bCs/>
          <w:color w:val="0A1E4A"/>
          <w:sz w:val="22"/>
          <w:szCs w:val="22"/>
        </w:rPr>
        <w:t xml:space="preserve">5.	</w:t>
      </w:r>
      <w:r>
        <w:rPr>
          <w:rFonts w:ascii="Arial" w:cs="Arial" w:eastAsia="Arial" w:hAnsi="Arial"/>
          <w:color w:val="1C1C1C"/>
          <w:sz w:val="22"/>
          <w:szCs w:val="22"/>
        </w:rPr>
        <w:t xml:space="preserve">The transfer is logged in the asset's history</w:t>
      </w:r>
    </w:p>
    <w:p>
      <w:pPr>
        <w:spacing w:after="120" w:line="300"/>
        <w:jc w:val="both"/>
      </w:pPr>
      <w:r>
        <w:rPr>
          <w:rFonts w:ascii="Arial" w:cs="Arial" w:eastAsia="Arial" w:hAnsi="Arial"/>
          <w:color w:val="1C1C1C"/>
          <w:sz w:val="22"/>
          <w:szCs w:val="22"/>
        </w:rPr>
        <w:t xml:space="preserve">Acknowledgement can be configured as optional (acknowledgement is recorded but not required for the transfer to take effect) or mandatory (the transfer is pending until the incoming custodian acknowledges). The default is optional with notification; mandatory acknowledgement is enabled by tenants with stricter accountability regimes.</w:t>
      </w:r>
    </w:p>
    <w:p>
      <w:pPr>
        <w:spacing w:after="120" w:line="300"/>
        <w:jc w:val="both"/>
      </w:pPr>
      <w:r>
        <w:rPr>
          <w:rFonts w:ascii="Arial" w:cs="Arial" w:eastAsia="Arial" w:hAnsi="Arial"/>
          <w:b/>
          <w:bCs/>
          <w:color w:val="1C1C1C"/>
          <w:sz w:val="22"/>
          <w:szCs w:val="22"/>
        </w:rPr>
        <w:t xml:space="preserve">Chain of custody</w:t>
      </w:r>
      <w:r>
        <w:rPr>
          <w:rFonts w:ascii="Arial" w:cs="Arial" w:eastAsia="Arial" w:hAnsi="Arial"/>
          <w:color w:val="1C1C1C"/>
          <w:sz w:val="22"/>
          <w:szCs w:val="22"/>
        </w:rPr>
        <w:t xml:space="preserve"> is the full sequence of custodianship records for an asset. The chain is immutable; it cannot be edited retrospectively, only appended. This is an audit-grade record suitable for legal and compliance purposes.</w:t>
      </w:r>
    </w:p>
    <w:p>
      <w:pPr>
        <w:spacing w:after="120" w:line="300"/>
        <w:jc w:val="both"/>
      </w:pPr>
      <w:r>
        <w:rPr>
          <w:rFonts w:ascii="Arial" w:cs="Arial" w:eastAsia="Arial" w:hAnsi="Arial"/>
          <w:b/>
          <w:bCs/>
          <w:color w:val="1C1C1C"/>
          <w:sz w:val="22"/>
          <w:szCs w:val="22"/>
        </w:rPr>
        <w:t xml:space="preserve">Location and custody.</w:t>
      </w:r>
      <w:r>
        <w:rPr>
          <w:rFonts w:ascii="Arial" w:cs="Arial" w:eastAsia="Arial" w:hAnsi="Arial"/>
          <w:color w:val="1C1C1C"/>
          <w:sz w:val="22"/>
          <w:szCs w:val="22"/>
        </w:rPr>
        <w:t xml:space="preserve"> Location changes and custody changes are distinct. An asset can change location without changing custodian (a laptop user moves desks but keeps the laptop) and can change custodian without changing location (the office printer is reassigned to a new department head without moving). Cadra tracks them separately.</w:t>
      </w:r>
    </w:p>
    <w:p>
      <w:pPr>
        <w:pStyle w:val="Heading2"/>
        <w:spacing w:after="180" w:before="360"/>
      </w:pPr>
      <w:r>
        <w:rPr>
          <w:rFonts w:ascii="Arial" w:cs="Arial" w:eastAsia="Arial" w:hAnsi="Arial"/>
          <w:b/>
          <w:bCs/>
          <w:color w:val="0A1E4A"/>
          <w:sz w:val="32"/>
          <w:szCs w:val="32"/>
        </w:rPr>
        <w:t xml:space="preserve">8.6 Financial properties</w:t>
      </w:r>
    </w:p>
    <w:p>
      <w:pPr>
        <w:spacing w:after="120" w:line="300"/>
        <w:jc w:val="both"/>
      </w:pPr>
      <w:r>
        <w:rPr>
          <w:rFonts w:ascii="Arial" w:cs="Arial" w:eastAsia="Arial" w:hAnsi="Arial"/>
          <w:color w:val="1C1C1C"/>
          <w:sz w:val="22"/>
          <w:szCs w:val="22"/>
        </w:rPr>
        <w:t xml:space="preserve">Cadra is not the financial system of record. The agency's ERP (SAP FICO, Oracle Financials, or equivalent) is authoritative for accounting treatment of assets. Cadra holds reference copies of financial data for operational purposes — knowing what something is worth informs maintenance decisions, replacement planning, and risk management — but does not produce the official financial books.</w:t>
      </w:r>
    </w:p>
    <w:p>
      <w:pPr>
        <w:spacing w:after="120" w:line="300"/>
        <w:jc w:val="both"/>
      </w:pPr>
      <w:r>
        <w:rPr>
          <w:rFonts w:ascii="Arial" w:cs="Arial" w:eastAsia="Arial" w:hAnsi="Arial"/>
          <w:b/>
          <w:bCs/>
          <w:color w:val="1C1C1C"/>
          <w:sz w:val="22"/>
          <w:szCs w:val="22"/>
        </w:rPr>
        <w:t xml:space="preserve">Financial fields on an asset:</w:t>
      </w:r>
    </w:p>
    <w:p>
      <w:pPr>
        <w:pStyle w:val="ListParagraph"/>
        <w:numPr>
          <w:ilvl w:val="0"/>
          <w:numId w:val="2"/>
        </w:numPr>
        <w:spacing w:after="80"/>
        <w:jc w:val="both"/>
      </w:pPr>
      <w:r>
        <w:rPr>
          <w:rFonts w:ascii="Courier New" w:cs="Courier New" w:eastAsia="Courier New" w:hAnsi="Courier New"/>
          <w:color w:val="00143C"/>
          <w:sz w:val="22"/>
          <w:szCs w:val="22"/>
        </w:rPr>
        <w:t xml:space="preserve">purchase_value</w:t>
      </w:r>
      <w:r>
        <w:rPr>
          <w:rFonts w:ascii="Arial" w:cs="Arial" w:eastAsia="Arial" w:hAnsi="Arial"/>
          <w:color w:val="1C1C1C"/>
          <w:sz w:val="22"/>
          <w:szCs w:val="22"/>
        </w:rPr>
        <w:t xml:space="preserve"> — original cost</w:t>
      </w:r>
    </w:p>
    <w:p>
      <w:pPr>
        <w:pStyle w:val="ListParagraph"/>
        <w:numPr>
          <w:ilvl w:val="0"/>
          <w:numId w:val="2"/>
        </w:numPr>
        <w:spacing w:after="80"/>
        <w:jc w:val="both"/>
      </w:pPr>
      <w:r>
        <w:rPr>
          <w:rFonts w:ascii="Courier New" w:cs="Courier New" w:eastAsia="Courier New" w:hAnsi="Courier New"/>
          <w:color w:val="00143C"/>
          <w:sz w:val="22"/>
          <w:szCs w:val="22"/>
        </w:rPr>
        <w:t xml:space="preserve">current_book_value</w:t>
      </w:r>
      <w:r>
        <w:rPr>
          <w:rFonts w:ascii="Arial" w:cs="Arial" w:eastAsia="Arial" w:hAnsi="Arial"/>
          <w:color w:val="1C1C1C"/>
          <w:sz w:val="22"/>
          <w:szCs w:val="22"/>
        </w:rPr>
        <w:t xml:space="preserve"> — depreciated value</w:t>
      </w:r>
    </w:p>
    <w:p>
      <w:pPr>
        <w:pStyle w:val="ListParagraph"/>
        <w:numPr>
          <w:ilvl w:val="0"/>
          <w:numId w:val="2"/>
        </w:numPr>
        <w:spacing w:after="80"/>
        <w:jc w:val="both"/>
      </w:pPr>
      <w:r>
        <w:rPr>
          <w:rFonts w:ascii="Courier New" w:cs="Courier New" w:eastAsia="Courier New" w:hAnsi="Courier New"/>
          <w:color w:val="00143C"/>
          <w:sz w:val="22"/>
          <w:szCs w:val="22"/>
        </w:rPr>
        <w:t xml:space="preserve">replacement_cost</w:t>
      </w:r>
      <w:r>
        <w:rPr>
          <w:rFonts w:ascii="Arial" w:cs="Arial" w:eastAsia="Arial" w:hAnsi="Arial"/>
          <w:color w:val="1C1C1C"/>
          <w:sz w:val="22"/>
          <w:szCs w:val="22"/>
        </w:rPr>
        <w:t xml:space="preserve"> — current estimated replacement cost</w:t>
      </w:r>
    </w:p>
    <w:p>
      <w:pPr>
        <w:pStyle w:val="ListParagraph"/>
        <w:numPr>
          <w:ilvl w:val="0"/>
          <w:numId w:val="2"/>
        </w:numPr>
        <w:spacing w:after="80"/>
        <w:jc w:val="both"/>
      </w:pPr>
      <w:r>
        <w:rPr>
          <w:rFonts w:ascii="Courier New" w:cs="Courier New" w:eastAsia="Courier New" w:hAnsi="Courier New"/>
          <w:color w:val="00143C"/>
          <w:sz w:val="22"/>
          <w:szCs w:val="22"/>
        </w:rPr>
        <w:t xml:space="preserve">depreciation_method</w:t>
      </w:r>
      <w:r>
        <w:rPr>
          <w:rFonts w:ascii="Arial" w:cs="Arial" w:eastAsia="Arial" w:hAnsi="Arial"/>
          <w:color w:val="1C1C1C"/>
          <w:sz w:val="22"/>
          <w:szCs w:val="22"/>
        </w:rPr>
        <w:t xml:space="preserve"> — straight-line, declining-balance, none, or ERP-managed</w:t>
      </w:r>
    </w:p>
    <w:p>
      <w:pPr>
        <w:pStyle w:val="ListParagraph"/>
        <w:numPr>
          <w:ilvl w:val="0"/>
          <w:numId w:val="2"/>
        </w:numPr>
        <w:spacing w:after="80"/>
        <w:jc w:val="both"/>
      </w:pPr>
      <w:r>
        <w:rPr>
          <w:rFonts w:ascii="Courier New" w:cs="Courier New" w:eastAsia="Courier New" w:hAnsi="Courier New"/>
          <w:color w:val="00143C"/>
          <w:sz w:val="22"/>
          <w:szCs w:val="22"/>
        </w:rPr>
        <w:t xml:space="preserve">useful_life_months</w:t>
      </w:r>
      <w:r>
        <w:rPr>
          <w:rFonts w:ascii="Arial" w:cs="Arial" w:eastAsia="Arial" w:hAnsi="Arial"/>
          <w:color w:val="1C1C1C"/>
          <w:sz w:val="22"/>
          <w:szCs w:val="22"/>
        </w:rPr>
        <w:t xml:space="preserve"> — for depreciation calculation</w:t>
      </w:r>
    </w:p>
    <w:p>
      <w:pPr>
        <w:spacing w:after="120" w:line="300"/>
        <w:jc w:val="both"/>
      </w:pPr>
      <w:r>
        <w:rPr>
          <w:rFonts w:ascii="Arial" w:cs="Arial" w:eastAsia="Arial" w:hAnsi="Arial"/>
          <w:b/>
          <w:bCs/>
          <w:color w:val="1C1C1C"/>
          <w:sz w:val="22"/>
          <w:szCs w:val="22"/>
        </w:rPr>
        <w:t xml:space="preserve">Two operating modes:</w:t>
      </w:r>
    </w:p>
    <w:p>
      <w:pPr>
        <w:spacing w:after="80"/>
        <w:ind w:left="720" w:hanging="360"/>
        <w:jc w:val="both"/>
      </w:pPr>
      <w:r>
        <w:rPr>
          <w:rFonts w:ascii="Arial" w:cs="Arial" w:eastAsia="Arial" w:hAnsi="Arial"/>
          <w:b/>
          <w:bCs/>
          <w:color w:val="0A1E4A"/>
          <w:sz w:val="22"/>
          <w:szCs w:val="22"/>
        </w:rPr>
        <w:t xml:space="preserve">1.	</w:t>
      </w:r>
      <w:r>
        <w:rPr>
          <w:rFonts w:ascii="Arial" w:cs="Arial" w:eastAsia="Arial" w:hAnsi="Arial"/>
          <w:b/>
          <w:bCs/>
          <w:color w:val="1C1C1C"/>
          <w:sz w:val="22"/>
          <w:szCs w:val="22"/>
        </w:rPr>
        <w:t xml:space="preserve">Cadra-computed.</w:t>
      </w:r>
      <w:r>
        <w:rPr>
          <w:rFonts w:ascii="Arial" w:cs="Arial" w:eastAsia="Arial" w:hAnsi="Arial"/>
          <w:color w:val="1C1C1C"/>
          <w:sz w:val="22"/>
          <w:szCs w:val="22"/>
        </w:rPr>
        <w:t xml:space="preserve"> The tenant configures depreciation methods and useful lives per category. Cadra computes current book value from purchase value and time elapsed. Suitable for agencies without integrated ERP or where simple straight-line depreciation suffices.</w:t>
      </w:r>
    </w:p>
    <w:p>
      <w:pPr>
        <w:spacing w:after="80"/>
        <w:ind w:left="720" w:hanging="360"/>
        <w:jc w:val="both"/>
      </w:pPr>
      <w:r>
        <w:rPr>
          <w:rFonts w:ascii="Arial" w:cs="Arial" w:eastAsia="Arial" w:hAnsi="Arial"/>
          <w:b/>
          <w:bCs/>
          <w:color w:val="0A1E4A"/>
          <w:sz w:val="22"/>
          <w:szCs w:val="22"/>
        </w:rPr>
        <w:t xml:space="preserve">2.	</w:t>
      </w:r>
      <w:r>
        <w:rPr>
          <w:rFonts w:ascii="Arial" w:cs="Arial" w:eastAsia="Arial" w:hAnsi="Arial"/>
          <w:b/>
          <w:bCs/>
          <w:color w:val="1C1C1C"/>
          <w:sz w:val="22"/>
          <w:szCs w:val="22"/>
        </w:rPr>
        <w:t xml:space="preserve">ERP-managed.</w:t>
      </w:r>
      <w:r>
        <w:rPr>
          <w:rFonts w:ascii="Arial" w:cs="Arial" w:eastAsia="Arial" w:hAnsi="Arial"/>
          <w:color w:val="1C1C1C"/>
          <w:sz w:val="22"/>
          <w:szCs w:val="22"/>
        </w:rPr>
        <w:t xml:space="preserve"> The agency's ERP owns the financial calculation. Cadra reads </w:t>
      </w:r>
      <w:r>
        <w:rPr>
          <w:rFonts w:ascii="Courier New" w:cs="Courier New" w:eastAsia="Courier New" w:hAnsi="Courier New"/>
          <w:color w:val="00143C"/>
          <w:sz w:val="22"/>
          <w:szCs w:val="22"/>
        </w:rPr>
        <w:t xml:space="preserve">current_book_value</w:t>
      </w:r>
      <w:r>
        <w:rPr>
          <w:rFonts w:ascii="Arial" w:cs="Arial" w:eastAsia="Arial" w:hAnsi="Arial"/>
          <w:color w:val="1C1C1C"/>
          <w:sz w:val="22"/>
          <w:szCs w:val="22"/>
        </w:rPr>
        <w:t xml:space="preserve"> from the ERP via connector, on a configurable schedule. The </w:t>
      </w:r>
      <w:r>
        <w:rPr>
          <w:rFonts w:ascii="Courier New" w:cs="Courier New" w:eastAsia="Courier New" w:hAnsi="Courier New"/>
          <w:color w:val="00143C"/>
          <w:sz w:val="22"/>
          <w:szCs w:val="22"/>
        </w:rPr>
        <w:t xml:space="preserve">depreciation_method</w:t>
      </w:r>
      <w:r>
        <w:rPr>
          <w:rFonts w:ascii="Arial" w:cs="Arial" w:eastAsia="Arial" w:hAnsi="Arial"/>
          <w:color w:val="1C1C1C"/>
          <w:sz w:val="22"/>
          <w:szCs w:val="22"/>
        </w:rPr>
        <w:t xml:space="preserve"> is set to </w:t>
      </w:r>
      <w:r>
        <w:rPr>
          <w:rFonts w:ascii="Courier New" w:cs="Courier New" w:eastAsia="Courier New" w:hAnsi="Courier New"/>
          <w:color w:val="00143C"/>
          <w:sz w:val="22"/>
          <w:szCs w:val="22"/>
        </w:rPr>
        <w:t xml:space="preserve">ERP-managed</w:t>
      </w:r>
      <w:r>
        <w:rPr>
          <w:rFonts w:ascii="Arial" w:cs="Arial" w:eastAsia="Arial" w:hAnsi="Arial"/>
          <w:color w:val="1C1C1C"/>
          <w:sz w:val="22"/>
          <w:szCs w:val="22"/>
        </w:rPr>
        <w:t xml:space="preserve"> and Cadra does not compute. This is the preferred mode for agencies running SAP or Oracle.</w:t>
      </w:r>
    </w:p>
    <w:p>
      <w:pPr>
        <w:spacing w:after="120" w:line="300"/>
        <w:jc w:val="both"/>
      </w:pPr>
      <w:r>
        <w:rPr>
          <w:rFonts w:ascii="Arial" w:cs="Arial" w:eastAsia="Arial" w:hAnsi="Arial"/>
          <w:b/>
          <w:bCs/>
          <w:color w:val="1C1C1C"/>
          <w:sz w:val="22"/>
          <w:szCs w:val="22"/>
        </w:rPr>
        <w:t xml:space="preserve">Cost tracking.</w:t>
      </w:r>
      <w:r>
        <w:rPr>
          <w:rFonts w:ascii="Arial" w:cs="Arial" w:eastAsia="Arial" w:hAnsi="Arial"/>
          <w:color w:val="1C1C1C"/>
          <w:sz w:val="22"/>
          <w:szCs w:val="22"/>
        </w:rPr>
        <w:t xml:space="preserve"> Operational costs against an asset — maintenance, repairs, parts, fuel — are tracked through service requests (see section 9) which carry cost information. Aggregate cost per asset is queryable. This is the operational cost view; it does not necessarily equal the accounting cost view in the ERP.</w:t>
      </w:r>
    </w:p>
    <w:p>
      <w:pPr>
        <w:pStyle w:val="Heading2"/>
        <w:spacing w:after="180" w:before="360"/>
      </w:pPr>
      <w:r>
        <w:rPr>
          <w:rFonts w:ascii="Arial" w:cs="Arial" w:eastAsia="Arial" w:hAnsi="Arial"/>
          <w:b/>
          <w:bCs/>
          <w:color w:val="0A1E4A"/>
          <w:sz w:val="32"/>
          <w:szCs w:val="32"/>
        </w:rPr>
        <w:t xml:space="preserve">8.7 Movement and location changes</w:t>
      </w:r>
    </w:p>
    <w:p>
      <w:pPr>
        <w:spacing w:after="120" w:line="300"/>
        <w:jc w:val="both"/>
      </w:pPr>
      <w:r>
        <w:rPr>
          <w:rFonts w:ascii="Arial" w:cs="Arial" w:eastAsia="Arial" w:hAnsi="Arial"/>
          <w:color w:val="1C1C1C"/>
          <w:sz w:val="22"/>
          <w:szCs w:val="22"/>
        </w:rPr>
        <w:t xml:space="preserve">When an asset's location changes, Cadra records the movement as a discrete event:</w:t>
      </w:r>
    </w:p>
    <w:p>
      <w:pPr>
        <w:pBdr>
          <w:top w:val="single" w:color="00A08C" w:sz="4"/>
          <w:left w:val="single" w:color="00A08C" w:sz="4"/>
          <w:bottom w:val="single" w:color="00A08C" w:sz="4"/>
          <w:right w:val="single" w:color="00A08C" w:sz="4"/>
        </w:pBdr>
        <w:shd w:fill="F4F4F4" w:val="clear"/>
        <w:spacing w:after="120" w:before="120"/>
      </w:pPr>
      <w:r>
        <w:rPr>
          <w:rFonts w:ascii="Courier New" w:cs="Courier New" w:eastAsia="Courier New" w:hAnsi="Courier New"/>
          <w:color w:val="00143C"/>
          <w:sz w:val="18"/>
          <w:szCs w:val="18"/>
        </w:rPr>
        <w:t xml:space="preserve">{</w:t>
      </w:r>
      <w:r>
        <w:br/>
      </w:r>
      <w:r>
        <w:rPr>
          <w:rFonts w:ascii="Courier New" w:cs="Courier New" w:eastAsia="Courier New" w:hAnsi="Courier New"/>
          <w:color w:val="00143C"/>
          <w:sz w:val="18"/>
          <w:szCs w:val="18"/>
        </w:rPr>
        <w:t xml:space="preserve">  "asset_id": "...",</w:t>
      </w:r>
      <w:r>
        <w:br/>
      </w:r>
      <w:r>
        <w:rPr>
          <w:rFonts w:ascii="Courier New" w:cs="Courier New" w:eastAsia="Courier New" w:hAnsi="Courier New"/>
          <w:color w:val="00143C"/>
          <w:sz w:val="18"/>
          <w:szCs w:val="18"/>
        </w:rPr>
        <w:t xml:space="preserve">  "from_location_id": "...",</w:t>
      </w:r>
      <w:r>
        <w:br/>
      </w:r>
      <w:r>
        <w:rPr>
          <w:rFonts w:ascii="Courier New" w:cs="Courier New" w:eastAsia="Courier New" w:hAnsi="Courier New"/>
          <w:color w:val="00143C"/>
          <w:sz w:val="18"/>
          <w:szCs w:val="18"/>
        </w:rPr>
        <w:t xml:space="preserve">  "to_location_id": "...",</w:t>
      </w:r>
      <w:r>
        <w:br/>
      </w:r>
      <w:r>
        <w:rPr>
          <w:rFonts w:ascii="Courier New" w:cs="Courier New" w:eastAsia="Courier New" w:hAnsi="Courier New"/>
          <w:color w:val="00143C"/>
          <w:sz w:val="18"/>
          <w:szCs w:val="18"/>
        </w:rPr>
        <w:t xml:space="preserve">  "moved_at": "...",</w:t>
      </w:r>
      <w:r>
        <w:br/>
      </w:r>
      <w:r>
        <w:rPr>
          <w:rFonts w:ascii="Courier New" w:cs="Courier New" w:eastAsia="Courier New" w:hAnsi="Courier New"/>
          <w:color w:val="00143C"/>
          <w:sz w:val="18"/>
          <w:szCs w:val="18"/>
        </w:rPr>
        <w:t xml:space="preserve">  "moved_by": "...",</w:t>
      </w:r>
      <w:r>
        <w:br/>
      </w:r>
      <w:r>
        <w:rPr>
          <w:rFonts w:ascii="Courier New" w:cs="Courier New" w:eastAsia="Courier New" w:hAnsi="Courier New"/>
          <w:color w:val="00143C"/>
          <w:sz w:val="18"/>
          <w:szCs w:val="18"/>
        </w:rPr>
        <w:t xml:space="preserve">  "reason_code": "relocation",</w:t>
      </w:r>
      <w:r>
        <w:br/>
      </w:r>
      <w:r>
        <w:rPr>
          <w:rFonts w:ascii="Courier New" w:cs="Courier New" w:eastAsia="Courier New" w:hAnsi="Courier New"/>
          <w:color w:val="00143C"/>
          <w:sz w:val="18"/>
          <w:szCs w:val="18"/>
        </w:rPr>
        <w:t xml:space="preserve">  "transit_state": "completed"  // or "in_transit" if multi-leg</w:t>
      </w:r>
      <w:r>
        <w:br/>
      </w:r>
      <w:r>
        <w:rPr>
          <w:rFonts w:ascii="Courier New" w:cs="Courier New" w:eastAsia="Courier New" w:hAnsi="Courier New"/>
          <w:color w:val="00143C"/>
          <w:sz w:val="18"/>
          <w:szCs w:val="18"/>
        </w:rPr>
        <w:t xml:space="preserve">}</w:t>
      </w:r>
    </w:p>
    <w:p>
      <w:pPr>
        <w:spacing w:after="120" w:line="300"/>
        <w:jc w:val="both"/>
      </w:pPr>
      <w:r>
        <w:rPr>
          <w:rFonts w:ascii="Arial" w:cs="Arial" w:eastAsia="Arial" w:hAnsi="Arial"/>
          <w:b/>
          <w:bCs/>
          <w:color w:val="1C1C1C"/>
          <w:sz w:val="22"/>
          <w:szCs w:val="22"/>
        </w:rPr>
        <w:t xml:space="preserve">Movement types:</w:t>
      </w:r>
    </w:p>
    <w:p>
      <w:pPr>
        <w:pStyle w:val="ListParagraph"/>
        <w:numPr>
          <w:ilvl w:val="0"/>
          <w:numId w:val="2"/>
        </w:numPr>
        <w:spacing w:after="80"/>
        <w:jc w:val="both"/>
      </w:pPr>
      <w:r>
        <w:rPr>
          <w:rFonts w:ascii="Arial" w:cs="Arial" w:eastAsia="Arial" w:hAnsi="Arial"/>
          <w:b/>
          <w:bCs/>
          <w:color w:val="1C1C1C"/>
          <w:sz w:val="22"/>
          <w:szCs w:val="22"/>
        </w:rPr>
        <w:t xml:space="preserve">Direct move</w:t>
      </w:r>
      <w:r>
        <w:rPr>
          <w:rFonts w:ascii="Arial" w:cs="Arial" w:eastAsia="Arial" w:hAnsi="Arial"/>
          <w:color w:val="1C1C1C"/>
          <w:sz w:val="22"/>
          <w:szCs w:val="22"/>
        </w:rPr>
        <w:t xml:space="preserve"> — asset is physically moved to its new location in a single step. The asset's </w:t>
      </w:r>
      <w:r>
        <w:rPr>
          <w:rFonts w:ascii="Courier New" w:cs="Courier New" w:eastAsia="Courier New" w:hAnsi="Courier New"/>
          <w:color w:val="00143C"/>
          <w:sz w:val="22"/>
          <w:szCs w:val="22"/>
        </w:rPr>
        <w:t xml:space="preserve">current_location_id</w:t>
      </w:r>
      <w:r>
        <w:rPr>
          <w:rFonts w:ascii="Arial" w:cs="Arial" w:eastAsia="Arial" w:hAnsi="Arial"/>
          <w:color w:val="1C1C1C"/>
          <w:sz w:val="22"/>
          <w:szCs w:val="22"/>
        </w:rPr>
        <w:t xml:space="preserve"> updates immediately on completion.</w:t>
      </w:r>
    </w:p>
    <w:p>
      <w:pPr>
        <w:pStyle w:val="ListParagraph"/>
        <w:numPr>
          <w:ilvl w:val="0"/>
          <w:numId w:val="2"/>
        </w:numPr>
        <w:spacing w:after="80"/>
        <w:jc w:val="both"/>
      </w:pPr>
      <w:r>
        <w:rPr>
          <w:rFonts w:ascii="Arial" w:cs="Arial" w:eastAsia="Arial" w:hAnsi="Arial"/>
          <w:b/>
          <w:bCs/>
          <w:color w:val="1C1C1C"/>
          <w:sz w:val="22"/>
          <w:szCs w:val="22"/>
        </w:rPr>
        <w:t xml:space="preserve">Multi-leg transit</w:t>
      </w:r>
      <w:r>
        <w:rPr>
          <w:rFonts w:ascii="Arial" w:cs="Arial" w:eastAsia="Arial" w:hAnsi="Arial"/>
          <w:color w:val="1C1C1C"/>
          <w:sz w:val="22"/>
          <w:szCs w:val="22"/>
        </w:rPr>
        <w:t xml:space="preserve"> — asset goes through intermediate locations (e.g. asset is being shipped from Lagos to Kano via Abuja). The asset enters </w:t>
      </w:r>
      <w:r>
        <w:rPr>
          <w:rFonts w:ascii="Courier New" w:cs="Courier New" w:eastAsia="Courier New" w:hAnsi="Courier New"/>
          <w:color w:val="00143C"/>
          <w:sz w:val="22"/>
          <w:szCs w:val="22"/>
        </w:rPr>
        <w:t xml:space="preserve">in_transit</w:t>
      </w:r>
      <w:r>
        <w:rPr>
          <w:rFonts w:ascii="Arial" w:cs="Arial" w:eastAsia="Arial" w:hAnsi="Arial"/>
          <w:color w:val="1C1C1C"/>
          <w:sz w:val="22"/>
          <w:szCs w:val="22"/>
        </w:rPr>
        <w:t xml:space="preserve"> lifecycle state; each leg is recorded; the asset reaches its destination and returns to its previous lifecycle state.</w:t>
      </w:r>
    </w:p>
    <w:p>
      <w:pPr>
        <w:pStyle w:val="ListParagraph"/>
        <w:numPr>
          <w:ilvl w:val="0"/>
          <w:numId w:val="2"/>
        </w:numPr>
        <w:spacing w:after="80"/>
        <w:jc w:val="both"/>
      </w:pPr>
      <w:r>
        <w:rPr>
          <w:rFonts w:ascii="Arial" w:cs="Arial" w:eastAsia="Arial" w:hAnsi="Arial"/>
          <w:b/>
          <w:bCs/>
          <w:color w:val="1C1C1C"/>
          <w:sz w:val="22"/>
          <w:szCs w:val="22"/>
        </w:rPr>
        <w:t xml:space="preserve">Temporary move</w:t>
      </w:r>
      <w:r>
        <w:rPr>
          <w:rFonts w:ascii="Arial" w:cs="Arial" w:eastAsia="Arial" w:hAnsi="Arial"/>
          <w:color w:val="1C1C1C"/>
          <w:sz w:val="22"/>
          <w:szCs w:val="22"/>
        </w:rPr>
        <w:t xml:space="preserve"> — asset is moved for a defined period and expected to return (e.g. equipment loaned to another department). Recorded as a movement with an expected return date; an automatic return reminder is created.</w:t>
      </w:r>
    </w:p>
    <w:p>
      <w:pPr>
        <w:spacing w:after="120" w:line="300"/>
        <w:jc w:val="both"/>
      </w:pPr>
      <w:r>
        <w:rPr>
          <w:rFonts w:ascii="Arial" w:cs="Arial" w:eastAsia="Arial" w:hAnsi="Arial"/>
          <w:b/>
          <w:bCs/>
          <w:color w:val="1C1C1C"/>
          <w:sz w:val="22"/>
          <w:szCs w:val="22"/>
        </w:rPr>
        <w:t xml:space="preserve">Movement history</w:t>
      </w:r>
      <w:r>
        <w:rPr>
          <w:rFonts w:ascii="Arial" w:cs="Arial" w:eastAsia="Arial" w:hAnsi="Arial"/>
          <w:color w:val="1C1C1C"/>
          <w:sz w:val="22"/>
          <w:szCs w:val="22"/>
        </w:rPr>
        <w:t xml:space="preserve"> is preserved indefinitely. The full location trajectory of an asset over its lifetime is queryable.</w:t>
      </w:r>
    </w:p>
    <w:p>
      <w:pPr>
        <w:spacing w:after="120" w:line="300"/>
        <w:jc w:val="both"/>
      </w:pPr>
      <w:r>
        <w:rPr>
          <w:rFonts w:ascii="Arial" w:cs="Arial" w:eastAsia="Arial" w:hAnsi="Arial"/>
          <w:b/>
          <w:bCs/>
          <w:color w:val="1C1C1C"/>
          <w:sz w:val="22"/>
          <w:szCs w:val="22"/>
        </w:rPr>
        <w:t xml:space="preserve">Bulk movements.</w:t>
      </w:r>
      <w:r>
        <w:rPr>
          <w:rFonts w:ascii="Arial" w:cs="Arial" w:eastAsia="Arial" w:hAnsi="Arial"/>
          <w:color w:val="1C1C1C"/>
          <w:sz w:val="22"/>
          <w:szCs w:val="22"/>
        </w:rPr>
        <w:t xml:space="preserve"> Common operation: a department relocates, hundreds of assets move at once. Cadra supports bulk movement — select N assets, specify destination location, specify reason — recorded as a coordinated event linked to a common movement reference. Individual movements within the bulk operation are still recorded individually for audit.</w:t>
      </w:r>
    </w:p>
    <w:p>
      <w:pPr>
        <w:pStyle w:val="Heading2"/>
        <w:spacing w:after="180" w:before="360"/>
      </w:pPr>
      <w:r>
        <w:rPr>
          <w:rFonts w:ascii="Arial" w:cs="Arial" w:eastAsia="Arial" w:hAnsi="Arial"/>
          <w:b/>
          <w:bCs/>
          <w:color w:val="0A1E4A"/>
          <w:sz w:val="32"/>
          <w:szCs w:val="32"/>
        </w:rPr>
        <w:t xml:space="preserve">8.8 Maintenance integration</w:t>
      </w:r>
    </w:p>
    <w:p>
      <w:pPr>
        <w:spacing w:after="120" w:line="300"/>
        <w:jc w:val="both"/>
      </w:pPr>
      <w:r>
        <w:rPr>
          <w:rFonts w:ascii="Arial" w:cs="Arial" w:eastAsia="Arial" w:hAnsi="Arial"/>
          <w:color w:val="1C1C1C"/>
          <w:sz w:val="22"/>
          <w:szCs w:val="22"/>
        </w:rPr>
        <w:t xml:space="preserve">Maintenance is the most common operational event in an asset's life. Cadra handles maintenance through the service request domain (section 9), with assets as the subject. Specifically:</w:t>
      </w:r>
    </w:p>
    <w:p>
      <w:pPr>
        <w:pStyle w:val="ListParagraph"/>
        <w:numPr>
          <w:ilvl w:val="0"/>
          <w:numId w:val="2"/>
        </w:numPr>
        <w:spacing w:after="80"/>
        <w:jc w:val="both"/>
      </w:pPr>
      <w:r>
        <w:rPr>
          <w:rFonts w:ascii="Arial" w:cs="Arial" w:eastAsia="Arial" w:hAnsi="Arial"/>
          <w:b/>
          <w:bCs/>
          <w:color w:val="1C1C1C"/>
          <w:sz w:val="22"/>
          <w:szCs w:val="22"/>
        </w:rPr>
        <w:t xml:space="preserve">Maintenance request</w:t>
      </w:r>
      <w:r>
        <w:rPr>
          <w:rFonts w:ascii="Arial" w:cs="Arial" w:eastAsia="Arial" w:hAnsi="Arial"/>
          <w:color w:val="1C1C1C"/>
          <w:sz w:val="22"/>
          <w:szCs w:val="22"/>
        </w:rPr>
        <w:t xml:space="preserve"> is a service request type. It carries fields for fault description, observed symptoms, requested action, completion notes, parts replaced, labour cost, downtime period.</w:t>
      </w:r>
    </w:p>
    <w:p>
      <w:pPr>
        <w:pStyle w:val="ListParagraph"/>
        <w:numPr>
          <w:ilvl w:val="0"/>
          <w:numId w:val="2"/>
        </w:numPr>
        <w:spacing w:after="80"/>
        <w:jc w:val="both"/>
      </w:pPr>
      <w:r>
        <w:rPr>
          <w:rFonts w:ascii="Arial" w:cs="Arial" w:eastAsia="Arial" w:hAnsi="Arial"/>
          <w:b/>
          <w:bCs/>
          <w:color w:val="1C1C1C"/>
          <w:sz w:val="22"/>
          <w:szCs w:val="22"/>
        </w:rPr>
        <w:t xml:space="preserve">Scheduled maintenance</w:t>
      </w:r>
      <w:r>
        <w:rPr>
          <w:rFonts w:ascii="Arial" w:cs="Arial" w:eastAsia="Arial" w:hAnsi="Arial"/>
          <w:color w:val="1C1C1C"/>
          <w:sz w:val="22"/>
          <w:szCs w:val="22"/>
        </w:rPr>
        <w:t xml:space="preserve"> is generated by Cadra automatically, based on category-level maintenance schedules and individual asset-level overrides. Cadra creates the request on schedule and notifies the responsible team.</w:t>
      </w:r>
    </w:p>
    <w:p>
      <w:pPr>
        <w:pStyle w:val="ListParagraph"/>
        <w:numPr>
          <w:ilvl w:val="0"/>
          <w:numId w:val="2"/>
        </w:numPr>
        <w:spacing w:after="80"/>
        <w:jc w:val="both"/>
      </w:pPr>
      <w:r>
        <w:rPr>
          <w:rFonts w:ascii="Arial" w:cs="Arial" w:eastAsia="Arial" w:hAnsi="Arial"/>
          <w:b/>
          <w:bCs/>
          <w:color w:val="1C1C1C"/>
          <w:sz w:val="22"/>
          <w:szCs w:val="22"/>
        </w:rPr>
        <w:t xml:space="preserve">Maintenance history</w:t>
      </w:r>
      <w:r>
        <w:rPr>
          <w:rFonts w:ascii="Arial" w:cs="Arial" w:eastAsia="Arial" w:hAnsi="Arial"/>
          <w:color w:val="1C1C1C"/>
          <w:sz w:val="22"/>
          <w:szCs w:val="22"/>
        </w:rPr>
        <w:t xml:space="preserve"> on an asset is the sequence of completed maintenance requests, queryable in the asset's history view.</w:t>
      </w:r>
    </w:p>
    <w:p>
      <w:pPr>
        <w:pStyle w:val="ListParagraph"/>
        <w:numPr>
          <w:ilvl w:val="0"/>
          <w:numId w:val="2"/>
        </w:numPr>
        <w:spacing w:after="80"/>
        <w:jc w:val="both"/>
      </w:pPr>
      <w:r>
        <w:rPr>
          <w:rFonts w:ascii="Arial" w:cs="Arial" w:eastAsia="Arial" w:hAnsi="Arial"/>
          <w:b/>
          <w:bCs/>
          <w:color w:val="1C1C1C"/>
          <w:sz w:val="22"/>
          <w:szCs w:val="22"/>
        </w:rPr>
        <w:t xml:space="preserve">Downtime tracking.</w:t>
      </w:r>
      <w:r>
        <w:rPr>
          <w:rFonts w:ascii="Arial" w:cs="Arial" w:eastAsia="Arial" w:hAnsi="Arial"/>
          <w:color w:val="1C1C1C"/>
          <w:sz w:val="22"/>
          <w:szCs w:val="22"/>
        </w:rPr>
        <w:t xml:space="preserve"> When an asset enters </w:t>
      </w:r>
      <w:r>
        <w:rPr>
          <w:rFonts w:ascii="Courier New" w:cs="Courier New" w:eastAsia="Courier New" w:hAnsi="Courier New"/>
          <w:color w:val="00143C"/>
          <w:sz w:val="22"/>
          <w:szCs w:val="22"/>
        </w:rPr>
        <w:t xml:space="preserve">in_maintenance</w:t>
      </w:r>
      <w:r>
        <w:rPr>
          <w:rFonts w:ascii="Arial" w:cs="Arial" w:eastAsia="Arial" w:hAnsi="Arial"/>
          <w:color w:val="1C1C1C"/>
          <w:sz w:val="22"/>
          <w:szCs w:val="22"/>
        </w:rPr>
        <w:t xml:space="preserve"> state, the start time is recorded; when it returns to </w:t>
      </w:r>
      <w:r>
        <w:rPr>
          <w:rFonts w:ascii="Courier New" w:cs="Courier New" w:eastAsia="Courier New" w:hAnsi="Courier New"/>
          <w:color w:val="00143C"/>
          <w:sz w:val="22"/>
          <w:szCs w:val="22"/>
        </w:rPr>
        <w:t xml:space="preserve">deployed</w:t>
      </w:r>
      <w:r>
        <w:rPr>
          <w:rFonts w:ascii="Arial" w:cs="Arial" w:eastAsia="Arial" w:hAnsi="Arial"/>
          <w:color w:val="1C1C1C"/>
          <w:sz w:val="22"/>
          <w:szCs w:val="22"/>
        </w:rPr>
        <w:t xml:space="preserve">, the end time is recorded; the difference is the downtime. Aggregate downtime per asset, per category, per location is reportable.</w:t>
      </w:r>
    </w:p>
    <w:p>
      <w:pPr>
        <w:pStyle w:val="ListParagraph"/>
        <w:numPr>
          <w:ilvl w:val="0"/>
          <w:numId w:val="2"/>
        </w:numPr>
        <w:spacing w:after="80"/>
        <w:jc w:val="both"/>
      </w:pPr>
      <w:r>
        <w:rPr>
          <w:rFonts w:ascii="Arial" w:cs="Arial" w:eastAsia="Arial" w:hAnsi="Arial"/>
          <w:b/>
          <w:bCs/>
          <w:color w:val="1C1C1C"/>
          <w:sz w:val="22"/>
          <w:szCs w:val="22"/>
        </w:rPr>
        <w:t xml:space="preserve">Reliability metrics.</w:t>
      </w:r>
      <w:r>
        <w:rPr>
          <w:rFonts w:ascii="Arial" w:cs="Arial" w:eastAsia="Arial" w:hAnsi="Arial"/>
          <w:color w:val="1C1C1C"/>
          <w:sz w:val="22"/>
          <w:szCs w:val="22"/>
        </w:rPr>
        <w:t xml:space="preserve"> Mean time between failures, mean time to repair, and similar reliability indicators are computable from the maintenance history. Reports are part of the standard analytics in the admin UI.</w:t>
      </w:r>
    </w:p>
    <w:p>
      <w:pPr>
        <w:pStyle w:val="Heading2"/>
        <w:spacing w:after="180" w:before="360"/>
      </w:pPr>
      <w:r>
        <w:rPr>
          <w:rFonts w:ascii="Arial" w:cs="Arial" w:eastAsia="Arial" w:hAnsi="Arial"/>
          <w:b/>
          <w:bCs/>
          <w:color w:val="0A1E4A"/>
          <w:sz w:val="32"/>
          <w:szCs w:val="32"/>
        </w:rPr>
        <w:t xml:space="preserve">8.9 Disposal</w:t>
      </w:r>
    </w:p>
    <w:p>
      <w:pPr>
        <w:spacing w:after="120" w:line="300"/>
        <w:jc w:val="both"/>
      </w:pPr>
      <w:r>
        <w:rPr>
          <w:rFonts w:ascii="Arial" w:cs="Arial" w:eastAsia="Arial" w:hAnsi="Arial"/>
          <w:color w:val="1C1C1C"/>
          <w:sz w:val="22"/>
          <w:szCs w:val="22"/>
        </w:rPr>
        <w:t xml:space="preserve">Disposal is the formal end of an asset's operational life. It is a high-stakes operation — disposed assets are removed from the active register, written off financially, and (for sold assets) often subject to specific accountability requirements.</w:t>
      </w:r>
    </w:p>
    <w:p>
      <w:pPr>
        <w:spacing w:after="120" w:line="300"/>
        <w:jc w:val="both"/>
      </w:pPr>
      <w:r>
        <w:rPr>
          <w:rFonts w:ascii="Arial" w:cs="Arial" w:eastAsia="Arial" w:hAnsi="Arial"/>
          <w:b/>
          <w:bCs/>
          <w:color w:val="1C1C1C"/>
          <w:sz w:val="22"/>
          <w:szCs w:val="22"/>
        </w:rPr>
        <w:t xml:space="preserve">Disposal workflow:</w:t>
      </w:r>
    </w:p>
    <w:p>
      <w:pPr>
        <w:spacing w:after="80"/>
        <w:ind w:left="720" w:hanging="360"/>
        <w:jc w:val="both"/>
      </w:pPr>
      <w:r>
        <w:rPr>
          <w:rFonts w:ascii="Arial" w:cs="Arial" w:eastAsia="Arial" w:hAnsi="Arial"/>
          <w:b/>
          <w:bCs/>
          <w:color w:val="0A1E4A"/>
          <w:sz w:val="22"/>
          <w:szCs w:val="22"/>
        </w:rPr>
        <w:t xml:space="preserve">1.	</w:t>
      </w:r>
      <w:r>
        <w:rPr>
          <w:rFonts w:ascii="Arial" w:cs="Arial" w:eastAsia="Arial" w:hAnsi="Arial"/>
          <w:color w:val="1C1C1C"/>
          <w:sz w:val="22"/>
          <w:szCs w:val="22"/>
        </w:rPr>
        <w:t xml:space="preserve">A disposal request is created, linked to the asset, specifying the disposal method (</w:t>
      </w:r>
      <w:r>
        <w:rPr>
          <w:rFonts w:ascii="Courier New" w:cs="Courier New" w:eastAsia="Courier New" w:hAnsi="Courier New"/>
          <w:color w:val="00143C"/>
          <w:sz w:val="22"/>
          <w:szCs w:val="22"/>
        </w:rPr>
        <w:t xml:space="preserve">sale</w:t>
      </w:r>
      <w:r>
        <w:rPr>
          <w:rFonts w:ascii="Arial" w:cs="Arial" w:eastAsia="Arial" w:hAnsi="Arial"/>
          <w:color w:val="1C1C1C"/>
          <w:sz w:val="22"/>
          <w:szCs w:val="22"/>
        </w:rPr>
        <w:t xml:space="preserve">, </w:t>
      </w:r>
      <w:r>
        <w:rPr>
          <w:rFonts w:ascii="Courier New" w:cs="Courier New" w:eastAsia="Courier New" w:hAnsi="Courier New"/>
          <w:color w:val="00143C"/>
          <w:sz w:val="22"/>
          <w:szCs w:val="22"/>
        </w:rPr>
        <w:t xml:space="preserve">scrap</w:t>
      </w:r>
      <w:r>
        <w:rPr>
          <w:rFonts w:ascii="Arial" w:cs="Arial" w:eastAsia="Arial" w:hAnsi="Arial"/>
          <w:color w:val="1C1C1C"/>
          <w:sz w:val="22"/>
          <w:szCs w:val="22"/>
        </w:rPr>
        <w:t xml:space="preserve">, </w:t>
      </w:r>
      <w:r>
        <w:rPr>
          <w:rFonts w:ascii="Courier New" w:cs="Courier New" w:eastAsia="Courier New" w:hAnsi="Courier New"/>
          <w:color w:val="00143C"/>
          <w:sz w:val="22"/>
          <w:szCs w:val="22"/>
        </w:rPr>
        <w:t xml:space="preserve">transfer_to_other_agency</w:t>
      </w:r>
      <w:r>
        <w:rPr>
          <w:rFonts w:ascii="Arial" w:cs="Arial" w:eastAsia="Arial" w:hAnsi="Arial"/>
          <w:color w:val="1C1C1C"/>
          <w:sz w:val="22"/>
          <w:szCs w:val="22"/>
        </w:rPr>
        <w:t xml:space="preserve">, </w:t>
      </w:r>
      <w:r>
        <w:rPr>
          <w:rFonts w:ascii="Courier New" w:cs="Courier New" w:eastAsia="Courier New" w:hAnsi="Courier New"/>
          <w:color w:val="00143C"/>
          <w:sz w:val="22"/>
          <w:szCs w:val="22"/>
        </w:rPr>
        <w:t xml:space="preserve">destruction</w:t>
      </w:r>
      <w:r>
        <w:rPr>
          <w:rFonts w:ascii="Arial" w:cs="Arial" w:eastAsia="Arial" w:hAnsi="Arial"/>
          <w:color w:val="1C1C1C"/>
          <w:sz w:val="22"/>
          <w:szCs w:val="22"/>
        </w:rPr>
        <w:t xml:space="preserve">, </w:t>
      </w:r>
      <w:r>
        <w:rPr>
          <w:rFonts w:ascii="Courier New" w:cs="Courier New" w:eastAsia="Courier New" w:hAnsi="Courier New"/>
          <w:color w:val="00143C"/>
          <w:sz w:val="22"/>
          <w:szCs w:val="22"/>
        </w:rPr>
        <w:t xml:space="preserve">donation</w:t>
      </w:r>
      <w:r>
        <w:rPr>
          <w:rFonts w:ascii="Arial" w:cs="Arial" w:eastAsia="Arial" w:hAnsi="Arial"/>
          <w:color w:val="1C1C1C"/>
          <w:sz w:val="22"/>
          <w:szCs w:val="22"/>
        </w:rPr>
        <w:t xml:space="preserve">).</w:t>
      </w:r>
    </w:p>
    <w:p>
      <w:pPr>
        <w:spacing w:after="80"/>
        <w:ind w:left="720" w:hanging="360"/>
        <w:jc w:val="both"/>
      </w:pPr>
      <w:r>
        <w:rPr>
          <w:rFonts w:ascii="Arial" w:cs="Arial" w:eastAsia="Arial" w:hAnsi="Arial"/>
          <w:b/>
          <w:bCs/>
          <w:color w:val="0A1E4A"/>
          <w:sz w:val="22"/>
          <w:szCs w:val="22"/>
        </w:rPr>
        <w:t xml:space="preserve">2.	</w:t>
      </w:r>
      <w:r>
        <w:rPr>
          <w:rFonts w:ascii="Arial" w:cs="Arial" w:eastAsia="Arial" w:hAnsi="Arial"/>
          <w:color w:val="1C1C1C"/>
          <w:sz w:val="22"/>
          <w:szCs w:val="22"/>
        </w:rPr>
        <w:t xml:space="preserve">The request enters approval workflow (always required for disposal — this is non-negotiable in the default configuration; tenants can relax it but the default protects against accidental write-off).</w:t>
      </w:r>
    </w:p>
    <w:p>
      <w:pPr>
        <w:spacing w:after="80"/>
        <w:ind w:left="720" w:hanging="360"/>
        <w:jc w:val="both"/>
      </w:pPr>
      <w:r>
        <w:rPr>
          <w:rFonts w:ascii="Arial" w:cs="Arial" w:eastAsia="Arial" w:hAnsi="Arial"/>
          <w:b/>
          <w:bCs/>
          <w:color w:val="0A1E4A"/>
          <w:sz w:val="22"/>
          <w:szCs w:val="22"/>
        </w:rPr>
        <w:t xml:space="preserve">3.	</w:t>
      </w:r>
      <w:r>
        <w:rPr>
          <w:rFonts w:ascii="Arial" w:cs="Arial" w:eastAsia="Arial" w:hAnsi="Arial"/>
          <w:color w:val="1C1C1C"/>
          <w:sz w:val="22"/>
          <w:szCs w:val="22"/>
        </w:rPr>
        <w:t xml:space="preserve">Approval may involve multiple stakeholders depending on the asset's value and the agency's rules.</w:t>
      </w:r>
    </w:p>
    <w:p>
      <w:pPr>
        <w:spacing w:after="80"/>
        <w:ind w:left="720" w:hanging="360"/>
        <w:jc w:val="both"/>
      </w:pPr>
      <w:r>
        <w:rPr>
          <w:rFonts w:ascii="Arial" w:cs="Arial" w:eastAsia="Arial" w:hAnsi="Arial"/>
          <w:b/>
          <w:bCs/>
          <w:color w:val="0A1E4A"/>
          <w:sz w:val="22"/>
          <w:szCs w:val="22"/>
        </w:rPr>
        <w:t xml:space="preserve">4.	</w:t>
      </w:r>
      <w:r>
        <w:rPr>
          <w:rFonts w:ascii="Arial" w:cs="Arial" w:eastAsia="Arial" w:hAnsi="Arial"/>
          <w:color w:val="1C1C1C"/>
          <w:sz w:val="22"/>
          <w:szCs w:val="22"/>
        </w:rPr>
        <w:t xml:space="preserve">On approval, the asset enters </w:t>
      </w:r>
      <w:r>
        <w:rPr>
          <w:rFonts w:ascii="Courier New" w:cs="Courier New" w:eastAsia="Courier New" w:hAnsi="Courier New"/>
          <w:color w:val="00143C"/>
          <w:sz w:val="22"/>
          <w:szCs w:val="22"/>
        </w:rPr>
        <w:t xml:space="preserve">retired</w:t>
      </w:r>
      <w:r>
        <w:rPr>
          <w:rFonts w:ascii="Arial" w:cs="Arial" w:eastAsia="Arial" w:hAnsi="Arial"/>
          <w:color w:val="1C1C1C"/>
          <w:sz w:val="22"/>
          <w:szCs w:val="22"/>
        </w:rPr>
        <w:t xml:space="preserve"> state and is flagged for disposal action.</w:t>
      </w:r>
    </w:p>
    <w:p>
      <w:pPr>
        <w:spacing w:after="80"/>
        <w:ind w:left="720" w:hanging="360"/>
        <w:jc w:val="both"/>
      </w:pPr>
      <w:r>
        <w:rPr>
          <w:rFonts w:ascii="Arial" w:cs="Arial" w:eastAsia="Arial" w:hAnsi="Arial"/>
          <w:b/>
          <w:bCs/>
          <w:color w:val="0A1E4A"/>
          <w:sz w:val="22"/>
          <w:szCs w:val="22"/>
        </w:rPr>
        <w:t xml:space="preserve">5.	</w:t>
      </w:r>
      <w:r>
        <w:rPr>
          <w:rFonts w:ascii="Arial" w:cs="Arial" w:eastAsia="Arial" w:hAnsi="Arial"/>
          <w:color w:val="1C1C1C"/>
          <w:sz w:val="22"/>
          <w:szCs w:val="22"/>
        </w:rPr>
        <w:t xml:space="preserve">The physical disposal occurs (sale, scrapping, transfer, destruction) — recorded with supporting documentation (sale receipt, scrap certificate, transfer acknowledgement from receiving agency).</w:t>
      </w:r>
    </w:p>
    <w:p>
      <w:pPr>
        <w:spacing w:after="80"/>
        <w:ind w:left="720" w:hanging="360"/>
        <w:jc w:val="both"/>
      </w:pPr>
      <w:r>
        <w:rPr>
          <w:rFonts w:ascii="Arial" w:cs="Arial" w:eastAsia="Arial" w:hAnsi="Arial"/>
          <w:b/>
          <w:bCs/>
          <w:color w:val="0A1E4A"/>
          <w:sz w:val="22"/>
          <w:szCs w:val="22"/>
        </w:rPr>
        <w:t xml:space="preserve">6.	</w:t>
      </w:r>
      <w:r>
        <w:rPr>
          <w:rFonts w:ascii="Arial" w:cs="Arial" w:eastAsia="Arial" w:hAnsi="Arial"/>
          <w:color w:val="1C1C1C"/>
          <w:sz w:val="22"/>
          <w:szCs w:val="22"/>
        </w:rPr>
        <w:t xml:space="preserve">The asset transitions to </w:t>
      </w:r>
      <w:r>
        <w:rPr>
          <w:rFonts w:ascii="Courier New" w:cs="Courier New" w:eastAsia="Courier New" w:hAnsi="Courier New"/>
          <w:color w:val="00143C"/>
          <w:sz w:val="22"/>
          <w:szCs w:val="22"/>
        </w:rPr>
        <w:t xml:space="preserve">disposed</w:t>
      </w:r>
      <w:r>
        <w:rPr>
          <w:rFonts w:ascii="Arial" w:cs="Arial" w:eastAsia="Arial" w:hAnsi="Arial"/>
          <w:color w:val="1C1C1C"/>
          <w:sz w:val="22"/>
          <w:szCs w:val="22"/>
        </w:rPr>
        <w:t xml:space="preserve"> state. It is no longer in the active register but its full record (including all history) is preserved.</w:t>
      </w:r>
    </w:p>
    <w:p>
      <w:pPr>
        <w:spacing w:after="80"/>
        <w:ind w:left="720" w:hanging="360"/>
        <w:jc w:val="both"/>
      </w:pPr>
      <w:r>
        <w:rPr>
          <w:rFonts w:ascii="Arial" w:cs="Arial" w:eastAsia="Arial" w:hAnsi="Arial"/>
          <w:b/>
          <w:bCs/>
          <w:color w:val="0A1E4A"/>
          <w:sz w:val="22"/>
          <w:szCs w:val="22"/>
        </w:rPr>
        <w:t xml:space="preserve">7.	</w:t>
      </w:r>
      <w:r>
        <w:rPr>
          <w:rFonts w:ascii="Arial" w:cs="Arial" w:eastAsia="Arial" w:hAnsi="Arial"/>
          <w:color w:val="1C1C1C"/>
          <w:sz w:val="22"/>
          <w:szCs w:val="22"/>
        </w:rPr>
        <w:t xml:space="preserve">If financial integration is enabled, the disposal is communicated to the ERP for accounting treatment.</w:t>
      </w:r>
    </w:p>
    <w:p>
      <w:pPr>
        <w:spacing w:after="120" w:line="300"/>
        <w:jc w:val="both"/>
      </w:pPr>
      <w:r>
        <w:rPr>
          <w:rFonts w:ascii="Arial" w:cs="Arial" w:eastAsia="Arial" w:hAnsi="Arial"/>
          <w:b/>
          <w:bCs/>
          <w:color w:val="1C1C1C"/>
          <w:sz w:val="22"/>
          <w:szCs w:val="22"/>
        </w:rPr>
        <w:t xml:space="preserve">Disposal documentation.</w:t>
      </w:r>
      <w:r>
        <w:rPr>
          <w:rFonts w:ascii="Arial" w:cs="Arial" w:eastAsia="Arial" w:hAnsi="Arial"/>
          <w:color w:val="1C1C1C"/>
          <w:sz w:val="22"/>
          <w:szCs w:val="22"/>
        </w:rPr>
        <w:t xml:space="preserve"> Every disposal must have at least one supporting document attached (the disposal certificate, the sale receipt, the transfer letter). Without documentation, the </w:t>
      </w:r>
      <w:r>
        <w:rPr>
          <w:rFonts w:ascii="Courier New" w:cs="Courier New" w:eastAsia="Courier New" w:hAnsi="Courier New"/>
          <w:color w:val="00143C"/>
          <w:sz w:val="22"/>
          <w:szCs w:val="22"/>
        </w:rPr>
        <w:t xml:space="preserve">retired → disposed</w:t>
      </w:r>
      <w:r>
        <w:rPr>
          <w:rFonts w:ascii="Arial" w:cs="Arial" w:eastAsia="Arial" w:hAnsi="Arial"/>
          <w:color w:val="1C1C1C"/>
          <w:sz w:val="22"/>
          <w:szCs w:val="22"/>
        </w:rPr>
        <w:t xml:space="preserve"> transition is rejected.</w:t>
      </w:r>
    </w:p>
    <w:p>
      <w:pPr>
        <w:spacing w:after="120" w:line="300"/>
        <w:jc w:val="both"/>
      </w:pPr>
      <w:r>
        <w:rPr>
          <w:rFonts w:ascii="Arial" w:cs="Arial" w:eastAsia="Arial" w:hAnsi="Arial"/>
          <w:b/>
          <w:bCs/>
          <w:color w:val="1C1C1C"/>
          <w:sz w:val="22"/>
          <w:szCs w:val="22"/>
        </w:rPr>
        <w:t xml:space="preserve">Special case: lost assets.</w:t>
      </w:r>
      <w:r>
        <w:rPr>
          <w:rFonts w:ascii="Arial" w:cs="Arial" w:eastAsia="Arial" w:hAnsi="Arial"/>
          <w:color w:val="1C1C1C"/>
          <w:sz w:val="22"/>
          <w:szCs w:val="22"/>
        </w:rPr>
        <w:t xml:space="preserve"> Assets in </w:t>
      </w:r>
      <w:r>
        <w:rPr>
          <w:rFonts w:ascii="Courier New" w:cs="Courier New" w:eastAsia="Courier New" w:hAnsi="Courier New"/>
          <w:color w:val="00143C"/>
          <w:sz w:val="22"/>
          <w:szCs w:val="22"/>
        </w:rPr>
        <w:t xml:space="preserve">lost</w:t>
      </w:r>
      <w:r>
        <w:rPr>
          <w:rFonts w:ascii="Arial" w:cs="Arial" w:eastAsia="Arial" w:hAnsi="Arial"/>
          <w:color w:val="1C1C1C"/>
          <w:sz w:val="22"/>
          <w:szCs w:val="22"/>
        </w:rPr>
        <w:t xml:space="preserve"> state can be transitioned to </w:t>
      </w:r>
      <w:r>
        <w:rPr>
          <w:rFonts w:ascii="Courier New" w:cs="Courier New" w:eastAsia="Courier New" w:hAnsi="Courier New"/>
          <w:color w:val="00143C"/>
          <w:sz w:val="22"/>
          <w:szCs w:val="22"/>
        </w:rPr>
        <w:t xml:space="preserve">retired</w:t>
      </w:r>
      <w:r>
        <w:rPr>
          <w:rFonts w:ascii="Arial" w:cs="Arial" w:eastAsia="Arial" w:hAnsi="Arial"/>
          <w:color w:val="1C1C1C"/>
          <w:sz w:val="22"/>
          <w:szCs w:val="22"/>
        </w:rPr>
        <w:t xml:space="preserve"> after an investigation and a write-off decision, with the lost-write-off reason code. This handles assets that cannot be physically disposed because they cannot be found.</w:t>
      </w:r>
    </w:p>
    <w:p>
      <w:pPr>
        <w:pStyle w:val="Heading2"/>
        <w:spacing w:after="180" w:before="360"/>
      </w:pPr>
      <w:r>
        <w:rPr>
          <w:rFonts w:ascii="Arial" w:cs="Arial" w:eastAsia="Arial" w:hAnsi="Arial"/>
          <w:b/>
          <w:bCs/>
          <w:color w:val="0A1E4A"/>
          <w:sz w:val="32"/>
          <w:szCs w:val="32"/>
        </w:rPr>
        <w:t xml:space="preserve">8.10 API surface</w:t>
      </w:r>
    </w:p>
    <w:p>
      <w:pPr>
        <w:spacing w:after="120" w:line="300"/>
        <w:jc w:val="both"/>
      </w:pPr>
      <w:r>
        <w:rPr>
          <w:rFonts w:ascii="Arial" w:cs="Arial" w:eastAsia="Arial" w:hAnsi="Arial"/>
          <w:color w:val="1C1C1C"/>
          <w:sz w:val="22"/>
          <w:szCs w:val="22"/>
        </w:rPr>
        <w:t xml:space="preserve">Endpoints are at </w:t>
      </w:r>
      <w:r>
        <w:rPr>
          <w:rFonts w:ascii="Courier New" w:cs="Courier New" w:eastAsia="Courier New" w:hAnsi="Courier New"/>
          <w:color w:val="00143C"/>
          <w:sz w:val="22"/>
          <w:szCs w:val="22"/>
        </w:rPr>
        <w:t xml:space="preserve">/api/v1/assets</w:t>
      </w:r>
      <w:r>
        <w:rPr>
          <w:rFonts w:ascii="Arial" w:cs="Arial" w:eastAsia="Arial" w:hAnsi="Arial"/>
          <w:color w:val="1C1C1C"/>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Method</w:t>
            </w:r>
          </w:p>
        </w:tc>
        <w:tc>
          <w:tcPr>
            <w:tcW w:type="dxa" w:w="312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Endpoint</w:t>
            </w:r>
          </w:p>
        </w:tc>
        <w:tc>
          <w:tcPr>
            <w:tcW w:type="dxa" w:w="312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Purpose</w:t>
            </w:r>
          </w:p>
        </w:tc>
      </w:tr>
      <w:tr>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GET</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/assets</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List assets with filters and pagination</w:t>
            </w:r>
          </w:p>
        </w:tc>
      </w:tr>
      <w:tr>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GET</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/assets/{id}</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Get a single asset</w:t>
            </w:r>
          </w:p>
        </w:tc>
      </w:tr>
      <w:tr>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GET</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/assets/by-tag/{tag}</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Lookup by tag (the public identifier)</w:t>
            </w:r>
          </w:p>
        </w:tc>
      </w:tr>
      <w:tr>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POST</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/assets</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Create an asset</w:t>
            </w:r>
          </w:p>
        </w:tc>
      </w:tr>
      <w:tr>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PATCH</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/assets/{id}</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Partial update</w:t>
            </w:r>
          </w:p>
        </w:tc>
      </w:tr>
      <w:tr>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POST</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/assets/{id}/transition</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Transition lifecycle state</w:t>
            </w:r>
          </w:p>
        </w:tc>
      </w:tr>
      <w:tr>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POST</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/assets/{id}/move</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Record a location change</w:t>
            </w:r>
          </w:p>
        </w:tc>
      </w:tr>
      <w:tr>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POST</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/assets/{id}/transfer-custody</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Initiate a custodianship transfer</w:t>
            </w:r>
          </w:p>
        </w:tc>
      </w:tr>
      <w:tr>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POST</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/assets/{id}/dispose</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Initiate disposal workflow</w:t>
            </w:r>
          </w:p>
        </w:tc>
      </w:tr>
      <w:tr>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GET</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/assets/{id}/history</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Full lifecycle history</w:t>
            </w:r>
          </w:p>
        </w:tc>
      </w:tr>
      <w:tr>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GET</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/assets/{id}/movements</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Movement history</w:t>
            </w:r>
          </w:p>
        </w:tc>
      </w:tr>
      <w:tr>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GET</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/assets/{id}/custodianship</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Custodianship history</w:t>
            </w:r>
          </w:p>
        </w:tc>
      </w:tr>
      <w:tr>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GET</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/assets/{id}/maintenance</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Maintenance history</w:t>
            </w:r>
          </w:p>
        </w:tc>
      </w:tr>
      <w:tr>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GET</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/assets/{id}/requests</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All service requests against this asset</w:t>
            </w:r>
          </w:p>
        </w:tc>
      </w:tr>
      <w:tr>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POST</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/assets/{id}/print-tag</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Generate tag print output (PDF, ZPL, DPL)</w:t>
            </w:r>
          </w:p>
        </w:tc>
      </w:tr>
      <w:tr>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POST</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/assets/search</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Faceted search</w:t>
            </w:r>
          </w:p>
        </w:tc>
      </w:tr>
      <w:tr>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POST</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/assets/bulk-import</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Bulk create or update (CSV or JSON)</w:t>
            </w:r>
          </w:p>
        </w:tc>
      </w:tr>
      <w:tr>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POST</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/assets/bulk-move</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Bulk movement operation</w:t>
            </w:r>
          </w:p>
        </w:tc>
      </w:tr>
      <w:tr>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GET</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/assets/export</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Bulk export</w:t>
            </w:r>
          </w:p>
        </w:tc>
      </w:tr>
    </w:tbl>
    <w:p>
      <w:pPr>
        <w:spacing w:after="120"/>
      </w:pPr>
      <w:r>
        <w:t xml:space="preserve"/>
      </w:r>
    </w:p>
    <w:p>
      <w:pPr>
        <w:spacing w:after="120" w:line="300"/>
        <w:jc w:val="both"/>
      </w:pPr>
      <w:r>
        <w:rPr>
          <w:rFonts w:ascii="Arial" w:cs="Arial" w:eastAsia="Arial" w:hAnsi="Arial"/>
          <w:b/>
          <w:bCs/>
          <w:color w:val="1C1C1C"/>
          <w:sz w:val="22"/>
          <w:szCs w:val="22"/>
        </w:rPr>
        <w:t xml:space="preserve">Webhooks emitted</w:t>
      </w:r>
      <w:r>
        <w:rPr>
          <w:rFonts w:ascii="Arial" w:cs="Arial" w:eastAsia="Arial" w:hAnsi="Arial"/>
          <w:color w:val="1C1C1C"/>
          <w:sz w:val="22"/>
          <w:szCs w:val="22"/>
        </w:rPr>
        <w:t xml:space="preserve"> include </w:t>
      </w:r>
      <w:r>
        <w:rPr>
          <w:rFonts w:ascii="Courier New" w:cs="Courier New" w:eastAsia="Courier New" w:hAnsi="Courier New"/>
          <w:color w:val="00143C"/>
          <w:sz w:val="22"/>
          <w:szCs w:val="22"/>
        </w:rPr>
        <w:t xml:space="preserve">asset.created</w:t>
      </w:r>
      <w:r>
        <w:rPr>
          <w:rFonts w:ascii="Arial" w:cs="Arial" w:eastAsia="Arial" w:hAnsi="Arial"/>
          <w:color w:val="1C1C1C"/>
          <w:sz w:val="22"/>
          <w:szCs w:val="22"/>
        </w:rPr>
        <w:t xml:space="preserve">, </w:t>
      </w:r>
      <w:r>
        <w:rPr>
          <w:rFonts w:ascii="Courier New" w:cs="Courier New" w:eastAsia="Courier New" w:hAnsi="Courier New"/>
          <w:color w:val="00143C"/>
          <w:sz w:val="22"/>
          <w:szCs w:val="22"/>
        </w:rPr>
        <w:t xml:space="preserve">asset.updated</w:t>
      </w:r>
      <w:r>
        <w:rPr>
          <w:rFonts w:ascii="Arial" w:cs="Arial" w:eastAsia="Arial" w:hAnsi="Arial"/>
          <w:color w:val="1C1C1C"/>
          <w:sz w:val="22"/>
          <w:szCs w:val="22"/>
        </w:rPr>
        <w:t xml:space="preserve">, </w:t>
      </w:r>
      <w:r>
        <w:rPr>
          <w:rFonts w:ascii="Courier New" w:cs="Courier New" w:eastAsia="Courier New" w:hAnsi="Courier New"/>
          <w:color w:val="00143C"/>
          <w:sz w:val="22"/>
          <w:szCs w:val="22"/>
        </w:rPr>
        <w:t xml:space="preserve">asset.transitioned</w:t>
      </w:r>
      <w:r>
        <w:rPr>
          <w:rFonts w:ascii="Arial" w:cs="Arial" w:eastAsia="Arial" w:hAnsi="Arial"/>
          <w:color w:val="1C1C1C"/>
          <w:sz w:val="22"/>
          <w:szCs w:val="22"/>
        </w:rPr>
        <w:t xml:space="preserve">, </w:t>
      </w:r>
      <w:r>
        <w:rPr>
          <w:rFonts w:ascii="Courier New" w:cs="Courier New" w:eastAsia="Courier New" w:hAnsi="Courier New"/>
          <w:color w:val="00143C"/>
          <w:sz w:val="22"/>
          <w:szCs w:val="22"/>
        </w:rPr>
        <w:t xml:space="preserve">asset.moved</w:t>
      </w:r>
      <w:r>
        <w:rPr>
          <w:rFonts w:ascii="Arial" w:cs="Arial" w:eastAsia="Arial" w:hAnsi="Arial"/>
          <w:color w:val="1C1C1C"/>
          <w:sz w:val="22"/>
          <w:szCs w:val="22"/>
        </w:rPr>
        <w:t xml:space="preserve">, </w:t>
      </w:r>
      <w:r>
        <w:rPr>
          <w:rFonts w:ascii="Courier New" w:cs="Courier New" w:eastAsia="Courier New" w:hAnsi="Courier New"/>
          <w:color w:val="00143C"/>
          <w:sz w:val="22"/>
          <w:szCs w:val="22"/>
        </w:rPr>
        <w:t xml:space="preserve">asset.custody_changed</w:t>
      </w:r>
      <w:r>
        <w:rPr>
          <w:rFonts w:ascii="Arial" w:cs="Arial" w:eastAsia="Arial" w:hAnsi="Arial"/>
          <w:color w:val="1C1C1C"/>
          <w:sz w:val="22"/>
          <w:szCs w:val="22"/>
        </w:rPr>
        <w:t xml:space="preserve">, </w:t>
      </w:r>
      <w:r>
        <w:rPr>
          <w:rFonts w:ascii="Courier New" w:cs="Courier New" w:eastAsia="Courier New" w:hAnsi="Courier New"/>
          <w:color w:val="00143C"/>
          <w:sz w:val="22"/>
          <w:szCs w:val="22"/>
        </w:rPr>
        <w:t xml:space="preserve">asset.disposed</w:t>
      </w:r>
      <w:r>
        <w:rPr>
          <w:rFonts w:ascii="Arial" w:cs="Arial" w:eastAsia="Arial" w:hAnsi="Arial"/>
          <w:color w:val="1C1C1C"/>
          <w:sz w:val="22"/>
          <w:szCs w:val="22"/>
        </w:rPr>
        <w:t xml:space="preserve">. Full event catalogue in section 10.6.</w:t>
      </w:r>
    </w:p>
    <w:p>
      <w:pPr>
        <w:pStyle w:val="Heading2"/>
        <w:spacing w:after="180" w:before="360"/>
      </w:pPr>
      <w:r>
        <w:rPr>
          <w:rFonts w:ascii="Arial" w:cs="Arial" w:eastAsia="Arial" w:hAnsi="Arial"/>
          <w:b/>
          <w:bCs/>
          <w:color w:val="0A1E4A"/>
          <w:sz w:val="32"/>
          <w:szCs w:val="32"/>
        </w:rPr>
        <w:t xml:space="preserve">8.11 Admin UI</w:t>
      </w:r>
    </w:p>
    <w:p>
      <w:pPr>
        <w:spacing w:after="120" w:line="300"/>
        <w:jc w:val="both"/>
      </w:pPr>
      <w:r>
        <w:rPr>
          <w:rFonts w:ascii="Arial" w:cs="Arial" w:eastAsia="Arial" w:hAnsi="Arial"/>
          <w:color w:val="1C1C1C"/>
          <w:sz w:val="22"/>
          <w:szCs w:val="22"/>
        </w:rPr>
        <w:t xml:space="preserve">The asset admin UI mirrors the locations UI in shape but with asset-appropriate views:</w:t>
      </w:r>
    </w:p>
    <w:p>
      <w:pPr>
        <w:pStyle w:val="ListParagraph"/>
        <w:numPr>
          <w:ilvl w:val="0"/>
          <w:numId w:val="2"/>
        </w:numPr>
        <w:spacing w:after="80"/>
        <w:jc w:val="both"/>
      </w:pPr>
      <w:r>
        <w:rPr>
          <w:rFonts w:ascii="Arial" w:cs="Arial" w:eastAsia="Arial" w:hAnsi="Arial"/>
          <w:b/>
          <w:bCs/>
          <w:color w:val="1C1C1C"/>
          <w:sz w:val="22"/>
          <w:szCs w:val="22"/>
        </w:rPr>
        <w:t xml:space="preserve">List view</w:t>
      </w:r>
      <w:r>
        <w:rPr>
          <w:rFonts w:ascii="Arial" w:cs="Arial" w:eastAsia="Arial" w:hAnsi="Arial"/>
          <w:color w:val="1C1C1C"/>
          <w:sz w:val="22"/>
          <w:szCs w:val="22"/>
        </w:rPr>
        <w:t xml:space="preserve"> — sortable, filterable tabular view; the default working surface for asset administrators</w:t>
      </w:r>
    </w:p>
    <w:p>
      <w:pPr>
        <w:pStyle w:val="ListParagraph"/>
        <w:numPr>
          <w:ilvl w:val="0"/>
          <w:numId w:val="2"/>
        </w:numPr>
        <w:spacing w:after="80"/>
        <w:jc w:val="both"/>
      </w:pPr>
      <w:r>
        <w:rPr>
          <w:rFonts w:ascii="Arial" w:cs="Arial" w:eastAsia="Arial" w:hAnsi="Arial"/>
          <w:b/>
          <w:bCs/>
          <w:color w:val="1C1C1C"/>
          <w:sz w:val="22"/>
          <w:szCs w:val="22"/>
        </w:rPr>
        <w:t xml:space="preserve">Card view</w:t>
      </w:r>
      <w:r>
        <w:rPr>
          <w:rFonts w:ascii="Arial" w:cs="Arial" w:eastAsia="Arial" w:hAnsi="Arial"/>
          <w:color w:val="1C1C1C"/>
          <w:sz w:val="22"/>
          <w:szCs w:val="22"/>
        </w:rPr>
        <w:t xml:space="preserve"> — grid of asset cards with photos and key attributes; useful for visual scanning</w:t>
      </w:r>
    </w:p>
    <w:p>
      <w:pPr>
        <w:pStyle w:val="ListParagraph"/>
        <w:numPr>
          <w:ilvl w:val="0"/>
          <w:numId w:val="2"/>
        </w:numPr>
        <w:spacing w:after="80"/>
        <w:jc w:val="both"/>
      </w:pPr>
      <w:r>
        <w:rPr>
          <w:rFonts w:ascii="Arial" w:cs="Arial" w:eastAsia="Arial" w:hAnsi="Arial"/>
          <w:b/>
          <w:bCs/>
          <w:color w:val="1C1C1C"/>
          <w:sz w:val="22"/>
          <w:szCs w:val="22"/>
        </w:rPr>
        <w:t xml:space="preserve">Asset detail page</w:t>
      </w:r>
      <w:r>
        <w:rPr>
          <w:rFonts w:ascii="Arial" w:cs="Arial" w:eastAsia="Arial" w:hAnsi="Arial"/>
          <w:color w:val="1C1C1C"/>
          <w:sz w:val="22"/>
          <w:szCs w:val="22"/>
        </w:rPr>
        <w:t xml:space="preserve"> — comprehensive view of one asset: identity, current state, location, custodian, history, attached documents, related requests, related child assets</w:t>
      </w:r>
    </w:p>
    <w:p>
      <w:pPr>
        <w:pStyle w:val="ListParagraph"/>
        <w:numPr>
          <w:ilvl w:val="0"/>
          <w:numId w:val="2"/>
        </w:numPr>
        <w:spacing w:after="80"/>
        <w:jc w:val="both"/>
      </w:pPr>
      <w:r>
        <w:rPr>
          <w:rFonts w:ascii="Arial" w:cs="Arial" w:eastAsia="Arial" w:hAnsi="Arial"/>
          <w:b/>
          <w:bCs/>
          <w:color w:val="1C1C1C"/>
          <w:sz w:val="22"/>
          <w:szCs w:val="22"/>
        </w:rPr>
        <w:t xml:space="preserve">Map view</w:t>
      </w:r>
      <w:r>
        <w:rPr>
          <w:rFonts w:ascii="Arial" w:cs="Arial" w:eastAsia="Arial" w:hAnsi="Arial"/>
          <w:color w:val="1C1C1C"/>
          <w:sz w:val="22"/>
          <w:szCs w:val="22"/>
        </w:rPr>
        <w:t xml:space="preserve"> — geographic plot via the asset's current location</w:t>
      </w:r>
    </w:p>
    <w:p>
      <w:pPr>
        <w:spacing w:after="120" w:line="300"/>
        <w:jc w:val="both"/>
      </w:pPr>
      <w:r>
        <w:rPr>
          <w:rFonts w:ascii="Arial" w:cs="Arial" w:eastAsia="Arial" w:hAnsi="Arial"/>
          <w:b/>
          <w:bCs/>
          <w:color w:val="1C1C1C"/>
          <w:sz w:val="22"/>
          <w:szCs w:val="22"/>
        </w:rPr>
        <w:t xml:space="preserve">Bulk operations</w:t>
      </w:r>
      <w:r>
        <w:rPr>
          <w:rFonts w:ascii="Arial" w:cs="Arial" w:eastAsia="Arial" w:hAnsi="Arial"/>
          <w:color w:val="1C1C1C"/>
          <w:sz w:val="22"/>
          <w:szCs w:val="22"/>
        </w:rPr>
        <w:t xml:space="preserve"> include bulk create (CSV upload with template), bulk move, bulk update characteristics, bulk transition, bulk tag, bulk export, and bulk tag printing.</w:t>
      </w:r>
    </w:p>
    <w:p>
      <w:pPr>
        <w:spacing w:after="120" w:line="300"/>
        <w:jc w:val="both"/>
      </w:pPr>
      <w:r>
        <w:rPr>
          <w:rFonts w:ascii="Arial" w:cs="Arial" w:eastAsia="Arial" w:hAnsi="Arial"/>
          <w:b/>
          <w:bCs/>
          <w:color w:val="1C1C1C"/>
          <w:sz w:val="22"/>
          <w:szCs w:val="22"/>
        </w:rPr>
        <w:t xml:space="preserve">Search.</w:t>
      </w:r>
      <w:r>
        <w:rPr>
          <w:rFonts w:ascii="Arial" w:cs="Arial" w:eastAsia="Arial" w:hAnsi="Arial"/>
          <w:color w:val="1C1C1C"/>
          <w:sz w:val="22"/>
          <w:szCs w:val="22"/>
        </w:rPr>
        <w:t xml:space="preserve"> A unified search across asset name, tag, serial number, description, characteristics, and location. Auto-complete is supported. Saved searches per user.</w:t>
      </w:r>
    </w:p>
    <w:p>
      <w:pPr>
        <w:spacing w:after="120" w:line="300"/>
        <w:jc w:val="both"/>
      </w:pPr>
      <w:r>
        <w:rPr>
          <w:rFonts w:ascii="Arial" w:cs="Arial" w:eastAsia="Arial" w:hAnsi="Arial"/>
          <w:b/>
          <w:bCs/>
          <w:color w:val="1C1C1C"/>
          <w:sz w:val="22"/>
          <w:szCs w:val="22"/>
        </w:rPr>
        <w:t xml:space="preserve">Field-friendly views.</w:t>
      </w:r>
      <w:r>
        <w:rPr>
          <w:rFonts w:ascii="Arial" w:cs="Arial" w:eastAsia="Arial" w:hAnsi="Arial"/>
          <w:color w:val="1C1C1C"/>
          <w:sz w:val="22"/>
          <w:szCs w:val="22"/>
        </w:rPr>
        <w:t xml:space="preserve"> A mobile-responsive variant of the asset detail page is optimised for field use — large QR/barcode scan target, prominent current location and custodian, one-tap movement recording, one-tap maintenance request creation.</w:t>
      </w:r>
    </w:p>
    <w:p>
      <w:pPr>
        <w:pStyle w:val="Heading2"/>
        <w:spacing w:after="180" w:before="360"/>
      </w:pPr>
      <w:r>
        <w:rPr>
          <w:rFonts w:ascii="Arial" w:cs="Arial" w:eastAsia="Arial" w:hAnsi="Arial"/>
          <w:b/>
          <w:bCs/>
          <w:color w:val="0A1E4A"/>
          <w:sz w:val="32"/>
          <w:szCs w:val="32"/>
        </w:rPr>
        <w:t xml:space="preserve">8.12 Specialised asset classes</w:t>
      </w:r>
    </w:p>
    <w:p>
      <w:pPr>
        <w:spacing w:after="120" w:line="300"/>
        <w:jc w:val="both"/>
      </w:pPr>
      <w:r>
        <w:rPr>
          <w:rFonts w:ascii="Arial" w:cs="Arial" w:eastAsia="Arial" w:hAnsi="Arial"/>
          <w:color w:val="1C1C1C"/>
          <w:sz w:val="22"/>
          <w:szCs w:val="22"/>
        </w:rPr>
        <w:t xml:space="preserve">Some asset categories require behaviour beyond the generic asset model. Cadra supports specialisation through category-level extensions.</w:t>
      </w:r>
    </w:p>
    <w:p>
      <w:pPr>
        <w:spacing w:after="120" w:line="300"/>
        <w:jc w:val="both"/>
      </w:pPr>
      <w:r>
        <w:rPr>
          <w:rFonts w:ascii="Arial" w:cs="Arial" w:eastAsia="Arial" w:hAnsi="Arial"/>
          <w:b/>
          <w:bCs/>
          <w:color w:val="1C1C1C"/>
          <w:sz w:val="22"/>
          <w:szCs w:val="22"/>
        </w:rPr>
        <w:t xml:space="preserve">Fleet (vehicles).</w:t>
      </w:r>
      <w:r>
        <w:rPr>
          <w:rFonts w:ascii="Arial" w:cs="Arial" w:eastAsia="Arial" w:hAnsi="Arial"/>
          <w:color w:val="1C1C1C"/>
          <w:sz w:val="22"/>
          <w:szCs w:val="22"/>
        </w:rPr>
        <w:t xml:space="preserve"> Vehicles are assets with additional characteristics: plate number, VIN, fuel type, engine size, current odometer, fuel consumption, assigned driver. Fleet-specific operations include trip logging, fuel logging, and scheduled maintenance based on mileage. The fleet capability migrating from the existing myservice deployment slots in here as a specialisation of the asset domain, not a separate domain.</w:t>
      </w:r>
    </w:p>
    <w:p>
      <w:pPr>
        <w:spacing w:after="120" w:line="300"/>
        <w:jc w:val="both"/>
      </w:pPr>
      <w:r>
        <w:rPr>
          <w:rFonts w:ascii="Arial" w:cs="Arial" w:eastAsia="Arial" w:hAnsi="Arial"/>
          <w:b/>
          <w:bCs/>
          <w:color w:val="1C1C1C"/>
          <w:sz w:val="22"/>
          <w:szCs w:val="22"/>
        </w:rPr>
        <w:t xml:space="preserve">Buildings.</w:t>
      </w:r>
      <w:r>
        <w:rPr>
          <w:rFonts w:ascii="Arial" w:cs="Arial" w:eastAsia="Arial" w:hAnsi="Arial"/>
          <w:color w:val="1C1C1C"/>
          <w:sz w:val="22"/>
          <w:szCs w:val="22"/>
        </w:rPr>
        <w:t xml:space="preserve"> When an agency wants to treat its buildings as assets (for tracking purchase value, maintenance, valuation), buildings are configured as a category. The building is both a </w:t>
      </w:r>
      <w:r>
        <w:rPr>
          <w:rFonts w:ascii="Arial" w:cs="Arial" w:eastAsia="Arial" w:hAnsi="Arial"/>
          <w:i/>
          <w:iCs/>
          <w:color w:val="1C1C1C"/>
          <w:sz w:val="22"/>
          <w:szCs w:val="22"/>
        </w:rPr>
        <w:t xml:space="preserve">location</w:t>
      </w:r>
      <w:r>
        <w:rPr>
          <w:rFonts w:ascii="Arial" w:cs="Arial" w:eastAsia="Arial" w:hAnsi="Arial"/>
          <w:color w:val="1C1C1C"/>
          <w:sz w:val="22"/>
          <w:szCs w:val="22"/>
        </w:rPr>
        <w:t xml:space="preserve"> and an </w:t>
      </w:r>
      <w:r>
        <w:rPr>
          <w:rFonts w:ascii="Arial" w:cs="Arial" w:eastAsia="Arial" w:hAnsi="Arial"/>
          <w:i/>
          <w:iCs/>
          <w:color w:val="1C1C1C"/>
          <w:sz w:val="22"/>
          <w:szCs w:val="22"/>
        </w:rPr>
        <w:t xml:space="preserve">asset</w:t>
      </w:r>
      <w:r>
        <w:rPr>
          <w:rFonts w:ascii="Arial" w:cs="Arial" w:eastAsia="Arial" w:hAnsi="Arial"/>
          <w:color w:val="1C1C1C"/>
          <w:sz w:val="22"/>
          <w:szCs w:val="22"/>
        </w:rPr>
        <w:t xml:space="preserve"> — the same physical thing represented in both domains, linked by </w:t>
      </w:r>
      <w:r>
        <w:rPr>
          <w:rFonts w:ascii="Courier New" w:cs="Courier New" w:eastAsia="Courier New" w:hAnsi="Courier New"/>
          <w:color w:val="00143C"/>
          <w:sz w:val="22"/>
          <w:szCs w:val="22"/>
        </w:rPr>
        <w:t xml:space="preserve">external_references</w:t>
      </w:r>
      <w:r>
        <w:rPr>
          <w:rFonts w:ascii="Arial" w:cs="Arial" w:eastAsia="Arial" w:hAnsi="Arial"/>
          <w:color w:val="1C1C1C"/>
          <w:sz w:val="22"/>
          <w:szCs w:val="22"/>
        </w:rPr>
        <w:t xml:space="preserve">. This dual representation is unusual and only used when the financial/operational tracking warrants it.</w:t>
      </w:r>
    </w:p>
    <w:p>
      <w:pPr>
        <w:spacing w:after="120" w:line="300"/>
        <w:jc w:val="both"/>
      </w:pPr>
      <w:r>
        <w:rPr>
          <w:rFonts w:ascii="Arial" w:cs="Arial" w:eastAsia="Arial" w:hAnsi="Arial"/>
          <w:b/>
          <w:bCs/>
          <w:color w:val="1C1C1C"/>
          <w:sz w:val="22"/>
          <w:szCs w:val="22"/>
        </w:rPr>
        <w:t xml:space="preserve">High-value equipment.</w:t>
      </w:r>
      <w:r>
        <w:rPr>
          <w:rFonts w:ascii="Arial" w:cs="Arial" w:eastAsia="Arial" w:hAnsi="Arial"/>
          <w:color w:val="1C1C1C"/>
          <w:sz w:val="22"/>
          <w:szCs w:val="22"/>
        </w:rPr>
        <w:t xml:space="preserve"> Categories can declare elevated tracking requirements: more frequent custodianship audits, mandatory acknowledgement on transfer, escalated approval on disposal, finer-grained location tracking. These are configurations, not new code paths.</w:t>
      </w:r>
    </w:p>
    <w:p>
      <w:pPr>
        <w:spacing w:after="120" w:line="300"/>
        <w:jc w:val="both"/>
      </w:pPr>
      <w:r>
        <w:rPr>
          <w:rFonts w:ascii="Arial" w:cs="Arial" w:eastAsia="Arial" w:hAnsi="Arial"/>
          <w:b/>
          <w:bCs/>
          <w:color w:val="1C1C1C"/>
          <w:sz w:val="22"/>
          <w:szCs w:val="22"/>
        </w:rPr>
        <w:t xml:space="preserve">Out of scope as specialisations:</w:t>
      </w:r>
      <w:r>
        <w:rPr>
          <w:rFonts w:ascii="Arial" w:cs="Arial" w:eastAsia="Arial" w:hAnsi="Arial"/>
          <w:color w:val="1C1C1C"/>
          <w:sz w:val="22"/>
          <w:szCs w:val="22"/>
        </w:rPr>
        <w:t xml:space="preserve"> IT software licences (use a SAM platform), human resources, intangibles, real-estate portfolio management beyond building-as-asset tracking.</w:t>
      </w:r>
    </w:p>
    <w:p>
      <w:pPr>
        <w:pStyle w:val="Heading2"/>
        <w:spacing w:after="180" w:before="360"/>
      </w:pPr>
      <w:r>
        <w:rPr>
          <w:rFonts w:ascii="Arial" w:cs="Arial" w:eastAsia="Arial" w:hAnsi="Arial"/>
          <w:b/>
          <w:bCs/>
          <w:color w:val="0A1E4A"/>
          <w:sz w:val="32"/>
          <w:szCs w:val="32"/>
        </w:rPr>
        <w:t xml:space="preserve">8.13 Integration considerations</w:t>
      </w:r>
    </w:p>
    <w:p>
      <w:pPr>
        <w:spacing w:after="120" w:line="300"/>
        <w:jc w:val="both"/>
      </w:pPr>
      <w:r>
        <w:rPr>
          <w:rFonts w:ascii="Arial" w:cs="Arial" w:eastAsia="Arial" w:hAnsi="Arial"/>
          <w:color w:val="1C1C1C"/>
          <w:sz w:val="22"/>
          <w:szCs w:val="22"/>
        </w:rPr>
        <w:t xml:space="preserve">Assets are the entity most touched by integrations:</w:t>
      </w:r>
    </w:p>
    <w:p>
      <w:pPr>
        <w:pStyle w:val="ListParagraph"/>
        <w:numPr>
          <w:ilvl w:val="0"/>
          <w:numId w:val="2"/>
        </w:numPr>
        <w:spacing w:after="80"/>
        <w:jc w:val="both"/>
      </w:pPr>
      <w:r>
        <w:rPr>
          <w:rFonts w:ascii="Arial" w:cs="Arial" w:eastAsia="Arial" w:hAnsi="Arial"/>
          <w:b/>
          <w:bCs/>
          <w:color w:val="1C1C1C"/>
          <w:sz w:val="22"/>
          <w:szCs w:val="22"/>
        </w:rPr>
        <w:t xml:space="preserve">Procurement-driven creation.</w:t>
      </w:r>
      <w:r>
        <w:rPr>
          <w:rFonts w:ascii="Arial" w:cs="Arial" w:eastAsia="Arial" w:hAnsi="Arial"/>
          <w:color w:val="1C1C1C"/>
          <w:sz w:val="22"/>
          <w:szCs w:val="22"/>
        </w:rPr>
        <w:t xml:space="preserve"> Procurement systems (Vendra, SAP MM, Ariba) push purchase order line items into Cadra, creating pre-asset records in </w:t>
      </w:r>
      <w:r>
        <w:rPr>
          <w:rFonts w:ascii="Courier New" w:cs="Courier New" w:eastAsia="Courier New" w:hAnsi="Courier New"/>
          <w:color w:val="00143C"/>
          <w:sz w:val="22"/>
          <w:szCs w:val="22"/>
        </w:rPr>
        <w:t xml:space="preserve">procured</w:t>
      </w:r>
      <w:r>
        <w:rPr>
          <w:rFonts w:ascii="Arial" w:cs="Arial" w:eastAsia="Arial" w:hAnsi="Arial"/>
          <w:color w:val="1C1C1C"/>
          <w:sz w:val="22"/>
          <w:szCs w:val="22"/>
        </w:rPr>
        <w:t xml:space="preserve"> state. On receipt, Cadra creates the full asset records.</w:t>
      </w:r>
    </w:p>
    <w:p>
      <w:pPr>
        <w:pStyle w:val="ListParagraph"/>
        <w:numPr>
          <w:ilvl w:val="0"/>
          <w:numId w:val="2"/>
        </w:numPr>
        <w:spacing w:after="80"/>
        <w:jc w:val="both"/>
      </w:pPr>
      <w:r>
        <w:rPr>
          <w:rFonts w:ascii="Arial" w:cs="Arial" w:eastAsia="Arial" w:hAnsi="Arial"/>
          <w:b/>
          <w:bCs/>
          <w:color w:val="1C1C1C"/>
          <w:sz w:val="22"/>
          <w:szCs w:val="22"/>
        </w:rPr>
        <w:t xml:space="preserve">ERP financial sync.</w:t>
      </w:r>
      <w:r>
        <w:rPr>
          <w:rFonts w:ascii="Arial" w:cs="Arial" w:eastAsia="Arial" w:hAnsi="Arial"/>
          <w:color w:val="1C1C1C"/>
          <w:sz w:val="22"/>
          <w:szCs w:val="22"/>
        </w:rPr>
        <w:t xml:space="preserve"> Cadra exchanges financial data with the ERP — purchase value and depreciation method out to the ERP on creation; book value back from the ERP on a schedule.</w:t>
      </w:r>
    </w:p>
    <w:p>
      <w:pPr>
        <w:pStyle w:val="ListParagraph"/>
        <w:numPr>
          <w:ilvl w:val="0"/>
          <w:numId w:val="2"/>
        </w:numPr>
        <w:spacing w:after="80"/>
        <w:jc w:val="both"/>
      </w:pPr>
      <w:r>
        <w:rPr>
          <w:rFonts w:ascii="Arial" w:cs="Arial" w:eastAsia="Arial" w:hAnsi="Arial"/>
          <w:b/>
          <w:bCs/>
          <w:color w:val="1C1C1C"/>
          <w:sz w:val="22"/>
          <w:szCs w:val="22"/>
        </w:rPr>
        <w:t xml:space="preserve">CMDB and IT operations.</w:t>
      </w:r>
      <w:r>
        <w:rPr>
          <w:rFonts w:ascii="Arial" w:cs="Arial" w:eastAsia="Arial" w:hAnsi="Arial"/>
          <w:color w:val="1C1C1C"/>
          <w:sz w:val="22"/>
          <w:szCs w:val="22"/>
        </w:rPr>
        <w:t xml:space="preserve"> For IT assets, integrations with CMDB (configuration management database) tools and endpoint management tools (Intune, Jamf, JumpCloud) keep IT asset records synchronised between operational and Cadra views.</w:t>
      </w:r>
    </w:p>
    <w:p>
      <w:pPr>
        <w:pStyle w:val="ListParagraph"/>
        <w:numPr>
          <w:ilvl w:val="0"/>
          <w:numId w:val="2"/>
        </w:numPr>
        <w:spacing w:after="80"/>
        <w:jc w:val="both"/>
      </w:pPr>
      <w:r>
        <w:rPr>
          <w:rFonts w:ascii="Arial" w:cs="Arial" w:eastAsia="Arial" w:hAnsi="Arial"/>
          <w:b/>
          <w:bCs/>
          <w:color w:val="1C1C1C"/>
          <w:sz w:val="22"/>
          <w:szCs w:val="22"/>
        </w:rPr>
        <w:t xml:space="preserve">Fleet management telematics.</w:t>
      </w:r>
      <w:r>
        <w:rPr>
          <w:rFonts w:ascii="Arial" w:cs="Arial" w:eastAsia="Arial" w:hAnsi="Arial"/>
          <w:color w:val="1C1C1C"/>
          <w:sz w:val="22"/>
          <w:szCs w:val="22"/>
        </w:rPr>
        <w:t xml:space="preserve"> Vehicle telematics platforms feed location, odometer, and fuel data into Cadra for vehicle assets.</w:t>
      </w:r>
    </w:p>
    <w:p>
      <w:pPr>
        <w:pStyle w:val="ListParagraph"/>
        <w:numPr>
          <w:ilvl w:val="0"/>
          <w:numId w:val="2"/>
        </w:numPr>
        <w:spacing w:after="80"/>
        <w:jc w:val="both"/>
      </w:pPr>
      <w:r>
        <w:rPr>
          <w:rFonts w:ascii="Arial" w:cs="Arial" w:eastAsia="Arial" w:hAnsi="Arial"/>
          <w:b/>
          <w:bCs/>
          <w:color w:val="1C1C1C"/>
          <w:sz w:val="22"/>
          <w:szCs w:val="22"/>
        </w:rPr>
        <w:t xml:space="preserve">Disposal reporting.</w:t>
      </w:r>
      <w:r>
        <w:rPr>
          <w:rFonts w:ascii="Arial" w:cs="Arial" w:eastAsia="Arial" w:hAnsi="Arial"/>
          <w:color w:val="1C1C1C"/>
          <w:sz w:val="22"/>
          <w:szCs w:val="22"/>
        </w:rPr>
        <w:t xml:space="preserve"> Some agencies require disposal reports to be filed externally (e.g. Bureau of Public Procurement disposal reports). Cadra produces these as structured outputs available via connector or export.</w:t>
      </w:r>
    </w:p>
    <w:p>
      <w:pPr>
        <w:pStyle w:val="Heading2"/>
        <w:spacing w:after="180" w:before="360"/>
      </w:pPr>
      <w:r>
        <w:rPr>
          <w:rFonts w:ascii="Arial" w:cs="Arial" w:eastAsia="Arial" w:hAnsi="Arial"/>
          <w:b/>
          <w:bCs/>
          <w:color w:val="0A1E4A"/>
          <w:sz w:val="32"/>
          <w:szCs w:val="32"/>
        </w:rPr>
        <w:t xml:space="preserve">8.14 Validation, audit, and governance</w:t>
      </w:r>
    </w:p>
    <w:p>
      <w:pPr>
        <w:spacing w:after="120" w:line="300"/>
        <w:jc w:val="both"/>
      </w:pPr>
      <w:r>
        <w:rPr>
          <w:rFonts w:ascii="Arial" w:cs="Arial" w:eastAsia="Arial" w:hAnsi="Arial"/>
          <w:b/>
          <w:bCs/>
          <w:color w:val="1C1C1C"/>
          <w:sz w:val="22"/>
          <w:szCs w:val="22"/>
        </w:rPr>
        <w:t xml:space="preserve">Validation rules:</w:t>
      </w:r>
    </w:p>
    <w:p>
      <w:pPr>
        <w:pStyle w:val="ListParagraph"/>
        <w:numPr>
          <w:ilvl w:val="0"/>
          <w:numId w:val="2"/>
        </w:numPr>
        <w:spacing w:after="80"/>
        <w:jc w:val="both"/>
      </w:pPr>
      <w:r>
        <w:rPr>
          <w:rFonts w:ascii="Arial" w:cs="Arial" w:eastAsia="Arial" w:hAnsi="Arial"/>
          <w:color w:val="1C1C1C"/>
          <w:sz w:val="22"/>
          <w:szCs w:val="22"/>
        </w:rPr>
        <w:t xml:space="preserve">Tag uniqueness per tenant</w:t>
      </w:r>
    </w:p>
    <w:p>
      <w:pPr>
        <w:pStyle w:val="ListParagraph"/>
        <w:numPr>
          <w:ilvl w:val="0"/>
          <w:numId w:val="2"/>
        </w:numPr>
        <w:spacing w:after="80"/>
        <w:jc w:val="both"/>
      </w:pPr>
      <w:r>
        <w:rPr>
          <w:rFonts w:ascii="Arial" w:cs="Arial" w:eastAsia="Arial" w:hAnsi="Arial"/>
          <w:color w:val="1C1C1C"/>
          <w:sz w:val="22"/>
          <w:szCs w:val="22"/>
        </w:rPr>
        <w:t xml:space="preserve">Tag format conforming to the schema</w:t>
      </w:r>
    </w:p>
    <w:p>
      <w:pPr>
        <w:pStyle w:val="ListParagraph"/>
        <w:numPr>
          <w:ilvl w:val="0"/>
          <w:numId w:val="2"/>
        </w:numPr>
        <w:spacing w:after="80"/>
        <w:jc w:val="both"/>
      </w:pPr>
      <w:r>
        <w:rPr>
          <w:rFonts w:ascii="Courier New" w:cs="Courier New" w:eastAsia="Courier New" w:hAnsi="Courier New"/>
          <w:color w:val="00143C"/>
          <w:sz w:val="22"/>
          <w:szCs w:val="22"/>
        </w:rPr>
        <w:t xml:space="preserve">current_location_id</w:t>
      </w:r>
      <w:r>
        <w:rPr>
          <w:rFonts w:ascii="Arial" w:cs="Arial" w:eastAsia="Arial" w:hAnsi="Arial"/>
          <w:color w:val="1C1C1C"/>
          <w:sz w:val="22"/>
          <w:szCs w:val="22"/>
        </w:rPr>
        <w:t xml:space="preserve"> references an active or under-renovation location (decommissioned locations cannot hold active assets)</w:t>
      </w:r>
    </w:p>
    <w:p>
      <w:pPr>
        <w:pStyle w:val="ListParagraph"/>
        <w:numPr>
          <w:ilvl w:val="0"/>
          <w:numId w:val="2"/>
        </w:numPr>
        <w:spacing w:after="80"/>
        <w:jc w:val="both"/>
      </w:pPr>
      <w:r>
        <w:rPr>
          <w:rFonts w:ascii="Courier New" w:cs="Courier New" w:eastAsia="Courier New" w:hAnsi="Courier New"/>
          <w:color w:val="00143C"/>
          <w:sz w:val="22"/>
          <w:szCs w:val="22"/>
        </w:rPr>
        <w:t xml:space="preserve">category_id</w:t>
      </w:r>
      <w:r>
        <w:rPr>
          <w:rFonts w:ascii="Arial" w:cs="Arial" w:eastAsia="Arial" w:hAnsi="Arial"/>
          <w:color w:val="1C1C1C"/>
          <w:sz w:val="22"/>
          <w:szCs w:val="22"/>
        </w:rPr>
        <w:t xml:space="preserve"> references a valid, non-archived category</w:t>
      </w:r>
    </w:p>
    <w:p>
      <w:pPr>
        <w:pStyle w:val="ListParagraph"/>
        <w:numPr>
          <w:ilvl w:val="0"/>
          <w:numId w:val="2"/>
        </w:numPr>
        <w:spacing w:after="80"/>
        <w:jc w:val="both"/>
      </w:pPr>
      <w:r>
        <w:rPr>
          <w:rFonts w:ascii="Arial" w:cs="Arial" w:eastAsia="Arial" w:hAnsi="Arial"/>
          <w:color w:val="1C1C1C"/>
          <w:sz w:val="22"/>
          <w:szCs w:val="22"/>
        </w:rPr>
        <w:t xml:space="preserve">Lifecycle state transitions conform to the state machine</w:t>
      </w:r>
    </w:p>
    <w:p>
      <w:pPr>
        <w:pStyle w:val="ListParagraph"/>
        <w:numPr>
          <w:ilvl w:val="0"/>
          <w:numId w:val="2"/>
        </w:numPr>
        <w:spacing w:after="80"/>
        <w:jc w:val="both"/>
      </w:pPr>
      <w:r>
        <w:rPr>
          <w:rFonts w:ascii="Arial" w:cs="Arial" w:eastAsia="Arial" w:hAnsi="Arial"/>
          <w:color w:val="1C1C1C"/>
          <w:sz w:val="22"/>
          <w:szCs w:val="22"/>
        </w:rPr>
        <w:t xml:space="preserve">Required characteristics per category are present</w:t>
      </w:r>
    </w:p>
    <w:p>
      <w:pPr>
        <w:pStyle w:val="ListParagraph"/>
        <w:numPr>
          <w:ilvl w:val="0"/>
          <w:numId w:val="2"/>
        </w:numPr>
        <w:spacing w:after="80"/>
        <w:jc w:val="both"/>
      </w:pPr>
      <w:r>
        <w:rPr>
          <w:rFonts w:ascii="Arial" w:cs="Arial" w:eastAsia="Arial" w:hAnsi="Arial"/>
          <w:color w:val="1C1C1C"/>
          <w:sz w:val="22"/>
          <w:szCs w:val="22"/>
        </w:rPr>
        <w:t xml:space="preserve">Composite asset depth is at most 2 levels</w:t>
      </w:r>
    </w:p>
    <w:p>
      <w:pPr>
        <w:spacing w:after="120" w:line="300"/>
        <w:jc w:val="both"/>
      </w:pPr>
      <w:r>
        <w:rPr>
          <w:rFonts w:ascii="Arial" w:cs="Arial" w:eastAsia="Arial" w:hAnsi="Arial"/>
          <w:b/>
          <w:bCs/>
          <w:color w:val="1C1C1C"/>
          <w:sz w:val="22"/>
          <w:szCs w:val="22"/>
        </w:rPr>
        <w:t xml:space="preserve">Audit.</w:t>
      </w:r>
      <w:r>
        <w:rPr>
          <w:rFonts w:ascii="Arial" w:cs="Arial" w:eastAsia="Arial" w:hAnsi="Arial"/>
          <w:color w:val="1C1C1C"/>
          <w:sz w:val="22"/>
          <w:szCs w:val="22"/>
        </w:rPr>
        <w:t xml:space="preserve"> Every change to an asset is logged. The audit trail includes who, when, what changed (before/after values), and the source (which API call, which user or system). Asset audit retention is 7 years by default, extensible to indefinite for assets with regulatory significance.</w:t>
      </w:r>
    </w:p>
    <w:p>
      <w:pPr>
        <w:spacing w:after="120" w:line="300"/>
        <w:jc w:val="both"/>
      </w:pPr>
      <w:r>
        <w:rPr>
          <w:rFonts w:ascii="Arial" w:cs="Arial" w:eastAsia="Arial" w:hAnsi="Arial"/>
          <w:b/>
          <w:bCs/>
          <w:color w:val="1C1C1C"/>
          <w:sz w:val="22"/>
          <w:szCs w:val="22"/>
        </w:rPr>
        <w:t xml:space="preserve">Governance.</w:t>
      </w:r>
      <w:r>
        <w:rPr>
          <w:rFonts w:ascii="Arial" w:cs="Arial" w:eastAsia="Arial" w:hAnsi="Arial"/>
          <w:color w:val="1C1C1C"/>
          <w:sz w:val="22"/>
          <w:szCs w:val="22"/>
        </w:rPr>
        <w:t xml:space="preserve"> Tenants can configure approval requirements at the asset level: which transitions require approval, who can approve, what evidence is required. The most common requirements:</w:t>
      </w:r>
    </w:p>
    <w:p>
      <w:pPr>
        <w:pStyle w:val="ListParagraph"/>
        <w:numPr>
          <w:ilvl w:val="0"/>
          <w:numId w:val="2"/>
        </w:numPr>
        <w:spacing w:after="80"/>
        <w:jc w:val="both"/>
      </w:pPr>
      <w:r>
        <w:rPr>
          <w:rFonts w:ascii="Arial" w:cs="Arial" w:eastAsia="Arial" w:hAnsi="Arial"/>
          <w:color w:val="1C1C1C"/>
          <w:sz w:val="22"/>
          <w:szCs w:val="22"/>
        </w:rPr>
        <w:t xml:space="preserve">Disposal always requires approval (default)</w:t>
      </w:r>
    </w:p>
    <w:p>
      <w:pPr>
        <w:pStyle w:val="ListParagraph"/>
        <w:numPr>
          <w:ilvl w:val="0"/>
          <w:numId w:val="2"/>
        </w:numPr>
        <w:spacing w:after="80"/>
        <w:jc w:val="both"/>
      </w:pPr>
      <w:r>
        <w:rPr>
          <w:rFonts w:ascii="Arial" w:cs="Arial" w:eastAsia="Arial" w:hAnsi="Arial"/>
          <w:color w:val="1C1C1C"/>
          <w:sz w:val="22"/>
          <w:szCs w:val="22"/>
        </w:rPr>
        <w:t xml:space="preserve">High-value asset transfer between locations requires approval</w:t>
      </w:r>
    </w:p>
    <w:p>
      <w:pPr>
        <w:pStyle w:val="ListParagraph"/>
        <w:numPr>
          <w:ilvl w:val="0"/>
          <w:numId w:val="2"/>
        </w:numPr>
        <w:spacing w:after="80"/>
        <w:jc w:val="both"/>
      </w:pPr>
      <w:r>
        <w:rPr>
          <w:rFonts w:ascii="Arial" w:cs="Arial" w:eastAsia="Arial" w:hAnsi="Arial"/>
          <w:color w:val="1C1C1C"/>
          <w:sz w:val="22"/>
          <w:szCs w:val="22"/>
        </w:rPr>
        <w:t xml:space="preserve">Custodianship transfer of high-value assets requires acknowledgement</w:t>
      </w:r>
    </w:p>
    <w:p>
      <w:pPr>
        <w:pStyle w:val="ListParagraph"/>
        <w:numPr>
          <w:ilvl w:val="0"/>
          <w:numId w:val="2"/>
        </w:numPr>
        <w:spacing w:after="80"/>
        <w:jc w:val="both"/>
      </w:pPr>
      <w:r>
        <w:rPr>
          <w:rFonts w:ascii="Arial" w:cs="Arial" w:eastAsia="Arial" w:hAnsi="Arial"/>
          <w:color w:val="1C1C1C"/>
          <w:sz w:val="22"/>
          <w:szCs w:val="22"/>
        </w:rPr>
        <w:t xml:space="preserve">Bulk operations above a threshold (e.g. 50 assets) require approval</w:t>
      </w:r>
    </w:p>
    <w:p>
      <w:pPr>
        <w:spacing w:after="120" w:line="300"/>
        <w:jc w:val="both"/>
      </w:pPr>
      <w:r>
        <w:rPr>
          <w:rFonts w:ascii="Arial" w:cs="Arial" w:eastAsia="Arial" w:hAnsi="Arial"/>
          <w:b/>
          <w:bCs/>
          <w:color w:val="1C1C1C"/>
          <w:sz w:val="22"/>
          <w:szCs w:val="22"/>
        </w:rPr>
        <w:t xml:space="preserve">Reconciliation.</w:t>
      </w:r>
      <w:r>
        <w:rPr>
          <w:rFonts w:ascii="Arial" w:cs="Arial" w:eastAsia="Arial" w:hAnsi="Arial"/>
          <w:color w:val="1C1C1C"/>
          <w:sz w:val="22"/>
          <w:szCs w:val="22"/>
        </w:rPr>
        <w:t xml:space="preserve"> Physical asset audits (where the agency physically inspects assets to verify the register is accurate) are supported through a dedicated reconciliation workflow: Cadra produces a target list, field officers confirm presence and condition, discrepancies are flagged for resolution. This is a standard public-sector accountability exercise and Cadra's tooling for it is a meaningful differentiator.</w:t>
      </w:r>
    </w:p>
    <w:p>
      <w:pPr>
        <w:pBdr>
          <w:bottom w:val="single" w:color="00A08C" w:sz="6" w:space="1"/>
        </w:pBdr>
        <w:spacing w:after="240" w:before="240"/>
      </w:pPr>
      <w:r>
        <w:t xml:space="preserve"/>
      </w:r>
    </w:p>
    <w:p>
      <w:pPr>
        <w:pStyle w:val="Heading1"/>
        <w:spacing w:after="240" w:before="480"/>
      </w:pPr>
      <w:r>
        <w:rPr>
          <w:rFonts w:ascii="Arial" w:cs="Arial" w:eastAsia="Arial" w:hAnsi="Arial"/>
          <w:b/>
          <w:bCs/>
          <w:color w:val="0A1E4A"/>
          <w:sz w:val="44"/>
          <w:szCs w:val="44"/>
        </w:rPr>
        <w:t xml:space="preserve">9. Service requests domain</w:t>
      </w:r>
    </w:p>
    <w:p>
      <w:pPr>
        <w:spacing w:after="120" w:line="300"/>
        <w:jc w:val="both"/>
      </w:pPr>
      <w:r>
        <w:rPr>
          <w:rFonts w:ascii="Arial" w:cs="Arial" w:eastAsia="Arial" w:hAnsi="Arial"/>
          <w:color w:val="1C1C1C"/>
          <w:sz w:val="22"/>
          <w:szCs w:val="22"/>
        </w:rPr>
        <w:t xml:space="preserve">The service requests domain is how Cadra captures every event in the operational life of an agency that needs attention. Requests are how staff report broken things, ask for new things, transfer things, dispose of things, and report incidents. The requests domain must handle multi-channel ingestion (portal, API, email, WhatsApp), variable workflows (some requests need approval, some do not), and integration with whatever workflow engines the agency operates.</w:t>
      </w:r>
    </w:p>
    <w:p>
      <w:pPr>
        <w:pStyle w:val="Heading2"/>
        <w:spacing w:after="180" w:before="360"/>
      </w:pPr>
      <w:r>
        <w:rPr>
          <w:rFonts w:ascii="Arial" w:cs="Arial" w:eastAsia="Arial" w:hAnsi="Arial"/>
          <w:b/>
          <w:bCs/>
          <w:color w:val="0A1E4A"/>
          <w:sz w:val="32"/>
          <w:szCs w:val="32"/>
        </w:rPr>
        <w:t xml:space="preserve">9.1 Domain concept</w:t>
      </w:r>
    </w:p>
    <w:p>
      <w:pPr>
        <w:spacing w:after="120" w:line="300"/>
        <w:jc w:val="both"/>
      </w:pPr>
      <w:r>
        <w:rPr>
          <w:rFonts w:ascii="Arial" w:cs="Arial" w:eastAsia="Arial" w:hAnsi="Arial"/>
          <w:color w:val="1C1C1C"/>
          <w:sz w:val="22"/>
          <w:szCs w:val="22"/>
        </w:rPr>
        <w:t xml:space="preserve">A service request in Cadra is a record of something an agency needs done, captured at the moment it is raised and tracked through to resolution. Requests are the operational pulse of the platform — most days, most of what Cadra users do is creating, working, and closing requests.</w:t>
      </w:r>
    </w:p>
    <w:p>
      <w:pPr>
        <w:spacing w:after="120" w:line="300"/>
        <w:jc w:val="both"/>
      </w:pPr>
      <w:r>
        <w:rPr>
          <w:rFonts w:ascii="Arial" w:cs="Arial" w:eastAsia="Arial" w:hAnsi="Arial"/>
          <w:color w:val="1C1C1C"/>
          <w:sz w:val="22"/>
          <w:szCs w:val="22"/>
        </w:rPr>
        <w:t xml:space="preserve">The request domain is deliberately broader than what some platforms call "tickets" or "incidents." A Cadra request can be:</w:t>
      </w:r>
    </w:p>
    <w:p>
      <w:pPr>
        <w:pStyle w:val="ListParagraph"/>
        <w:numPr>
          <w:ilvl w:val="0"/>
          <w:numId w:val="2"/>
        </w:numPr>
        <w:spacing w:after="80"/>
        <w:jc w:val="both"/>
      </w:pPr>
      <w:r>
        <w:rPr>
          <w:rFonts w:ascii="Arial" w:cs="Arial" w:eastAsia="Arial" w:hAnsi="Arial"/>
          <w:color w:val="1C1C1C"/>
          <w:sz w:val="22"/>
          <w:szCs w:val="22"/>
        </w:rPr>
        <w:t xml:space="preserve">A </w:t>
      </w:r>
      <w:r>
        <w:rPr>
          <w:rFonts w:ascii="Arial" w:cs="Arial" w:eastAsia="Arial" w:hAnsi="Arial"/>
          <w:b/>
          <w:bCs/>
          <w:color w:val="1C1C1C"/>
          <w:sz w:val="22"/>
          <w:szCs w:val="22"/>
        </w:rPr>
        <w:t xml:space="preserve">maintenance request</w:t>
      </w:r>
      <w:r>
        <w:rPr>
          <w:rFonts w:ascii="Arial" w:cs="Arial" w:eastAsia="Arial" w:hAnsi="Arial"/>
          <w:color w:val="1C1C1C"/>
          <w:sz w:val="22"/>
          <w:szCs w:val="22"/>
        </w:rPr>
        <w:t xml:space="preserve"> — something is broken or needs servicing</w:t>
      </w:r>
    </w:p>
    <w:p>
      <w:pPr>
        <w:pStyle w:val="ListParagraph"/>
        <w:numPr>
          <w:ilvl w:val="0"/>
          <w:numId w:val="2"/>
        </w:numPr>
        <w:spacing w:after="80"/>
        <w:jc w:val="both"/>
      </w:pPr>
      <w:r>
        <w:rPr>
          <w:rFonts w:ascii="Arial" w:cs="Arial" w:eastAsia="Arial" w:hAnsi="Arial"/>
          <w:color w:val="1C1C1C"/>
          <w:sz w:val="22"/>
          <w:szCs w:val="22"/>
        </w:rPr>
        <w:t xml:space="preserve">A </w:t>
      </w:r>
      <w:r>
        <w:rPr>
          <w:rFonts w:ascii="Arial" w:cs="Arial" w:eastAsia="Arial" w:hAnsi="Arial"/>
          <w:b/>
          <w:bCs/>
          <w:color w:val="1C1C1C"/>
          <w:sz w:val="22"/>
          <w:szCs w:val="22"/>
        </w:rPr>
        <w:t xml:space="preserve">new asset request</w:t>
      </w:r>
      <w:r>
        <w:rPr>
          <w:rFonts w:ascii="Arial" w:cs="Arial" w:eastAsia="Arial" w:hAnsi="Arial"/>
          <w:color w:val="1C1C1C"/>
          <w:sz w:val="22"/>
          <w:szCs w:val="22"/>
        </w:rPr>
        <w:t xml:space="preserve"> — staff member needs a new piece of equipment</w:t>
      </w:r>
    </w:p>
    <w:p>
      <w:pPr>
        <w:pStyle w:val="ListParagraph"/>
        <w:numPr>
          <w:ilvl w:val="0"/>
          <w:numId w:val="2"/>
        </w:numPr>
        <w:spacing w:after="80"/>
        <w:jc w:val="both"/>
      </w:pPr>
      <w:r>
        <w:rPr>
          <w:rFonts w:ascii="Arial" w:cs="Arial" w:eastAsia="Arial" w:hAnsi="Arial"/>
          <w:color w:val="1C1C1C"/>
          <w:sz w:val="22"/>
          <w:szCs w:val="22"/>
        </w:rPr>
        <w:t xml:space="preserve">A </w:t>
      </w:r>
      <w:r>
        <w:rPr>
          <w:rFonts w:ascii="Arial" w:cs="Arial" w:eastAsia="Arial" w:hAnsi="Arial"/>
          <w:b/>
          <w:bCs/>
          <w:color w:val="1C1C1C"/>
          <w:sz w:val="22"/>
          <w:szCs w:val="22"/>
        </w:rPr>
        <w:t xml:space="preserve">transfer request</w:t>
      </w:r>
      <w:r>
        <w:rPr>
          <w:rFonts w:ascii="Arial" w:cs="Arial" w:eastAsia="Arial" w:hAnsi="Arial"/>
          <w:color w:val="1C1C1C"/>
          <w:sz w:val="22"/>
          <w:szCs w:val="22"/>
        </w:rPr>
        <w:t xml:space="preserve"> — an asset needs to move</w:t>
      </w:r>
    </w:p>
    <w:p>
      <w:pPr>
        <w:pStyle w:val="ListParagraph"/>
        <w:numPr>
          <w:ilvl w:val="0"/>
          <w:numId w:val="2"/>
        </w:numPr>
        <w:spacing w:after="80"/>
        <w:jc w:val="both"/>
      </w:pPr>
      <w:r>
        <w:rPr>
          <w:rFonts w:ascii="Arial" w:cs="Arial" w:eastAsia="Arial" w:hAnsi="Arial"/>
          <w:color w:val="1C1C1C"/>
          <w:sz w:val="22"/>
          <w:szCs w:val="22"/>
        </w:rPr>
        <w:t xml:space="preserve">A </w:t>
      </w:r>
      <w:r>
        <w:rPr>
          <w:rFonts w:ascii="Arial" w:cs="Arial" w:eastAsia="Arial" w:hAnsi="Arial"/>
          <w:b/>
          <w:bCs/>
          <w:color w:val="1C1C1C"/>
          <w:sz w:val="22"/>
          <w:szCs w:val="22"/>
        </w:rPr>
        <w:t xml:space="preserve">disposal request</w:t>
      </w:r>
      <w:r>
        <w:rPr>
          <w:rFonts w:ascii="Arial" w:cs="Arial" w:eastAsia="Arial" w:hAnsi="Arial"/>
          <w:color w:val="1C1C1C"/>
          <w:sz w:val="22"/>
          <w:szCs w:val="22"/>
        </w:rPr>
        <w:t xml:space="preserve"> — an asset needs to be retired and disposed</w:t>
      </w:r>
    </w:p>
    <w:p>
      <w:pPr>
        <w:pStyle w:val="ListParagraph"/>
        <w:numPr>
          <w:ilvl w:val="0"/>
          <w:numId w:val="2"/>
        </w:numPr>
        <w:spacing w:after="80"/>
        <w:jc w:val="both"/>
      </w:pPr>
      <w:r>
        <w:rPr>
          <w:rFonts w:ascii="Arial" w:cs="Arial" w:eastAsia="Arial" w:hAnsi="Arial"/>
          <w:color w:val="1C1C1C"/>
          <w:sz w:val="22"/>
          <w:szCs w:val="22"/>
        </w:rPr>
        <w:t xml:space="preserve">An </w:t>
      </w:r>
      <w:r>
        <w:rPr>
          <w:rFonts w:ascii="Arial" w:cs="Arial" w:eastAsia="Arial" w:hAnsi="Arial"/>
          <w:b/>
          <w:bCs/>
          <w:color w:val="1C1C1C"/>
          <w:sz w:val="22"/>
          <w:szCs w:val="22"/>
        </w:rPr>
        <w:t xml:space="preserve">access request</w:t>
      </w:r>
      <w:r>
        <w:rPr>
          <w:rFonts w:ascii="Arial" w:cs="Arial" w:eastAsia="Arial" w:hAnsi="Arial"/>
          <w:color w:val="1C1C1C"/>
          <w:sz w:val="22"/>
          <w:szCs w:val="22"/>
        </w:rPr>
        <w:t xml:space="preserve"> — request for physical access to a location</w:t>
      </w:r>
    </w:p>
    <w:p>
      <w:pPr>
        <w:pStyle w:val="ListParagraph"/>
        <w:numPr>
          <w:ilvl w:val="0"/>
          <w:numId w:val="2"/>
        </w:numPr>
        <w:spacing w:after="80"/>
        <w:jc w:val="both"/>
      </w:pPr>
      <w:r>
        <w:rPr>
          <w:rFonts w:ascii="Arial" w:cs="Arial" w:eastAsia="Arial" w:hAnsi="Arial"/>
          <w:color w:val="1C1C1C"/>
          <w:sz w:val="22"/>
          <w:szCs w:val="22"/>
        </w:rPr>
        <w:t xml:space="preserve">A </w:t>
      </w:r>
      <w:r>
        <w:rPr>
          <w:rFonts w:ascii="Arial" w:cs="Arial" w:eastAsia="Arial" w:hAnsi="Arial"/>
          <w:b/>
          <w:bCs/>
          <w:color w:val="1C1C1C"/>
          <w:sz w:val="22"/>
          <w:szCs w:val="22"/>
        </w:rPr>
        <w:t xml:space="preserve">complaint</w:t>
      </w:r>
      <w:r>
        <w:rPr>
          <w:rFonts w:ascii="Arial" w:cs="Arial" w:eastAsia="Arial" w:hAnsi="Arial"/>
          <w:color w:val="1C1C1C"/>
          <w:sz w:val="22"/>
          <w:szCs w:val="22"/>
        </w:rPr>
        <w:t xml:space="preserve"> — staff member reports a non-urgent operational problem</w:t>
      </w:r>
    </w:p>
    <w:p>
      <w:pPr>
        <w:pStyle w:val="ListParagraph"/>
        <w:numPr>
          <w:ilvl w:val="0"/>
          <w:numId w:val="2"/>
        </w:numPr>
        <w:spacing w:after="80"/>
        <w:jc w:val="both"/>
      </w:pPr>
      <w:r>
        <w:rPr>
          <w:rFonts w:ascii="Arial" w:cs="Arial" w:eastAsia="Arial" w:hAnsi="Arial"/>
          <w:color w:val="1C1C1C"/>
          <w:sz w:val="22"/>
          <w:szCs w:val="22"/>
        </w:rPr>
        <w:t xml:space="preserve">An </w:t>
      </w:r>
      <w:r>
        <w:rPr>
          <w:rFonts w:ascii="Arial" w:cs="Arial" w:eastAsia="Arial" w:hAnsi="Arial"/>
          <w:b/>
          <w:bCs/>
          <w:color w:val="1C1C1C"/>
          <w:sz w:val="22"/>
          <w:szCs w:val="22"/>
        </w:rPr>
        <w:t xml:space="preserve">inspection request</w:t>
      </w:r>
      <w:r>
        <w:rPr>
          <w:rFonts w:ascii="Arial" w:cs="Arial" w:eastAsia="Arial" w:hAnsi="Arial"/>
          <w:color w:val="1C1C1C"/>
          <w:sz w:val="22"/>
          <w:szCs w:val="22"/>
        </w:rPr>
        <w:t xml:space="preserve"> — request for assessment of a facility or asset</w:t>
      </w:r>
    </w:p>
    <w:p>
      <w:pPr>
        <w:pStyle w:val="ListParagraph"/>
        <w:numPr>
          <w:ilvl w:val="0"/>
          <w:numId w:val="2"/>
        </w:numPr>
        <w:spacing w:after="80"/>
        <w:jc w:val="both"/>
      </w:pPr>
      <w:r>
        <w:rPr>
          <w:rFonts w:ascii="Arial" w:cs="Arial" w:eastAsia="Arial" w:hAnsi="Arial"/>
          <w:color w:val="1C1C1C"/>
          <w:sz w:val="22"/>
          <w:szCs w:val="22"/>
        </w:rPr>
        <w:t xml:space="preserve">An </w:t>
      </w:r>
      <w:r>
        <w:rPr>
          <w:rFonts w:ascii="Arial" w:cs="Arial" w:eastAsia="Arial" w:hAnsi="Arial"/>
          <w:b/>
          <w:bCs/>
          <w:color w:val="1C1C1C"/>
          <w:sz w:val="22"/>
          <w:szCs w:val="22"/>
        </w:rPr>
        <w:t xml:space="preserve">incident report</w:t>
      </w:r>
      <w:r>
        <w:rPr>
          <w:rFonts w:ascii="Arial" w:cs="Arial" w:eastAsia="Arial" w:hAnsi="Arial"/>
          <w:color w:val="1C1C1C"/>
          <w:sz w:val="22"/>
          <w:szCs w:val="22"/>
        </w:rPr>
        <w:t xml:space="preserve"> — something has happened (theft, accident, damage) that needs documentation and follow-up</w:t>
      </w:r>
    </w:p>
    <w:p>
      <w:pPr>
        <w:spacing w:after="120" w:line="300"/>
        <w:jc w:val="both"/>
      </w:pPr>
      <w:r>
        <w:rPr>
          <w:rFonts w:ascii="Arial" w:cs="Arial" w:eastAsia="Arial" w:hAnsi="Arial"/>
          <w:color w:val="1C1C1C"/>
          <w:sz w:val="22"/>
          <w:szCs w:val="22"/>
        </w:rPr>
        <w:t xml:space="preserve">The unifying property: each is a discrete operational event with a beginning (raised by someone, for some reason), a middle (assigned to someone, worked on, possibly approved), and an end (resolved, closed, or cancelled). Each carries enough record for accountability, learning, and reporting.</w:t>
      </w:r>
    </w:p>
    <w:p>
      <w:pPr>
        <w:spacing w:after="120" w:line="300"/>
        <w:jc w:val="both"/>
      </w:pPr>
      <w:r>
        <w:rPr>
          <w:rFonts w:ascii="Arial" w:cs="Arial" w:eastAsia="Arial" w:hAnsi="Arial"/>
          <w:b/>
          <w:bCs/>
          <w:color w:val="1C1C1C"/>
          <w:sz w:val="22"/>
          <w:szCs w:val="22"/>
        </w:rPr>
        <w:t xml:space="preserve">Requests are not workflow definitions.</w:t>
      </w:r>
      <w:r>
        <w:rPr>
          <w:rFonts w:ascii="Arial" w:cs="Arial" w:eastAsia="Arial" w:hAnsi="Arial"/>
          <w:color w:val="1C1C1C"/>
          <w:sz w:val="22"/>
          <w:szCs w:val="22"/>
        </w:rPr>
        <w:t xml:space="preserve"> A request is an instance — "the air conditioner in Room 204 is broken, reported by Sade on May 16, assigned to Facilities Team, resolved May 18." The workflow definition (which team handles ACs, what the SLA is, who approves disposal) is separate — see request types in section 9.3.</w:t>
      </w:r>
    </w:p>
    <w:p>
      <w:pPr>
        <w:pStyle w:val="Heading2"/>
        <w:spacing w:after="180" w:before="360"/>
      </w:pPr>
      <w:r>
        <w:rPr>
          <w:rFonts w:ascii="Arial" w:cs="Arial" w:eastAsia="Arial" w:hAnsi="Arial"/>
          <w:b/>
          <w:bCs/>
          <w:color w:val="0A1E4A"/>
          <w:sz w:val="32"/>
          <w:szCs w:val="32"/>
        </w:rPr>
        <w:t xml:space="preserve">9.2 Data model</w:t>
      </w:r>
    </w:p>
    <w:p>
      <w:pPr>
        <w:spacing w:after="120" w:line="300"/>
        <w:jc w:val="both"/>
      </w:pPr>
      <w:r>
        <w:rPr>
          <w:rFonts w:ascii="Arial" w:cs="Arial" w:eastAsia="Arial" w:hAnsi="Arial"/>
          <w:color w:val="1C1C1C"/>
          <w:sz w:val="22"/>
          <w:szCs w:val="22"/>
        </w:rPr>
        <w:t xml:space="preserve">A Cadra request is represented by the following canonical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Attribute</w:t>
            </w:r>
          </w:p>
        </w:tc>
        <w:tc>
          <w:tcPr>
            <w:tcW w:type="dxa" w:w="234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Type</w:t>
            </w:r>
          </w:p>
        </w:tc>
        <w:tc>
          <w:tcPr>
            <w:tcW w:type="dxa" w:w="234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Required</w:t>
            </w:r>
          </w:p>
        </w:tc>
        <w:tc>
          <w:tcPr>
            <w:tcW w:type="dxa" w:w="234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Notes</w:t>
            </w:r>
          </w:p>
        </w:tc>
      </w:tr>
      <w:tr>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id</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UUID</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Cadra-generated, immutable</w:t>
            </w:r>
          </w:p>
        </w:tc>
      </w:tr>
      <w:tr>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reference</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String</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Human-readable reference (e.g. </w:t>
            </w:r>
            <w:r>
              <w:rPr>
                <w:rFonts w:ascii="Courier New" w:cs="Courier New" w:eastAsia="Courier New" w:hAnsi="Courier New"/>
                <w:color w:val="00143C"/>
                <w:sz w:val="20"/>
                <w:szCs w:val="20"/>
              </w:rPr>
              <w:t xml:space="preserve">REQ-2026-001234</w:t>
            </w:r>
            <w:r>
              <w:rPr>
                <w:rFonts w:ascii="Arial" w:cs="Arial" w:eastAsia="Arial" w:hAnsi="Arial"/>
                <w:color w:val="1C1C1C"/>
                <w:sz w:val="20"/>
                <w:szCs w:val="20"/>
              </w:rPr>
              <w:t xml:space="preserve">)</w:t>
            </w:r>
          </w:p>
        </w:tc>
      </w:tr>
      <w:tr>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type_id</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UUID</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Reference to the request type definition</w:t>
            </w:r>
          </w:p>
        </w:tc>
      </w:tr>
      <w:tr>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status</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Enum</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Current workflow status (see 9.4)</w:t>
            </w:r>
          </w:p>
        </w:tc>
      </w:tr>
      <w:tr>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priority</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Enum</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One of: low, normal, high, critical</w:t>
            </w:r>
          </w:p>
        </w:tc>
      </w:tr>
      <w:tr>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subject</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String (≤ 255 chars)</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Brief summary</w:t>
            </w:r>
          </w:p>
        </w:tc>
      </w:tr>
      <w:tr>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description</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String (≤ 10,000 chars)</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No</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Detailed description</w:t>
            </w:r>
          </w:p>
        </w:tc>
      </w:tr>
      <w:tr>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requester_id</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UUID</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The person who raised the request</w:t>
            </w:r>
          </w:p>
        </w:tc>
      </w:tr>
      <w:tr>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requester_channel</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Enum</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Source channel: </w:t>
            </w:r>
            <w:r>
              <w:rPr>
                <w:rFonts w:ascii="Courier New" w:cs="Courier New" w:eastAsia="Courier New" w:hAnsi="Courier New"/>
                <w:color w:val="00143C"/>
                <w:sz w:val="20"/>
                <w:szCs w:val="20"/>
              </w:rPr>
              <w:t xml:space="preserve">portal</w:t>
            </w:r>
            <w:r>
              <w:rPr>
                <w:rFonts w:ascii="Arial" w:cs="Arial" w:eastAsia="Arial" w:hAnsi="Arial"/>
                <w:color w:val="1C1C1C"/>
                <w:sz w:val="20"/>
                <w:szCs w:val="20"/>
              </w:rPr>
              <w:t xml:space="preserve">, </w:t>
            </w:r>
            <w:r>
              <w:rPr>
                <w:rFonts w:ascii="Courier New" w:cs="Courier New" w:eastAsia="Courier New" w:hAnsi="Courier New"/>
                <w:color w:val="00143C"/>
                <w:sz w:val="20"/>
                <w:szCs w:val="20"/>
              </w:rPr>
              <w:t xml:space="preserve">api</w:t>
            </w:r>
            <w:r>
              <w:rPr>
                <w:rFonts w:ascii="Arial" w:cs="Arial" w:eastAsia="Arial" w:hAnsi="Arial"/>
                <w:color w:val="1C1C1C"/>
                <w:sz w:val="20"/>
                <w:szCs w:val="20"/>
              </w:rPr>
              <w:t xml:space="preserve">, </w:t>
            </w:r>
            <w:r>
              <w:rPr>
                <w:rFonts w:ascii="Courier New" w:cs="Courier New" w:eastAsia="Courier New" w:hAnsi="Courier New"/>
                <w:color w:val="00143C"/>
                <w:sz w:val="20"/>
                <w:szCs w:val="20"/>
              </w:rPr>
              <w:t xml:space="preserve">email</w:t>
            </w:r>
            <w:r>
              <w:rPr>
                <w:rFonts w:ascii="Arial" w:cs="Arial" w:eastAsia="Arial" w:hAnsi="Arial"/>
                <w:color w:val="1C1C1C"/>
                <w:sz w:val="20"/>
                <w:szCs w:val="20"/>
              </w:rPr>
              <w:t xml:space="preserve">, </w:t>
            </w:r>
            <w:r>
              <w:rPr>
                <w:rFonts w:ascii="Courier New" w:cs="Courier New" w:eastAsia="Courier New" w:hAnsi="Courier New"/>
                <w:color w:val="00143C"/>
                <w:sz w:val="20"/>
                <w:szCs w:val="20"/>
              </w:rPr>
              <w:t xml:space="preserve">whatsapp</w:t>
            </w:r>
            <w:r>
              <w:rPr>
                <w:rFonts w:ascii="Arial" w:cs="Arial" w:eastAsia="Arial" w:hAnsi="Arial"/>
                <w:color w:val="1C1C1C"/>
                <w:sz w:val="20"/>
                <w:szCs w:val="20"/>
              </w:rPr>
              <w:t xml:space="preserve">, </w:t>
            </w:r>
            <w:r>
              <w:rPr>
                <w:rFonts w:ascii="Courier New" w:cs="Courier New" w:eastAsia="Courier New" w:hAnsi="Courier New"/>
                <w:color w:val="00143C"/>
                <w:sz w:val="20"/>
                <w:szCs w:val="20"/>
              </w:rPr>
              <w:t xml:space="preserve">sms</w:t>
            </w:r>
            <w:r>
              <w:rPr>
                <w:rFonts w:ascii="Arial" w:cs="Arial" w:eastAsia="Arial" w:hAnsi="Arial"/>
                <w:color w:val="1C1C1C"/>
                <w:sz w:val="20"/>
                <w:szCs w:val="20"/>
              </w:rPr>
              <w:t xml:space="preserve">, </w:t>
            </w:r>
            <w:r>
              <w:rPr>
                <w:rFonts w:ascii="Courier New" w:cs="Courier New" w:eastAsia="Courier New" w:hAnsi="Courier New"/>
                <w:color w:val="00143C"/>
                <w:sz w:val="20"/>
                <w:szCs w:val="20"/>
              </w:rPr>
              <w:t xml:space="preserve">mobile</w:t>
            </w:r>
            <w:r>
              <w:rPr>
                <w:rFonts w:ascii="Arial" w:cs="Arial" w:eastAsia="Arial" w:hAnsi="Arial"/>
                <w:color w:val="1C1C1C"/>
                <w:sz w:val="20"/>
                <w:szCs w:val="20"/>
              </w:rPr>
              <w:t xml:space="preserve">, </w:t>
            </w:r>
            <w:r>
              <w:rPr>
                <w:rFonts w:ascii="Courier New" w:cs="Courier New" w:eastAsia="Courier New" w:hAnsi="Courier New"/>
                <w:color w:val="00143C"/>
                <w:sz w:val="20"/>
                <w:szCs w:val="20"/>
              </w:rPr>
              <w:t xml:space="preserve">walk_in</w:t>
            </w:r>
          </w:p>
        </w:tc>
      </w:tr>
      <w:tr>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assignee_id</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UUID</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No</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Currently assigned person</w:t>
            </w:r>
          </w:p>
        </w:tc>
      </w:tr>
      <w:tr>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assignee_team_id</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UUID</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No</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Currently assigned team</w:t>
            </w:r>
          </w:p>
        </w:tc>
      </w:tr>
      <w:tr>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subject_asset_id</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UUID</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No</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The asset this request concerns</w:t>
            </w:r>
          </w:p>
        </w:tc>
      </w:tr>
      <w:tr>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subject_location_id</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UUID</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No</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The location this request concerns</w:t>
            </w:r>
          </w:p>
        </w:tc>
      </w:tr>
      <w:tr>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submitted_at</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Timestamp</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When the request was raised</w:t>
            </w:r>
          </w:p>
        </w:tc>
      </w:tr>
      <w:tr>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acknowledged_at</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Timestamp</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No</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When first acknowledged by a responder</w:t>
            </w:r>
          </w:p>
        </w:tc>
      </w:tr>
      <w:tr>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resolved_at</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Timestamp</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No</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When marked resolved</w:t>
            </w:r>
          </w:p>
        </w:tc>
      </w:tr>
      <w:tr>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closed_at</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Timestamp</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No</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When closed (after any wait period)</w:t>
            </w:r>
          </w:p>
        </w:tc>
      </w:tr>
      <w:tr>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due_at</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Timestamp</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No</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SLA due date</w:t>
            </w:r>
          </w:p>
        </w:tc>
      </w:tr>
      <w:tr>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sla_status</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Enum</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on_track</w:t>
            </w:r>
            <w:r>
              <w:rPr>
                <w:rFonts w:ascii="Arial" w:cs="Arial" w:eastAsia="Arial" w:hAnsi="Arial"/>
                <w:color w:val="1C1C1C"/>
                <w:sz w:val="20"/>
                <w:szCs w:val="20"/>
              </w:rPr>
              <w:t xml:space="preserve">, </w:t>
            </w:r>
            <w:r>
              <w:rPr>
                <w:rFonts w:ascii="Courier New" w:cs="Courier New" w:eastAsia="Courier New" w:hAnsi="Courier New"/>
                <w:color w:val="00143C"/>
                <w:sz w:val="20"/>
                <w:szCs w:val="20"/>
              </w:rPr>
              <w:t xml:space="preserve">at_risk</w:t>
            </w:r>
            <w:r>
              <w:rPr>
                <w:rFonts w:ascii="Arial" w:cs="Arial" w:eastAsia="Arial" w:hAnsi="Arial"/>
                <w:color w:val="1C1C1C"/>
                <w:sz w:val="20"/>
                <w:szCs w:val="20"/>
              </w:rPr>
              <w:t xml:space="preserve">, </w:t>
            </w:r>
            <w:r>
              <w:rPr>
                <w:rFonts w:ascii="Courier New" w:cs="Courier New" w:eastAsia="Courier New" w:hAnsi="Courier New"/>
                <w:color w:val="00143C"/>
                <w:sz w:val="20"/>
                <w:szCs w:val="20"/>
              </w:rPr>
              <w:t xml:space="preserve">breached</w:t>
            </w:r>
          </w:p>
        </w:tc>
      </w:tr>
      <w:tr>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tags</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Array of strings</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No</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Free-form</w:t>
            </w:r>
          </w:p>
        </w:tc>
      </w:tr>
      <w:tr>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external_references</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JSON object</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No</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Identifiers in connected systems (e.g. external ticket numbers)</w:t>
            </w:r>
          </w:p>
        </w:tc>
      </w:tr>
      <w:tr>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cost</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Decimal + currency</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No</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Aggregate cost recorded against this request</w:t>
            </w:r>
          </w:p>
        </w:tc>
      </w:tr>
      <w:tr>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parent_request_id</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UUID</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No</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For requests that spawn child requests</w:t>
            </w:r>
          </w:p>
        </w:tc>
      </w:tr>
      <w:tr>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source_reference</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String</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No</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Channel-specific source identifier (email message-ID, WhatsApp message ID)</w:t>
            </w:r>
          </w:p>
        </w:tc>
      </w:tr>
      <w:tr>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created_at</w:t>
            </w:r>
            <w:r>
              <w:rPr>
                <w:rFonts w:ascii="Arial" w:cs="Arial" w:eastAsia="Arial" w:hAnsi="Arial"/>
                <w:color w:val="1C1C1C"/>
                <w:sz w:val="20"/>
                <w:szCs w:val="20"/>
              </w:rPr>
              <w:t xml:space="preserve"> / </w:t>
            </w:r>
            <w:r>
              <w:rPr>
                <w:rFonts w:ascii="Courier New" w:cs="Courier New" w:eastAsia="Courier New" w:hAnsi="Courier New"/>
                <w:color w:val="00143C"/>
                <w:sz w:val="20"/>
                <w:szCs w:val="20"/>
              </w:rPr>
              <w:t xml:space="preserve">updated_at</w:t>
            </w:r>
            <w:r>
              <w:rPr>
                <w:rFonts w:ascii="Arial" w:cs="Arial" w:eastAsia="Arial" w:hAnsi="Arial"/>
                <w:color w:val="1C1C1C"/>
                <w:sz w:val="20"/>
                <w:szCs w:val="20"/>
              </w:rPr>
              <w:t xml:space="preserve"> / </w:t>
            </w:r>
            <w:r>
              <w:rPr>
                <w:rFonts w:ascii="Courier New" w:cs="Courier New" w:eastAsia="Courier New" w:hAnsi="Courier New"/>
                <w:color w:val="00143C"/>
                <w:sz w:val="20"/>
                <w:szCs w:val="20"/>
              </w:rPr>
              <w:t xml:space="preserve">created_by</w:t>
            </w:r>
            <w:r>
              <w:rPr>
                <w:rFonts w:ascii="Arial" w:cs="Arial" w:eastAsia="Arial" w:hAnsi="Arial"/>
                <w:color w:val="1C1C1C"/>
                <w:sz w:val="20"/>
                <w:szCs w:val="20"/>
              </w:rPr>
              <w:t xml:space="preserve"> / </w:t>
            </w:r>
            <w:r>
              <w:rPr>
                <w:rFonts w:ascii="Courier New" w:cs="Courier New" w:eastAsia="Courier New" w:hAnsi="Courier New"/>
                <w:color w:val="00143C"/>
                <w:sz w:val="20"/>
                <w:szCs w:val="20"/>
              </w:rPr>
              <w:t xml:space="preserve">updated_by</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(standard)</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Cadra-managed</w:t>
            </w:r>
          </w:p>
        </w:tc>
      </w:tr>
    </w:tbl>
    <w:p>
      <w:pPr>
        <w:spacing w:after="120"/>
      </w:pPr>
      <w:r>
        <w:t xml:space="preserve"/>
      </w:r>
    </w:p>
    <w:p>
      <w:pPr>
        <w:spacing w:after="120" w:line="300"/>
        <w:jc w:val="both"/>
      </w:pPr>
      <w:r>
        <w:rPr>
          <w:rFonts w:ascii="Arial" w:cs="Arial" w:eastAsia="Arial" w:hAnsi="Arial"/>
          <w:color w:val="1C1C1C"/>
          <w:sz w:val="22"/>
          <w:szCs w:val="22"/>
        </w:rPr>
        <w:t xml:space="preserve">The request also has a set of related collections:</w:t>
      </w:r>
    </w:p>
    <w:p>
      <w:pPr>
        <w:pStyle w:val="ListParagraph"/>
        <w:numPr>
          <w:ilvl w:val="0"/>
          <w:numId w:val="2"/>
        </w:numPr>
        <w:spacing w:after="80"/>
        <w:jc w:val="both"/>
      </w:pPr>
      <w:r>
        <w:rPr>
          <w:rFonts w:ascii="Arial" w:cs="Arial" w:eastAsia="Arial" w:hAnsi="Arial"/>
          <w:b/>
          <w:bCs/>
          <w:color w:val="1C1C1C"/>
          <w:sz w:val="22"/>
          <w:szCs w:val="22"/>
        </w:rPr>
        <w:t xml:space="preserve">Activity log</w:t>
      </w:r>
      <w:r>
        <w:rPr>
          <w:rFonts w:ascii="Arial" w:cs="Arial" w:eastAsia="Arial" w:hAnsi="Arial"/>
          <w:color w:val="1C1C1C"/>
          <w:sz w:val="22"/>
          <w:szCs w:val="22"/>
        </w:rPr>
        <w:t xml:space="preserve"> — every event in the request's life (status changes, assignment changes, comments, attachments, approvals)</w:t>
      </w:r>
    </w:p>
    <w:p>
      <w:pPr>
        <w:pStyle w:val="ListParagraph"/>
        <w:numPr>
          <w:ilvl w:val="0"/>
          <w:numId w:val="2"/>
        </w:numPr>
        <w:spacing w:after="80"/>
        <w:jc w:val="both"/>
      </w:pPr>
      <w:r>
        <w:rPr>
          <w:rFonts w:ascii="Arial" w:cs="Arial" w:eastAsia="Arial" w:hAnsi="Arial"/>
          <w:b/>
          <w:bCs/>
          <w:color w:val="1C1C1C"/>
          <w:sz w:val="22"/>
          <w:szCs w:val="22"/>
        </w:rPr>
        <w:t xml:space="preserve">Comments</w:t>
      </w:r>
      <w:r>
        <w:rPr>
          <w:rFonts w:ascii="Arial" w:cs="Arial" w:eastAsia="Arial" w:hAnsi="Arial"/>
          <w:color w:val="1C1C1C"/>
          <w:sz w:val="22"/>
          <w:szCs w:val="22"/>
        </w:rPr>
        <w:t xml:space="preserve"> — narrative entries by participants (internal or external)</w:t>
      </w:r>
    </w:p>
    <w:p>
      <w:pPr>
        <w:pStyle w:val="ListParagraph"/>
        <w:numPr>
          <w:ilvl w:val="0"/>
          <w:numId w:val="2"/>
        </w:numPr>
        <w:spacing w:after="80"/>
        <w:jc w:val="both"/>
      </w:pPr>
      <w:r>
        <w:rPr>
          <w:rFonts w:ascii="Arial" w:cs="Arial" w:eastAsia="Arial" w:hAnsi="Arial"/>
          <w:b/>
          <w:bCs/>
          <w:color w:val="1C1C1C"/>
          <w:sz w:val="22"/>
          <w:szCs w:val="22"/>
        </w:rPr>
        <w:t xml:space="preserve">Attachments</w:t>
      </w:r>
      <w:r>
        <w:rPr>
          <w:rFonts w:ascii="Arial" w:cs="Arial" w:eastAsia="Arial" w:hAnsi="Arial"/>
          <w:color w:val="1C1C1C"/>
          <w:sz w:val="22"/>
          <w:szCs w:val="22"/>
        </w:rPr>
        <w:t xml:space="preserve"> — files (photos, documents, quotes, certificates)</w:t>
      </w:r>
    </w:p>
    <w:p>
      <w:pPr>
        <w:pStyle w:val="ListParagraph"/>
        <w:numPr>
          <w:ilvl w:val="0"/>
          <w:numId w:val="2"/>
        </w:numPr>
        <w:spacing w:after="80"/>
        <w:jc w:val="both"/>
      </w:pPr>
      <w:r>
        <w:rPr>
          <w:rFonts w:ascii="Arial" w:cs="Arial" w:eastAsia="Arial" w:hAnsi="Arial"/>
          <w:b/>
          <w:bCs/>
          <w:color w:val="1C1C1C"/>
          <w:sz w:val="22"/>
          <w:szCs w:val="22"/>
        </w:rPr>
        <w:t xml:space="preserve">Approvals</w:t>
      </w:r>
      <w:r>
        <w:rPr>
          <w:rFonts w:ascii="Arial" w:cs="Arial" w:eastAsia="Arial" w:hAnsi="Arial"/>
          <w:color w:val="1C1C1C"/>
          <w:sz w:val="22"/>
          <w:szCs w:val="22"/>
        </w:rPr>
        <w:t xml:space="preserve"> — approval steps and their outcomes</w:t>
      </w:r>
    </w:p>
    <w:p>
      <w:pPr>
        <w:pStyle w:val="ListParagraph"/>
        <w:numPr>
          <w:ilvl w:val="0"/>
          <w:numId w:val="2"/>
        </w:numPr>
        <w:spacing w:after="80"/>
        <w:jc w:val="both"/>
      </w:pPr>
      <w:r>
        <w:rPr>
          <w:rFonts w:ascii="Arial" w:cs="Arial" w:eastAsia="Arial" w:hAnsi="Arial"/>
          <w:b/>
          <w:bCs/>
          <w:color w:val="1C1C1C"/>
          <w:sz w:val="22"/>
          <w:szCs w:val="22"/>
        </w:rPr>
        <w:t xml:space="preserve">Linked requests</w:t>
      </w:r>
      <w:r>
        <w:rPr>
          <w:rFonts w:ascii="Arial" w:cs="Arial" w:eastAsia="Arial" w:hAnsi="Arial"/>
          <w:color w:val="1C1C1C"/>
          <w:sz w:val="22"/>
          <w:szCs w:val="22"/>
        </w:rPr>
        <w:t xml:space="preserve"> — related requests (e.g. "this generator fault and this UPS fault are related")</w:t>
      </w:r>
    </w:p>
    <w:p>
      <w:pPr>
        <w:pStyle w:val="ListParagraph"/>
        <w:numPr>
          <w:ilvl w:val="0"/>
          <w:numId w:val="2"/>
        </w:numPr>
        <w:spacing w:after="80"/>
        <w:jc w:val="both"/>
      </w:pPr>
      <w:r>
        <w:rPr>
          <w:rFonts w:ascii="Arial" w:cs="Arial" w:eastAsia="Arial" w:hAnsi="Arial"/>
          <w:b/>
          <w:bCs/>
          <w:color w:val="1C1C1C"/>
          <w:sz w:val="22"/>
          <w:szCs w:val="22"/>
        </w:rPr>
        <w:t xml:space="preserve">Custom fields</w:t>
      </w:r>
      <w:r>
        <w:rPr>
          <w:rFonts w:ascii="Arial" w:cs="Arial" w:eastAsia="Arial" w:hAnsi="Arial"/>
          <w:color w:val="1C1C1C"/>
          <w:sz w:val="22"/>
          <w:szCs w:val="22"/>
        </w:rPr>
        <w:t xml:space="preserve"> — type-specific data captured at request creation</w:t>
      </w:r>
    </w:p>
    <w:p>
      <w:pPr>
        <w:pStyle w:val="Heading2"/>
        <w:spacing w:after="180" w:before="360"/>
      </w:pPr>
      <w:r>
        <w:rPr>
          <w:rFonts w:ascii="Arial" w:cs="Arial" w:eastAsia="Arial" w:hAnsi="Arial"/>
          <w:b/>
          <w:bCs/>
          <w:color w:val="0A1E4A"/>
          <w:sz w:val="32"/>
          <w:szCs w:val="32"/>
        </w:rPr>
        <w:t xml:space="preserve">9.3 Request type framework</w:t>
      </w:r>
    </w:p>
    <w:p>
      <w:pPr>
        <w:spacing w:after="120" w:line="300"/>
        <w:jc w:val="both"/>
      </w:pPr>
      <w:r>
        <w:rPr>
          <w:rFonts w:ascii="Arial" w:cs="Arial" w:eastAsia="Arial" w:hAnsi="Arial"/>
          <w:color w:val="1C1C1C"/>
          <w:sz w:val="22"/>
          <w:szCs w:val="22"/>
        </w:rPr>
        <w:t xml:space="preserve">Request types are the configuration that makes the request domain flexible across tenants. Each tenant defines its own set of request types; Cadra ships a default set as starting templates.</w:t>
      </w:r>
    </w:p>
    <w:p>
      <w:pPr>
        <w:spacing w:after="120" w:line="300"/>
        <w:jc w:val="both"/>
      </w:pPr>
      <w:r>
        <w:rPr>
          <w:rFonts w:ascii="Arial" w:cs="Arial" w:eastAsia="Arial" w:hAnsi="Arial"/>
          <w:color w:val="1C1C1C"/>
          <w:sz w:val="22"/>
          <w:szCs w:val="22"/>
        </w:rPr>
        <w:t xml:space="preserve">A </w:t>
      </w:r>
      <w:r>
        <w:rPr>
          <w:rFonts w:ascii="Arial" w:cs="Arial" w:eastAsia="Arial" w:hAnsi="Arial"/>
          <w:b/>
          <w:bCs/>
          <w:color w:val="1C1C1C"/>
          <w:sz w:val="22"/>
          <w:szCs w:val="22"/>
        </w:rPr>
        <w:t xml:space="preserve">request type definition</w:t>
      </w:r>
      <w:r>
        <w:rPr>
          <w:rFonts w:ascii="Arial" w:cs="Arial" w:eastAsia="Arial" w:hAnsi="Arial"/>
          <w:color w:val="1C1C1C"/>
          <w:sz w:val="22"/>
          <w:szCs w:val="22"/>
        </w:rPr>
        <w:t xml:space="preserve"> specifies:</w:t>
      </w:r>
    </w:p>
    <w:p>
      <w:pPr>
        <w:pStyle w:val="ListParagraph"/>
        <w:numPr>
          <w:ilvl w:val="0"/>
          <w:numId w:val="2"/>
        </w:numPr>
        <w:spacing w:after="80"/>
        <w:jc w:val="both"/>
      </w:pPr>
      <w:r>
        <w:rPr>
          <w:rFonts w:ascii="Arial" w:cs="Arial" w:eastAsia="Arial" w:hAnsi="Arial"/>
          <w:b/>
          <w:bCs/>
          <w:color w:val="1C1C1C"/>
          <w:sz w:val="22"/>
          <w:szCs w:val="22"/>
        </w:rPr>
        <w:t xml:space="preserve">Identity:</w:t>
      </w:r>
      <w:r>
        <w:rPr>
          <w:rFonts w:ascii="Arial" w:cs="Arial" w:eastAsia="Arial" w:hAnsi="Arial"/>
          <w:color w:val="1C1C1C"/>
          <w:sz w:val="22"/>
          <w:szCs w:val="22"/>
        </w:rPr>
        <w:t xml:space="preserve"> name (e.g. "AC Fault"), code (e.g. </w:t>
      </w:r>
      <w:r>
        <w:rPr>
          <w:rFonts w:ascii="Courier New" w:cs="Courier New" w:eastAsia="Courier New" w:hAnsi="Courier New"/>
          <w:color w:val="00143C"/>
          <w:sz w:val="22"/>
          <w:szCs w:val="22"/>
        </w:rPr>
        <w:t xml:space="preserve">ac_fault</w:t>
      </w:r>
      <w:r>
        <w:rPr>
          <w:rFonts w:ascii="Arial" w:cs="Arial" w:eastAsia="Arial" w:hAnsi="Arial"/>
          <w:color w:val="1C1C1C"/>
          <w:sz w:val="22"/>
          <w:szCs w:val="22"/>
        </w:rPr>
        <w:t xml:space="preserve">), category (the broader grouping)</w:t>
      </w:r>
    </w:p>
    <w:p>
      <w:pPr>
        <w:pStyle w:val="ListParagraph"/>
        <w:numPr>
          <w:ilvl w:val="0"/>
          <w:numId w:val="2"/>
        </w:numPr>
        <w:spacing w:after="80"/>
        <w:jc w:val="both"/>
      </w:pPr>
      <w:r>
        <w:rPr>
          <w:rFonts w:ascii="Arial" w:cs="Arial" w:eastAsia="Arial" w:hAnsi="Arial"/>
          <w:b/>
          <w:bCs/>
          <w:color w:val="1C1C1C"/>
          <w:sz w:val="22"/>
          <w:szCs w:val="22"/>
        </w:rPr>
        <w:t xml:space="preserve">Required fields:</w:t>
      </w:r>
      <w:r>
        <w:rPr>
          <w:rFonts w:ascii="Arial" w:cs="Arial" w:eastAsia="Arial" w:hAnsi="Arial"/>
          <w:color w:val="1C1C1C"/>
          <w:sz w:val="22"/>
          <w:szCs w:val="22"/>
        </w:rPr>
        <w:t xml:space="preserve"> which fields must be present when a request of this type is created</w:t>
      </w:r>
    </w:p>
    <w:p>
      <w:pPr>
        <w:pStyle w:val="ListParagraph"/>
        <w:numPr>
          <w:ilvl w:val="0"/>
          <w:numId w:val="2"/>
        </w:numPr>
        <w:spacing w:after="80"/>
        <w:jc w:val="both"/>
      </w:pPr>
      <w:r>
        <w:rPr>
          <w:rFonts w:ascii="Arial" w:cs="Arial" w:eastAsia="Arial" w:hAnsi="Arial"/>
          <w:b/>
          <w:bCs/>
          <w:color w:val="1C1C1C"/>
          <w:sz w:val="22"/>
          <w:szCs w:val="22"/>
        </w:rPr>
        <w:t xml:space="preserve">Custom fields:</w:t>
      </w:r>
      <w:r>
        <w:rPr>
          <w:rFonts w:ascii="Arial" w:cs="Arial" w:eastAsia="Arial" w:hAnsi="Arial"/>
          <w:color w:val="1C1C1C"/>
          <w:sz w:val="22"/>
          <w:szCs w:val="22"/>
        </w:rPr>
        <w:t xml:space="preserve"> type-specific fields (for an AC fault: </w:t>
      </w:r>
      <w:r>
        <w:rPr>
          <w:rFonts w:ascii="Arial" w:cs="Arial" w:eastAsia="Arial" w:hAnsi="Arial"/>
          <w:i/>
          <w:iCs/>
          <w:color w:val="1C1C1C"/>
          <w:sz w:val="22"/>
          <w:szCs w:val="22"/>
        </w:rPr>
        <w:t xml:space="preserve">cooling problem</w:t>
      </w:r>
      <w:r>
        <w:rPr>
          <w:rFonts w:ascii="Arial" w:cs="Arial" w:eastAsia="Arial" w:hAnsi="Arial"/>
          <w:color w:val="1C1C1C"/>
          <w:sz w:val="22"/>
          <w:szCs w:val="22"/>
        </w:rPr>
        <w:t xml:space="preserve">, </w:t>
      </w:r>
      <w:r>
        <w:rPr>
          <w:rFonts w:ascii="Arial" w:cs="Arial" w:eastAsia="Arial" w:hAnsi="Arial"/>
          <w:i/>
          <w:iCs/>
          <w:color w:val="1C1C1C"/>
          <w:sz w:val="22"/>
          <w:szCs w:val="22"/>
        </w:rPr>
        <w:t xml:space="preserve">leaking</w:t>
      </w:r>
      <w:r>
        <w:rPr>
          <w:rFonts w:ascii="Arial" w:cs="Arial" w:eastAsia="Arial" w:hAnsi="Arial"/>
          <w:color w:val="1C1C1C"/>
          <w:sz w:val="22"/>
          <w:szCs w:val="22"/>
        </w:rPr>
        <w:t xml:space="preserve">, </w:t>
      </w:r>
      <w:r>
        <w:rPr>
          <w:rFonts w:ascii="Arial" w:cs="Arial" w:eastAsia="Arial" w:hAnsi="Arial"/>
          <w:i/>
          <w:iCs/>
          <w:color w:val="1C1C1C"/>
          <w:sz w:val="22"/>
          <w:szCs w:val="22"/>
        </w:rPr>
        <w:t xml:space="preserve">unusual noise</w:t>
      </w:r>
      <w:r>
        <w:rPr>
          <w:rFonts w:ascii="Arial" w:cs="Arial" w:eastAsia="Arial" w:hAnsi="Arial"/>
          <w:color w:val="1C1C1C"/>
          <w:sz w:val="22"/>
          <w:szCs w:val="22"/>
        </w:rPr>
        <w:t xml:space="preserve">; for a vehicle service: </w:t>
      </w:r>
      <w:r>
        <w:rPr>
          <w:rFonts w:ascii="Arial" w:cs="Arial" w:eastAsia="Arial" w:hAnsi="Arial"/>
          <w:i/>
          <w:iCs/>
          <w:color w:val="1C1C1C"/>
          <w:sz w:val="22"/>
          <w:szCs w:val="22"/>
        </w:rPr>
        <w:t xml:space="preserve">odometer reading</w:t>
      </w:r>
      <w:r>
        <w:rPr>
          <w:rFonts w:ascii="Arial" w:cs="Arial" w:eastAsia="Arial" w:hAnsi="Arial"/>
          <w:color w:val="1C1C1C"/>
          <w:sz w:val="22"/>
          <w:szCs w:val="22"/>
        </w:rPr>
        <w:t xml:space="preserve">, </w:t>
      </w:r>
      <w:r>
        <w:rPr>
          <w:rFonts w:ascii="Arial" w:cs="Arial" w:eastAsia="Arial" w:hAnsi="Arial"/>
          <w:i/>
          <w:iCs/>
          <w:color w:val="1C1C1C"/>
          <w:sz w:val="22"/>
          <w:szCs w:val="22"/>
        </w:rPr>
        <w:t xml:space="preserve">fuel level</w:t>
      </w:r>
      <w:r>
        <w:rPr>
          <w:rFonts w:ascii="Arial" w:cs="Arial" w:eastAsia="Arial" w:hAnsi="Arial"/>
          <w:color w:val="1C1C1C"/>
          <w:sz w:val="22"/>
          <w:szCs w:val="22"/>
        </w:rPr>
        <w:t xml:space="preserve">, </w:t>
      </w:r>
      <w:r>
        <w:rPr>
          <w:rFonts w:ascii="Arial" w:cs="Arial" w:eastAsia="Arial" w:hAnsi="Arial"/>
          <w:i/>
          <w:iCs/>
          <w:color w:val="1C1C1C"/>
          <w:sz w:val="22"/>
          <w:szCs w:val="22"/>
        </w:rPr>
        <w:t xml:space="preserve">service type</w:t>
      </w:r>
      <w:r>
        <w:rPr>
          <w:rFonts w:ascii="Arial" w:cs="Arial" w:eastAsia="Arial" w:hAnsi="Arial"/>
          <w:color w:val="1C1C1C"/>
          <w:sz w:val="22"/>
          <w:szCs w:val="22"/>
        </w:rPr>
        <w:t xml:space="preserve">)</w:t>
      </w:r>
    </w:p>
    <w:p>
      <w:pPr>
        <w:pStyle w:val="ListParagraph"/>
        <w:numPr>
          <w:ilvl w:val="0"/>
          <w:numId w:val="2"/>
        </w:numPr>
        <w:spacing w:after="80"/>
        <w:jc w:val="both"/>
      </w:pPr>
      <w:r>
        <w:rPr>
          <w:rFonts w:ascii="Arial" w:cs="Arial" w:eastAsia="Arial" w:hAnsi="Arial"/>
          <w:b/>
          <w:bCs/>
          <w:color w:val="1C1C1C"/>
          <w:sz w:val="22"/>
          <w:szCs w:val="22"/>
        </w:rPr>
        <w:t xml:space="preserve">Routing rules:</w:t>
      </w:r>
      <w:r>
        <w:rPr>
          <w:rFonts w:ascii="Arial" w:cs="Arial" w:eastAsia="Arial" w:hAnsi="Arial"/>
          <w:color w:val="1C1C1C"/>
          <w:sz w:val="22"/>
          <w:szCs w:val="22"/>
        </w:rPr>
        <w:t xml:space="preserve"> which team or role is the default assignee</w:t>
      </w:r>
    </w:p>
    <w:p>
      <w:pPr>
        <w:pStyle w:val="ListParagraph"/>
        <w:numPr>
          <w:ilvl w:val="0"/>
          <w:numId w:val="2"/>
        </w:numPr>
        <w:spacing w:after="80"/>
        <w:jc w:val="both"/>
      </w:pPr>
      <w:r>
        <w:rPr>
          <w:rFonts w:ascii="Arial" w:cs="Arial" w:eastAsia="Arial" w:hAnsi="Arial"/>
          <w:b/>
          <w:bCs/>
          <w:color w:val="1C1C1C"/>
          <w:sz w:val="22"/>
          <w:szCs w:val="22"/>
        </w:rPr>
        <w:t xml:space="preserve">SLA defaults:</w:t>
      </w:r>
      <w:r>
        <w:rPr>
          <w:rFonts w:ascii="Arial" w:cs="Arial" w:eastAsia="Arial" w:hAnsi="Arial"/>
          <w:color w:val="1C1C1C"/>
          <w:sz w:val="22"/>
          <w:szCs w:val="22"/>
        </w:rPr>
        <w:t xml:space="preserve"> target response time, target resolution time, by priority</w:t>
      </w:r>
    </w:p>
    <w:p>
      <w:pPr>
        <w:pStyle w:val="ListParagraph"/>
        <w:numPr>
          <w:ilvl w:val="0"/>
          <w:numId w:val="2"/>
        </w:numPr>
        <w:spacing w:after="80"/>
        <w:jc w:val="both"/>
      </w:pPr>
      <w:r>
        <w:rPr>
          <w:rFonts w:ascii="Arial" w:cs="Arial" w:eastAsia="Arial" w:hAnsi="Arial"/>
          <w:b/>
          <w:bCs/>
          <w:color w:val="1C1C1C"/>
          <w:sz w:val="22"/>
          <w:szCs w:val="22"/>
        </w:rPr>
        <w:t xml:space="preserve">Approval requirements:</w:t>
      </w:r>
      <w:r>
        <w:rPr>
          <w:rFonts w:ascii="Arial" w:cs="Arial" w:eastAsia="Arial" w:hAnsi="Arial"/>
          <w:color w:val="1C1C1C"/>
          <w:sz w:val="22"/>
          <w:szCs w:val="22"/>
        </w:rPr>
        <w:t xml:space="preserve"> which transitions need approval, who can approve</w:t>
      </w:r>
    </w:p>
    <w:p>
      <w:pPr>
        <w:pStyle w:val="ListParagraph"/>
        <w:numPr>
          <w:ilvl w:val="0"/>
          <w:numId w:val="2"/>
        </w:numPr>
        <w:spacing w:after="80"/>
        <w:jc w:val="both"/>
      </w:pPr>
      <w:r>
        <w:rPr>
          <w:rFonts w:ascii="Arial" w:cs="Arial" w:eastAsia="Arial" w:hAnsi="Arial"/>
          <w:b/>
          <w:bCs/>
          <w:color w:val="1C1C1C"/>
          <w:sz w:val="22"/>
          <w:szCs w:val="22"/>
        </w:rPr>
        <w:t xml:space="preserve">Status flow:</w:t>
      </w:r>
      <w:r>
        <w:rPr>
          <w:rFonts w:ascii="Arial" w:cs="Arial" w:eastAsia="Arial" w:hAnsi="Arial"/>
          <w:color w:val="1C1C1C"/>
          <w:sz w:val="22"/>
          <w:szCs w:val="22"/>
        </w:rPr>
        <w:t xml:space="preserve"> which subset of the standard status set applies; some types have simpler flows</w:t>
      </w:r>
    </w:p>
    <w:p>
      <w:pPr>
        <w:pStyle w:val="ListParagraph"/>
        <w:numPr>
          <w:ilvl w:val="0"/>
          <w:numId w:val="2"/>
        </w:numPr>
        <w:spacing w:after="80"/>
        <w:jc w:val="both"/>
      </w:pPr>
      <w:r>
        <w:rPr>
          <w:rFonts w:ascii="Arial" w:cs="Arial" w:eastAsia="Arial" w:hAnsi="Arial"/>
          <w:b/>
          <w:bCs/>
          <w:color w:val="1C1C1C"/>
          <w:sz w:val="22"/>
          <w:szCs w:val="22"/>
        </w:rPr>
        <w:t xml:space="preserve">Channel restrictions:</w:t>
      </w:r>
      <w:r>
        <w:rPr>
          <w:rFonts w:ascii="Arial" w:cs="Arial" w:eastAsia="Arial" w:hAnsi="Arial"/>
          <w:color w:val="1C1C1C"/>
          <w:sz w:val="22"/>
          <w:szCs w:val="22"/>
        </w:rPr>
        <w:t xml:space="preserve"> which channels can raise this type (e.g. disposal requests cannot be raised via WhatsApp)</w:t>
      </w:r>
    </w:p>
    <w:p>
      <w:pPr>
        <w:pStyle w:val="ListParagraph"/>
        <w:numPr>
          <w:ilvl w:val="0"/>
          <w:numId w:val="2"/>
        </w:numPr>
        <w:spacing w:after="80"/>
        <w:jc w:val="both"/>
      </w:pPr>
      <w:r>
        <w:rPr>
          <w:rFonts w:ascii="Arial" w:cs="Arial" w:eastAsia="Arial" w:hAnsi="Arial"/>
          <w:b/>
          <w:bCs/>
          <w:color w:val="1C1C1C"/>
          <w:sz w:val="22"/>
          <w:szCs w:val="22"/>
        </w:rPr>
        <w:t xml:space="preserve">Notification rules:</w:t>
      </w:r>
      <w:r>
        <w:rPr>
          <w:rFonts w:ascii="Arial" w:cs="Arial" w:eastAsia="Arial" w:hAnsi="Arial"/>
          <w:color w:val="1C1C1C"/>
          <w:sz w:val="22"/>
          <w:szCs w:val="22"/>
        </w:rPr>
        <w:t xml:space="preserve"> who gets notified at which events</w:t>
      </w:r>
    </w:p>
    <w:p>
      <w:pPr>
        <w:pStyle w:val="ListParagraph"/>
        <w:numPr>
          <w:ilvl w:val="0"/>
          <w:numId w:val="2"/>
        </w:numPr>
        <w:spacing w:after="80"/>
        <w:jc w:val="both"/>
      </w:pPr>
      <w:r>
        <w:rPr>
          <w:rFonts w:ascii="Arial" w:cs="Arial" w:eastAsia="Arial" w:hAnsi="Arial"/>
          <w:b/>
          <w:bCs/>
          <w:color w:val="1C1C1C"/>
          <w:sz w:val="22"/>
          <w:szCs w:val="22"/>
        </w:rPr>
        <w:t xml:space="preserve">Linkage rules:</w:t>
      </w:r>
      <w:r>
        <w:rPr>
          <w:rFonts w:ascii="Arial" w:cs="Arial" w:eastAsia="Arial" w:hAnsi="Arial"/>
          <w:color w:val="1C1C1C"/>
          <w:sz w:val="22"/>
          <w:szCs w:val="22"/>
        </w:rPr>
        <w:t xml:space="preserve"> must the request be linked to an asset, a location, both, or either</w:t>
      </w:r>
    </w:p>
    <w:p>
      <w:pPr>
        <w:spacing w:after="120" w:line="300"/>
        <w:jc w:val="both"/>
      </w:pPr>
      <w:r>
        <w:rPr>
          <w:rFonts w:ascii="Arial" w:cs="Arial" w:eastAsia="Arial" w:hAnsi="Arial"/>
          <w:color w:val="1C1C1C"/>
          <w:sz w:val="22"/>
          <w:szCs w:val="22"/>
        </w:rPr>
        <w:t xml:space="preserve">The default request type catalogue includes: maintenance request, new asset request, transfer request, disposal request, access request, complaint, inspection request, incident report. Tenants extend, modify, or replace this as needed.</w:t>
      </w:r>
    </w:p>
    <w:p>
      <w:pPr>
        <w:pStyle w:val="Heading2"/>
        <w:spacing w:after="180" w:before="360"/>
      </w:pPr>
      <w:r>
        <w:rPr>
          <w:rFonts w:ascii="Arial" w:cs="Arial" w:eastAsia="Arial" w:hAnsi="Arial"/>
          <w:b/>
          <w:bCs/>
          <w:color w:val="0A1E4A"/>
          <w:sz w:val="32"/>
          <w:szCs w:val="32"/>
        </w:rPr>
        <w:t xml:space="preserve">9.4 Lifecycle states and workflow</w:t>
      </w:r>
    </w:p>
    <w:p>
      <w:pPr>
        <w:spacing w:after="120" w:line="300"/>
        <w:jc w:val="both"/>
      </w:pPr>
      <w:r>
        <w:rPr>
          <w:rFonts w:ascii="Arial" w:cs="Arial" w:eastAsia="Arial" w:hAnsi="Arial"/>
          <w:color w:val="1C1C1C"/>
          <w:sz w:val="22"/>
          <w:szCs w:val="22"/>
        </w:rPr>
        <w:t xml:space="preserve">The standard request status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Status</w:t>
            </w:r>
          </w:p>
        </w:tc>
        <w:tc>
          <w:tcPr>
            <w:tcW w:type="dxa" w:w="468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Meaning</w:t>
            </w:r>
          </w:p>
        </w:tc>
      </w:tr>
      <w:tr>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draft</w:t>
            </w:r>
          </w:p>
        </w:tc>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Created but not yet submitted (e.g. partially completed via portal)</w:t>
            </w:r>
          </w:p>
        </w:tc>
      </w:tr>
      <w:tr>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submitted</w:t>
            </w:r>
          </w:p>
        </w:tc>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Submitted; awaiting triage</w:t>
            </w:r>
          </w:p>
        </w:tc>
      </w:tr>
      <w:tr>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triaged</w:t>
            </w:r>
          </w:p>
        </w:tc>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Reviewed and routed to an assignee or team</w:t>
            </w:r>
          </w:p>
        </w:tc>
      </w:tr>
      <w:tr>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assigned</w:t>
            </w:r>
          </w:p>
        </w:tc>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Assigned to a specific person</w:t>
            </w:r>
          </w:p>
        </w:tc>
      </w:tr>
      <w:tr>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in_progress</w:t>
            </w:r>
          </w:p>
        </w:tc>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Active work underway</w:t>
            </w:r>
          </w:p>
        </w:tc>
      </w:tr>
      <w:tr>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awaiting_requester</w:t>
            </w:r>
          </w:p>
        </w:tc>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Blocked, waiting for clarification or information from the requester</w:t>
            </w:r>
          </w:p>
        </w:tc>
      </w:tr>
      <w:tr>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awaiting_approval</w:t>
            </w:r>
          </w:p>
        </w:tc>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In approval workflow</w:t>
            </w:r>
          </w:p>
        </w:tc>
      </w:tr>
      <w:tr>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awaiting_parts</w:t>
            </w:r>
          </w:p>
        </w:tc>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Blocked, waiting for materials</w:t>
            </w:r>
          </w:p>
        </w:tc>
      </w:tr>
      <w:tr>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awaiting_third_party</w:t>
            </w:r>
          </w:p>
        </w:tc>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Blocked, waiting for an external party (vendor, contractor)</w:t>
            </w:r>
          </w:p>
        </w:tc>
      </w:tr>
      <w:tr>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resolved</w:t>
            </w:r>
          </w:p>
        </w:tc>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Work complete, awaiting closure</w:t>
            </w:r>
          </w:p>
        </w:tc>
      </w:tr>
      <w:tr>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closed</w:t>
            </w:r>
          </w:p>
        </w:tc>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Closed; no further action</w:t>
            </w:r>
          </w:p>
        </w:tc>
      </w:tr>
      <w:tr>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cancelled</w:t>
            </w:r>
          </w:p>
        </w:tc>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Cancelled before completion</w:t>
            </w:r>
          </w:p>
        </w:tc>
      </w:tr>
      <w:tr>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reopened</w:t>
            </w:r>
          </w:p>
        </w:tc>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Previously closed, now reopened (returns to </w:t>
            </w:r>
            <w:r>
              <w:rPr>
                <w:rFonts w:ascii="Courier New" w:cs="Courier New" w:eastAsia="Courier New" w:hAnsi="Courier New"/>
                <w:color w:val="00143C"/>
                <w:sz w:val="20"/>
                <w:szCs w:val="20"/>
              </w:rPr>
              <w:t xml:space="preserve">assigned</w:t>
            </w:r>
            <w:r>
              <w:rPr>
                <w:rFonts w:ascii="Arial" w:cs="Arial" w:eastAsia="Arial" w:hAnsi="Arial"/>
                <w:color w:val="1C1C1C"/>
                <w:sz w:val="20"/>
                <w:szCs w:val="20"/>
              </w:rPr>
              <w:t xml:space="preserve"> after reopening)</w:t>
            </w:r>
          </w:p>
        </w:tc>
      </w:tr>
    </w:tbl>
    <w:p>
      <w:pPr>
        <w:spacing w:after="120"/>
      </w:pPr>
      <w:r>
        <w:t xml:space="preserve"/>
      </w:r>
    </w:p>
    <w:p>
      <w:pPr>
        <w:spacing w:after="120" w:line="300"/>
        <w:jc w:val="both"/>
      </w:pPr>
      <w:r>
        <w:rPr>
          <w:rFonts w:ascii="Arial" w:cs="Arial" w:eastAsia="Arial" w:hAnsi="Arial"/>
          <w:b/>
          <w:bCs/>
          <w:color w:val="1C1C1C"/>
          <w:sz w:val="22"/>
          <w:szCs w:val="22"/>
        </w:rPr>
        <w:t xml:space="preserve">Workflow transitions</w:t>
      </w:r>
      <w:r>
        <w:rPr>
          <w:rFonts w:ascii="Arial" w:cs="Arial" w:eastAsia="Arial" w:hAnsi="Arial"/>
          <w:color w:val="1C1C1C"/>
          <w:sz w:val="22"/>
          <w:szCs w:val="22"/>
        </w:rPr>
        <w:t xml:space="preserve"> are governed by the request type. A simple maintenance request might go </w:t>
      </w:r>
      <w:r>
        <w:rPr>
          <w:rFonts w:ascii="Courier New" w:cs="Courier New" w:eastAsia="Courier New" w:hAnsi="Courier New"/>
          <w:color w:val="00143C"/>
          <w:sz w:val="22"/>
          <w:szCs w:val="22"/>
        </w:rPr>
        <w:t xml:space="preserve">submitted → assigned → in_progress → resolved → closed</w:t>
      </w:r>
      <w:r>
        <w:rPr>
          <w:rFonts w:ascii="Arial" w:cs="Arial" w:eastAsia="Arial" w:hAnsi="Arial"/>
          <w:color w:val="1C1C1C"/>
          <w:sz w:val="22"/>
          <w:szCs w:val="22"/>
        </w:rPr>
        <w:t xml:space="preserve">. A disposal request includes </w:t>
      </w:r>
      <w:r>
        <w:rPr>
          <w:rFonts w:ascii="Courier New" w:cs="Courier New" w:eastAsia="Courier New" w:hAnsi="Courier New"/>
          <w:color w:val="00143C"/>
          <w:sz w:val="22"/>
          <w:szCs w:val="22"/>
        </w:rPr>
        <w:t xml:space="preserve">awaiting_approval</w:t>
      </w:r>
      <w:r>
        <w:rPr>
          <w:rFonts w:ascii="Arial" w:cs="Arial" w:eastAsia="Arial" w:hAnsi="Arial"/>
          <w:color w:val="1C1C1C"/>
          <w:sz w:val="22"/>
          <w:szCs w:val="22"/>
        </w:rPr>
        <w:t xml:space="preserve"> between </w:t>
      </w:r>
      <w:r>
        <w:rPr>
          <w:rFonts w:ascii="Courier New" w:cs="Courier New" w:eastAsia="Courier New" w:hAnsi="Courier New"/>
          <w:color w:val="00143C"/>
          <w:sz w:val="22"/>
          <w:szCs w:val="22"/>
        </w:rPr>
        <w:t xml:space="preserve">in_progress</w:t>
      </w:r>
      <w:r>
        <w:rPr>
          <w:rFonts w:ascii="Arial" w:cs="Arial" w:eastAsia="Arial" w:hAnsi="Arial"/>
          <w:color w:val="1C1C1C"/>
          <w:sz w:val="22"/>
          <w:szCs w:val="22"/>
        </w:rPr>
        <w:t xml:space="preserve"> and </w:t>
      </w:r>
      <w:r>
        <w:rPr>
          <w:rFonts w:ascii="Courier New" w:cs="Courier New" w:eastAsia="Courier New" w:hAnsi="Courier New"/>
          <w:color w:val="00143C"/>
          <w:sz w:val="22"/>
          <w:szCs w:val="22"/>
        </w:rPr>
        <w:t xml:space="preserve">resolved</w:t>
      </w:r>
      <w:r>
        <w:rPr>
          <w:rFonts w:ascii="Arial" w:cs="Arial" w:eastAsia="Arial" w:hAnsi="Arial"/>
          <w:color w:val="1C1C1C"/>
          <w:sz w:val="22"/>
          <w:szCs w:val="22"/>
        </w:rPr>
        <w:t xml:space="preserve">. A new asset request may include </w:t>
      </w:r>
      <w:r>
        <w:rPr>
          <w:rFonts w:ascii="Courier New" w:cs="Courier New" w:eastAsia="Courier New" w:hAnsi="Courier New"/>
          <w:color w:val="00143C"/>
          <w:sz w:val="22"/>
          <w:szCs w:val="22"/>
        </w:rPr>
        <w:t xml:space="preserve">awaiting_parts</w:t>
      </w:r>
      <w:r>
        <w:rPr>
          <w:rFonts w:ascii="Arial" w:cs="Arial" w:eastAsia="Arial" w:hAnsi="Arial"/>
          <w:color w:val="1C1C1C"/>
          <w:sz w:val="22"/>
          <w:szCs w:val="22"/>
        </w:rPr>
        <w:t xml:space="preserve"> for procurement lead time.</w:t>
      </w:r>
    </w:p>
    <w:p>
      <w:pPr>
        <w:spacing w:after="120" w:line="300"/>
        <w:jc w:val="both"/>
      </w:pPr>
      <w:r>
        <w:rPr>
          <w:rFonts w:ascii="Arial" w:cs="Arial" w:eastAsia="Arial" w:hAnsi="Arial"/>
          <w:b/>
          <w:bCs/>
          <w:color w:val="1C1C1C"/>
          <w:sz w:val="22"/>
          <w:szCs w:val="22"/>
        </w:rPr>
        <w:t xml:space="preserve">Per-type workflow variation.</w:t>
      </w:r>
      <w:r>
        <w:rPr>
          <w:rFonts w:ascii="Arial" w:cs="Arial" w:eastAsia="Arial" w:hAnsi="Arial"/>
          <w:color w:val="1C1C1C"/>
          <w:sz w:val="22"/>
          <w:szCs w:val="22"/>
        </w:rPr>
        <w:t xml:space="preserve"> The request type definition declares which statuses are used and which transitions are permitted. Cadra enforces this — a transition outside the type's permitted set is rejected.</w:t>
      </w:r>
    </w:p>
    <w:p>
      <w:pPr>
        <w:spacing w:after="120" w:line="300"/>
        <w:jc w:val="both"/>
      </w:pPr>
      <w:r>
        <w:rPr>
          <w:rFonts w:ascii="Arial" w:cs="Arial" w:eastAsia="Arial" w:hAnsi="Arial"/>
          <w:b/>
          <w:bCs/>
          <w:color w:val="1C1C1C"/>
          <w:sz w:val="22"/>
          <w:szCs w:val="22"/>
        </w:rPr>
        <w:t xml:space="preserve">Reopening.</w:t>
      </w:r>
      <w:r>
        <w:rPr>
          <w:rFonts w:ascii="Arial" w:cs="Arial" w:eastAsia="Arial" w:hAnsi="Arial"/>
          <w:color w:val="1C1C1C"/>
          <w:sz w:val="22"/>
          <w:szCs w:val="22"/>
        </w:rPr>
        <w:t xml:space="preserve"> Closed requests can be reopened within a configurable window (default 14 days). Reopened requests return to </w:t>
      </w:r>
      <w:r>
        <w:rPr>
          <w:rFonts w:ascii="Courier New" w:cs="Courier New" w:eastAsia="Courier New" w:hAnsi="Courier New"/>
          <w:color w:val="00143C"/>
          <w:sz w:val="22"/>
          <w:szCs w:val="22"/>
        </w:rPr>
        <w:t xml:space="preserve">assigned</w:t>
      </w:r>
      <w:r>
        <w:rPr>
          <w:rFonts w:ascii="Arial" w:cs="Arial" w:eastAsia="Arial" w:hAnsi="Arial"/>
          <w:color w:val="1C1C1C"/>
          <w:sz w:val="22"/>
          <w:szCs w:val="22"/>
        </w:rPr>
        <w:t xml:space="preserve"> and the reopening event is logged. Beyond the window, a new request must be created (with a link to the original).</w:t>
      </w:r>
    </w:p>
    <w:p>
      <w:pPr>
        <w:pStyle w:val="Heading2"/>
        <w:spacing w:after="180" w:before="360"/>
      </w:pPr>
      <w:r>
        <w:rPr>
          <w:rFonts w:ascii="Arial" w:cs="Arial" w:eastAsia="Arial" w:hAnsi="Arial"/>
          <w:b/>
          <w:bCs/>
          <w:color w:val="0A1E4A"/>
          <w:sz w:val="32"/>
          <w:szCs w:val="32"/>
        </w:rPr>
        <w:t xml:space="preserve">9.5 Priority and SLA</w:t>
      </w:r>
    </w:p>
    <w:p>
      <w:pPr>
        <w:spacing w:after="120" w:line="300"/>
        <w:jc w:val="both"/>
      </w:pPr>
      <w:r>
        <w:rPr>
          <w:rFonts w:ascii="Arial" w:cs="Arial" w:eastAsia="Arial" w:hAnsi="Arial"/>
          <w:b/>
          <w:bCs/>
          <w:color w:val="1C1C1C"/>
          <w:sz w:val="22"/>
          <w:szCs w:val="22"/>
        </w:rPr>
        <w:t xml:space="preserve">Priority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Priority</w:t>
            </w:r>
          </w:p>
        </w:tc>
        <w:tc>
          <w:tcPr>
            <w:tcW w:type="dxa" w:w="312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Meaning</w:t>
            </w:r>
          </w:p>
        </w:tc>
        <w:tc>
          <w:tcPr>
            <w:tcW w:type="dxa" w:w="312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Typical use</w:t>
            </w:r>
          </w:p>
        </w:tc>
      </w:tr>
      <w:tr>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critical</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Mission-critical impact; immediate response</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Building system failure, security breach, safety incident</w:t>
            </w:r>
          </w:p>
        </w:tc>
      </w:tr>
      <w:tr>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high</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Significant impact; same-day response</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Senior official affected, customer-facing failure, multiple users affected</w:t>
            </w:r>
          </w:p>
        </w:tc>
      </w:tr>
      <w:tr>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normal</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Standard request; normal response time</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Routine maintenance, individual user issues</w:t>
            </w:r>
          </w:p>
        </w:tc>
      </w:tr>
      <w:tr>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low</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Non-urgent; best-effort response</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Cosmetic issues, minor inconveniences, deferrable work</w:t>
            </w:r>
          </w:p>
        </w:tc>
      </w:tr>
    </w:tbl>
    <w:p>
      <w:pPr>
        <w:spacing w:after="120"/>
      </w:pPr>
      <w:r>
        <w:t xml:space="preserve"/>
      </w:r>
    </w:p>
    <w:p>
      <w:pPr>
        <w:spacing w:after="120" w:line="300"/>
        <w:jc w:val="both"/>
      </w:pPr>
      <w:r>
        <w:rPr>
          <w:rFonts w:ascii="Arial" w:cs="Arial" w:eastAsia="Arial" w:hAnsi="Arial"/>
          <w:b/>
          <w:bCs/>
          <w:color w:val="1C1C1C"/>
          <w:sz w:val="22"/>
          <w:szCs w:val="22"/>
        </w:rPr>
        <w:t xml:space="preserve">Priority assignment</w:t>
      </w:r>
      <w:r>
        <w:rPr>
          <w:rFonts w:ascii="Arial" w:cs="Arial" w:eastAsia="Arial" w:hAnsi="Arial"/>
          <w:color w:val="1C1C1C"/>
          <w:sz w:val="22"/>
          <w:szCs w:val="22"/>
        </w:rPr>
        <w:t xml:space="preserve"> is by the requester (with limits — non-administrative users typically cannot set </w:t>
      </w:r>
      <w:r>
        <w:rPr>
          <w:rFonts w:ascii="Courier New" w:cs="Courier New" w:eastAsia="Courier New" w:hAnsi="Courier New"/>
          <w:color w:val="00143C"/>
          <w:sz w:val="22"/>
          <w:szCs w:val="22"/>
        </w:rPr>
        <w:t xml:space="preserve">critical</w:t>
      </w:r>
      <w:r>
        <w:rPr>
          <w:rFonts w:ascii="Arial" w:cs="Arial" w:eastAsia="Arial" w:hAnsi="Arial"/>
          <w:color w:val="1C1C1C"/>
          <w:sz w:val="22"/>
          <w:szCs w:val="22"/>
        </w:rPr>
        <w:t xml:space="preserve">), by automatic routing rules, or by the triager after submission.</w:t>
      </w:r>
    </w:p>
    <w:p>
      <w:pPr>
        <w:spacing w:after="120" w:line="300"/>
        <w:jc w:val="both"/>
      </w:pPr>
      <w:r>
        <w:rPr>
          <w:rFonts w:ascii="Arial" w:cs="Arial" w:eastAsia="Arial" w:hAnsi="Arial"/>
          <w:b/>
          <w:bCs/>
          <w:color w:val="1C1C1C"/>
          <w:sz w:val="22"/>
          <w:szCs w:val="22"/>
        </w:rPr>
        <w:t xml:space="preserve">SLA model.</w:t>
      </w:r>
      <w:r>
        <w:rPr>
          <w:rFonts w:ascii="Arial" w:cs="Arial" w:eastAsia="Arial" w:hAnsi="Arial"/>
          <w:color w:val="1C1C1C"/>
          <w:sz w:val="22"/>
          <w:szCs w:val="22"/>
        </w:rPr>
        <w:t xml:space="preserve"> Each request type defines target times by priority:</w:t>
      </w:r>
    </w:p>
    <w:p>
      <w:pPr>
        <w:pStyle w:val="ListParagraph"/>
        <w:numPr>
          <w:ilvl w:val="0"/>
          <w:numId w:val="2"/>
        </w:numPr>
        <w:spacing w:after="80"/>
        <w:jc w:val="both"/>
      </w:pPr>
      <w:r>
        <w:rPr>
          <w:rFonts w:ascii="Arial" w:cs="Arial" w:eastAsia="Arial" w:hAnsi="Arial"/>
          <w:b/>
          <w:bCs/>
          <w:color w:val="1C1C1C"/>
          <w:sz w:val="22"/>
          <w:szCs w:val="22"/>
        </w:rPr>
        <w:t xml:space="preserve">Response time</w:t>
      </w:r>
      <w:r>
        <w:rPr>
          <w:rFonts w:ascii="Arial" w:cs="Arial" w:eastAsia="Arial" w:hAnsi="Arial"/>
          <w:color w:val="1C1C1C"/>
          <w:sz w:val="22"/>
          <w:szCs w:val="22"/>
        </w:rPr>
        <w:t xml:space="preserve"> — from submission to first acknowledgement (someone takes ownership)</w:t>
      </w:r>
    </w:p>
    <w:p>
      <w:pPr>
        <w:pStyle w:val="ListParagraph"/>
        <w:numPr>
          <w:ilvl w:val="0"/>
          <w:numId w:val="2"/>
        </w:numPr>
        <w:spacing w:after="80"/>
        <w:jc w:val="both"/>
      </w:pPr>
      <w:r>
        <w:rPr>
          <w:rFonts w:ascii="Arial" w:cs="Arial" w:eastAsia="Arial" w:hAnsi="Arial"/>
          <w:b/>
          <w:bCs/>
          <w:color w:val="1C1C1C"/>
          <w:sz w:val="22"/>
          <w:szCs w:val="22"/>
        </w:rPr>
        <w:t xml:space="preserve">Resolution time</w:t>
      </w:r>
      <w:r>
        <w:rPr>
          <w:rFonts w:ascii="Arial" w:cs="Arial" w:eastAsia="Arial" w:hAnsi="Arial"/>
          <w:color w:val="1C1C1C"/>
          <w:sz w:val="22"/>
          <w:szCs w:val="22"/>
        </w:rPr>
        <w:t xml:space="preserve"> — from submission to resolved status</w:t>
      </w:r>
    </w:p>
    <w:p>
      <w:pPr>
        <w:spacing w:after="120" w:line="300"/>
        <w:jc w:val="both"/>
      </w:pPr>
      <w:r>
        <w:rPr>
          <w:rFonts w:ascii="Arial" w:cs="Arial" w:eastAsia="Arial" w:hAnsi="Arial"/>
          <w:color w:val="1C1C1C"/>
          <w:sz w:val="22"/>
          <w:szCs w:val="22"/>
        </w:rPr>
        <w:t xml:space="preserve">SLAs run during defined business hours per tenant (configurable: 24/7, weekdays-only, custom). Pauses are recognised when the request is in </w:t>
      </w:r>
      <w:r>
        <w:rPr>
          <w:rFonts w:ascii="Courier New" w:cs="Courier New" w:eastAsia="Courier New" w:hAnsi="Courier New"/>
          <w:color w:val="00143C"/>
          <w:sz w:val="22"/>
          <w:szCs w:val="22"/>
        </w:rPr>
        <w:t xml:space="preserve">awaiting_requester</w:t>
      </w:r>
      <w:r>
        <w:rPr>
          <w:rFonts w:ascii="Arial" w:cs="Arial" w:eastAsia="Arial" w:hAnsi="Arial"/>
          <w:color w:val="1C1C1C"/>
          <w:sz w:val="22"/>
          <w:szCs w:val="22"/>
        </w:rPr>
        <w:t xml:space="preserve">, </w:t>
      </w:r>
      <w:r>
        <w:rPr>
          <w:rFonts w:ascii="Courier New" w:cs="Courier New" w:eastAsia="Courier New" w:hAnsi="Courier New"/>
          <w:color w:val="00143C"/>
          <w:sz w:val="22"/>
          <w:szCs w:val="22"/>
        </w:rPr>
        <w:t xml:space="preserve">awaiting_approval</w:t>
      </w:r>
      <w:r>
        <w:rPr>
          <w:rFonts w:ascii="Arial" w:cs="Arial" w:eastAsia="Arial" w:hAnsi="Arial"/>
          <w:color w:val="1C1C1C"/>
          <w:sz w:val="22"/>
          <w:szCs w:val="22"/>
        </w:rPr>
        <w:t xml:space="preserve">, </w:t>
      </w:r>
      <w:r>
        <w:rPr>
          <w:rFonts w:ascii="Courier New" w:cs="Courier New" w:eastAsia="Courier New" w:hAnsi="Courier New"/>
          <w:color w:val="00143C"/>
          <w:sz w:val="22"/>
          <w:szCs w:val="22"/>
        </w:rPr>
        <w:t xml:space="preserve">awaiting_parts</w:t>
      </w:r>
      <w:r>
        <w:rPr>
          <w:rFonts w:ascii="Arial" w:cs="Arial" w:eastAsia="Arial" w:hAnsi="Arial"/>
          <w:color w:val="1C1C1C"/>
          <w:sz w:val="22"/>
          <w:szCs w:val="22"/>
        </w:rPr>
        <w:t xml:space="preserve">, or </w:t>
      </w:r>
      <w:r>
        <w:rPr>
          <w:rFonts w:ascii="Courier New" w:cs="Courier New" w:eastAsia="Courier New" w:hAnsi="Courier New"/>
          <w:color w:val="00143C"/>
          <w:sz w:val="22"/>
          <w:szCs w:val="22"/>
        </w:rPr>
        <w:t xml:space="preserve">awaiting_third_party</w:t>
      </w:r>
      <w:r>
        <w:rPr>
          <w:rFonts w:ascii="Arial" w:cs="Arial" w:eastAsia="Arial" w:hAnsi="Arial"/>
          <w:color w:val="1C1C1C"/>
          <w:sz w:val="22"/>
          <w:szCs w:val="22"/>
        </w:rPr>
        <w:t xml:space="preserve"> states — these stop the clock and resume it when the request returns to an active state.</w:t>
      </w:r>
    </w:p>
    <w:p>
      <w:pPr>
        <w:spacing w:after="120" w:line="300"/>
        <w:jc w:val="both"/>
      </w:pPr>
      <w:r>
        <w:rPr>
          <w:rFonts w:ascii="Arial" w:cs="Arial" w:eastAsia="Arial" w:hAnsi="Arial"/>
          <w:b/>
          <w:bCs/>
          <w:color w:val="1C1C1C"/>
          <w:sz w:val="22"/>
          <w:szCs w:val="22"/>
        </w:rPr>
        <w:t xml:space="preserve">SLA status</w:t>
      </w:r>
      <w:r>
        <w:rPr>
          <w:rFonts w:ascii="Arial" w:cs="Arial" w:eastAsia="Arial" w:hAnsi="Arial"/>
          <w:color w:val="1C1C1C"/>
          <w:sz w:val="22"/>
          <w:szCs w:val="22"/>
        </w:rPr>
        <w:t xml:space="preserve"> is computed continuously: </w:t>
      </w:r>
      <w:r>
        <w:rPr>
          <w:rFonts w:ascii="Courier New" w:cs="Courier New" w:eastAsia="Courier New" w:hAnsi="Courier New"/>
          <w:color w:val="00143C"/>
          <w:sz w:val="22"/>
          <w:szCs w:val="22"/>
        </w:rPr>
        <w:t xml:space="preserve">on_track</w:t>
      </w:r>
      <w:r>
        <w:rPr>
          <w:rFonts w:ascii="Arial" w:cs="Arial" w:eastAsia="Arial" w:hAnsi="Arial"/>
          <w:color w:val="1C1C1C"/>
          <w:sz w:val="22"/>
          <w:szCs w:val="22"/>
        </w:rPr>
        <w:t xml:space="preserve"> when within 50% of the target, </w:t>
      </w:r>
      <w:r>
        <w:rPr>
          <w:rFonts w:ascii="Courier New" w:cs="Courier New" w:eastAsia="Courier New" w:hAnsi="Courier New"/>
          <w:color w:val="00143C"/>
          <w:sz w:val="22"/>
          <w:szCs w:val="22"/>
        </w:rPr>
        <w:t xml:space="preserve">at_risk</w:t>
      </w:r>
      <w:r>
        <w:rPr>
          <w:rFonts w:ascii="Arial" w:cs="Arial" w:eastAsia="Arial" w:hAnsi="Arial"/>
          <w:color w:val="1C1C1C"/>
          <w:sz w:val="22"/>
          <w:szCs w:val="22"/>
        </w:rPr>
        <w:t xml:space="preserve"> between 50-100%, </w:t>
      </w:r>
      <w:r>
        <w:rPr>
          <w:rFonts w:ascii="Courier New" w:cs="Courier New" w:eastAsia="Courier New" w:hAnsi="Courier New"/>
          <w:color w:val="00143C"/>
          <w:sz w:val="22"/>
          <w:szCs w:val="22"/>
        </w:rPr>
        <w:t xml:space="preserve">breached</w:t>
      </w:r>
      <w:r>
        <w:rPr>
          <w:rFonts w:ascii="Arial" w:cs="Arial" w:eastAsia="Arial" w:hAnsi="Arial"/>
          <w:color w:val="1C1C1C"/>
          <w:sz w:val="22"/>
          <w:szCs w:val="22"/>
        </w:rPr>
        <w:t xml:space="preserve"> when exceeded. Breached SLAs trigger escalation per the type's configuration.</w:t>
      </w:r>
    </w:p>
    <w:p>
      <w:pPr>
        <w:spacing w:after="120" w:line="300"/>
        <w:jc w:val="both"/>
      </w:pPr>
      <w:r>
        <w:rPr>
          <w:rFonts w:ascii="Arial" w:cs="Arial" w:eastAsia="Arial" w:hAnsi="Arial"/>
          <w:b/>
          <w:bCs/>
          <w:color w:val="1C1C1C"/>
          <w:sz w:val="22"/>
          <w:szCs w:val="22"/>
        </w:rPr>
        <w:t xml:space="preserve">Escalation.</w:t>
      </w:r>
      <w:r>
        <w:rPr>
          <w:rFonts w:ascii="Arial" w:cs="Arial" w:eastAsia="Arial" w:hAnsi="Arial"/>
          <w:color w:val="1C1C1C"/>
          <w:sz w:val="22"/>
          <w:szCs w:val="22"/>
        </w:rPr>
        <w:t xml:space="preserve"> When an SLA is at risk or breached, Cadra can: notify the assignee's manager, notify a defined escalation contact, automatically reassign to a senior team, increase priority. Escalation rules are configured per type per priority.</w:t>
      </w:r>
    </w:p>
    <w:p>
      <w:pPr>
        <w:pStyle w:val="Heading2"/>
        <w:spacing w:after="180" w:before="360"/>
      </w:pPr>
      <w:r>
        <w:rPr>
          <w:rFonts w:ascii="Arial" w:cs="Arial" w:eastAsia="Arial" w:hAnsi="Arial"/>
          <w:b/>
          <w:bCs/>
          <w:color w:val="0A1E4A"/>
          <w:sz w:val="32"/>
          <w:szCs w:val="32"/>
        </w:rPr>
        <w:t xml:space="preserve">9.6 Assignment and routing</w:t>
      </w:r>
    </w:p>
    <w:p>
      <w:pPr>
        <w:spacing w:after="120" w:line="300"/>
        <w:jc w:val="both"/>
      </w:pPr>
      <w:r>
        <w:rPr>
          <w:rFonts w:ascii="Arial" w:cs="Arial" w:eastAsia="Arial" w:hAnsi="Arial"/>
          <w:color w:val="1C1C1C"/>
          <w:sz w:val="22"/>
          <w:szCs w:val="22"/>
        </w:rPr>
        <w:t xml:space="preserve">A request can be assigned to a </w:t>
      </w:r>
      <w:r>
        <w:rPr>
          <w:rFonts w:ascii="Arial" w:cs="Arial" w:eastAsia="Arial" w:hAnsi="Arial"/>
          <w:b/>
          <w:bCs/>
          <w:color w:val="1C1C1C"/>
          <w:sz w:val="22"/>
          <w:szCs w:val="22"/>
        </w:rPr>
        <w:t xml:space="preserve">team</w:t>
      </w:r>
      <w:r>
        <w:rPr>
          <w:rFonts w:ascii="Arial" w:cs="Arial" w:eastAsia="Arial" w:hAnsi="Arial"/>
          <w:color w:val="1C1C1C"/>
          <w:sz w:val="22"/>
          <w:szCs w:val="22"/>
        </w:rPr>
        <w:t xml:space="preserve"> (e.g. "Facilities Maintenance"), an </w:t>
      </w:r>
      <w:r>
        <w:rPr>
          <w:rFonts w:ascii="Arial" w:cs="Arial" w:eastAsia="Arial" w:hAnsi="Arial"/>
          <w:b/>
          <w:bCs/>
          <w:color w:val="1C1C1C"/>
          <w:sz w:val="22"/>
          <w:szCs w:val="22"/>
        </w:rPr>
        <w:t xml:space="preserve">individual</w:t>
      </w:r>
      <w:r>
        <w:rPr>
          <w:rFonts w:ascii="Arial" w:cs="Arial" w:eastAsia="Arial" w:hAnsi="Arial"/>
          <w:color w:val="1C1C1C"/>
          <w:sz w:val="22"/>
          <w:szCs w:val="22"/>
        </w:rPr>
        <w:t xml:space="preserve"> (e.g. "Adebayo"), or both (a team with an individual primary owner). The platform supports several routing patterns:</w:t>
      </w:r>
    </w:p>
    <w:p>
      <w:pPr>
        <w:pStyle w:val="ListParagraph"/>
        <w:numPr>
          <w:ilvl w:val="0"/>
          <w:numId w:val="2"/>
        </w:numPr>
        <w:spacing w:after="80"/>
        <w:jc w:val="both"/>
      </w:pPr>
      <w:r>
        <w:rPr>
          <w:rFonts w:ascii="Arial" w:cs="Arial" w:eastAsia="Arial" w:hAnsi="Arial"/>
          <w:b/>
          <w:bCs/>
          <w:color w:val="1C1C1C"/>
          <w:sz w:val="22"/>
          <w:szCs w:val="22"/>
        </w:rPr>
        <w:t xml:space="preserve">Manual triage</w:t>
      </w:r>
      <w:r>
        <w:rPr>
          <w:rFonts w:ascii="Arial" w:cs="Arial" w:eastAsia="Arial" w:hAnsi="Arial"/>
          <w:color w:val="1C1C1C"/>
          <w:sz w:val="22"/>
          <w:szCs w:val="22"/>
        </w:rPr>
        <w:t xml:space="preserve"> — submitted requests sit in a triage queue; an administrator manually assigns them</w:t>
      </w:r>
    </w:p>
    <w:p>
      <w:pPr>
        <w:pStyle w:val="ListParagraph"/>
        <w:numPr>
          <w:ilvl w:val="0"/>
          <w:numId w:val="2"/>
        </w:numPr>
        <w:spacing w:after="80"/>
        <w:jc w:val="both"/>
      </w:pPr>
      <w:r>
        <w:rPr>
          <w:rFonts w:ascii="Arial" w:cs="Arial" w:eastAsia="Arial" w:hAnsi="Arial"/>
          <w:b/>
          <w:bCs/>
          <w:color w:val="1C1C1C"/>
          <w:sz w:val="22"/>
          <w:szCs w:val="22"/>
        </w:rPr>
        <w:t xml:space="preserve">Type-based routing</w:t>
      </w:r>
      <w:r>
        <w:rPr>
          <w:rFonts w:ascii="Arial" w:cs="Arial" w:eastAsia="Arial" w:hAnsi="Arial"/>
          <w:color w:val="1C1C1C"/>
          <w:sz w:val="22"/>
          <w:szCs w:val="22"/>
        </w:rPr>
        <w:t xml:space="preserve"> — the request type's default routing rule assigns automatically (most common pattern)</w:t>
      </w:r>
    </w:p>
    <w:p>
      <w:pPr>
        <w:pStyle w:val="ListParagraph"/>
        <w:numPr>
          <w:ilvl w:val="0"/>
          <w:numId w:val="2"/>
        </w:numPr>
        <w:spacing w:after="80"/>
        <w:jc w:val="both"/>
      </w:pPr>
      <w:r>
        <w:rPr>
          <w:rFonts w:ascii="Arial" w:cs="Arial" w:eastAsia="Arial" w:hAnsi="Arial"/>
          <w:b/>
          <w:bCs/>
          <w:color w:val="1C1C1C"/>
          <w:sz w:val="22"/>
          <w:szCs w:val="22"/>
        </w:rPr>
        <w:t xml:space="preserve">Location-based routing</w:t>
      </w:r>
      <w:r>
        <w:rPr>
          <w:rFonts w:ascii="Arial" w:cs="Arial" w:eastAsia="Arial" w:hAnsi="Arial"/>
          <w:color w:val="1C1C1C"/>
          <w:sz w:val="22"/>
          <w:szCs w:val="22"/>
        </w:rPr>
        <w:t xml:space="preserve"> — assignment based on the subject location (different teams handle different buildings)</w:t>
      </w:r>
    </w:p>
    <w:p>
      <w:pPr>
        <w:pStyle w:val="ListParagraph"/>
        <w:numPr>
          <w:ilvl w:val="0"/>
          <w:numId w:val="2"/>
        </w:numPr>
        <w:spacing w:after="80"/>
        <w:jc w:val="both"/>
      </w:pPr>
      <w:r>
        <w:rPr>
          <w:rFonts w:ascii="Arial" w:cs="Arial" w:eastAsia="Arial" w:hAnsi="Arial"/>
          <w:b/>
          <w:bCs/>
          <w:color w:val="1C1C1C"/>
          <w:sz w:val="22"/>
          <w:szCs w:val="22"/>
        </w:rPr>
        <w:t xml:space="preserve">Skill-based routing</w:t>
      </w:r>
      <w:r>
        <w:rPr>
          <w:rFonts w:ascii="Arial" w:cs="Arial" w:eastAsia="Arial" w:hAnsi="Arial"/>
          <w:color w:val="1C1C1C"/>
          <w:sz w:val="22"/>
          <w:szCs w:val="22"/>
        </w:rPr>
        <w:t xml:space="preserve"> — assignment to the team or individual with relevant capability (uses team competencies and individual specialisations)</w:t>
      </w:r>
    </w:p>
    <w:p>
      <w:pPr>
        <w:pStyle w:val="ListParagraph"/>
        <w:numPr>
          <w:ilvl w:val="0"/>
          <w:numId w:val="2"/>
        </w:numPr>
        <w:spacing w:after="80"/>
        <w:jc w:val="both"/>
      </w:pPr>
      <w:r>
        <w:rPr>
          <w:rFonts w:ascii="Arial" w:cs="Arial" w:eastAsia="Arial" w:hAnsi="Arial"/>
          <w:b/>
          <w:bCs/>
          <w:color w:val="1C1C1C"/>
          <w:sz w:val="22"/>
          <w:szCs w:val="22"/>
        </w:rPr>
        <w:t xml:space="preserve">Load-balanced routing</w:t>
      </w:r>
      <w:r>
        <w:rPr>
          <w:rFonts w:ascii="Arial" w:cs="Arial" w:eastAsia="Arial" w:hAnsi="Arial"/>
          <w:color w:val="1C1C1C"/>
          <w:sz w:val="22"/>
          <w:szCs w:val="22"/>
        </w:rPr>
        <w:t xml:space="preserve"> — round-robin or least-loaded distribution among eligible assignees</w:t>
      </w:r>
    </w:p>
    <w:p>
      <w:pPr>
        <w:pStyle w:val="ListParagraph"/>
        <w:numPr>
          <w:ilvl w:val="0"/>
          <w:numId w:val="2"/>
        </w:numPr>
        <w:spacing w:after="80"/>
        <w:jc w:val="both"/>
      </w:pPr>
      <w:r>
        <w:rPr>
          <w:rFonts w:ascii="Arial" w:cs="Arial" w:eastAsia="Arial" w:hAnsi="Arial"/>
          <w:b/>
          <w:bCs/>
          <w:color w:val="1C1C1C"/>
          <w:sz w:val="22"/>
          <w:szCs w:val="22"/>
        </w:rPr>
        <w:t xml:space="preserve">Escalation routing</w:t>
      </w:r>
      <w:r>
        <w:rPr>
          <w:rFonts w:ascii="Arial" w:cs="Arial" w:eastAsia="Arial" w:hAnsi="Arial"/>
          <w:color w:val="1C1C1C"/>
          <w:sz w:val="22"/>
          <w:szCs w:val="22"/>
        </w:rPr>
        <w:t xml:space="preserve"> — automatic reassignment on SLA at-risk or breach</w:t>
      </w:r>
    </w:p>
    <w:p>
      <w:pPr>
        <w:spacing w:after="120" w:line="300"/>
        <w:jc w:val="both"/>
      </w:pPr>
      <w:r>
        <w:rPr>
          <w:rFonts w:ascii="Arial" w:cs="Arial" w:eastAsia="Arial" w:hAnsi="Arial"/>
          <w:color w:val="1C1C1C"/>
          <w:sz w:val="22"/>
          <w:szCs w:val="22"/>
        </w:rPr>
        <w:t xml:space="preserve">Routing rules combine: a request of type </w:t>
      </w:r>
      <w:r>
        <w:rPr>
          <w:rFonts w:ascii="Arial" w:cs="Arial" w:eastAsia="Arial" w:hAnsi="Arial"/>
          <w:i/>
          <w:iCs/>
          <w:color w:val="1C1C1C"/>
          <w:sz w:val="22"/>
          <w:szCs w:val="22"/>
        </w:rPr>
        <w:t xml:space="preserve">AC Fault</w:t>
      </w:r>
      <w:r>
        <w:rPr>
          <w:rFonts w:ascii="Arial" w:cs="Arial" w:eastAsia="Arial" w:hAnsi="Arial"/>
          <w:color w:val="1C1C1C"/>
          <w:sz w:val="22"/>
          <w:szCs w:val="22"/>
        </w:rPr>
        <w:t xml:space="preserve"> in </w:t>
      </w:r>
      <w:r>
        <w:rPr>
          <w:rFonts w:ascii="Arial" w:cs="Arial" w:eastAsia="Arial" w:hAnsi="Arial"/>
          <w:i/>
          <w:iCs/>
          <w:color w:val="1C1C1C"/>
          <w:sz w:val="22"/>
          <w:szCs w:val="22"/>
        </w:rPr>
        <w:t xml:space="preserve">Building HQ</w:t>
      </w:r>
      <w:r>
        <w:rPr>
          <w:rFonts w:ascii="Arial" w:cs="Arial" w:eastAsia="Arial" w:hAnsi="Arial"/>
          <w:color w:val="1C1C1C"/>
          <w:sz w:val="22"/>
          <w:szCs w:val="22"/>
        </w:rPr>
        <w:t xml:space="preserve"> is routed to the </w:t>
      </w:r>
      <w:r>
        <w:rPr>
          <w:rFonts w:ascii="Arial" w:cs="Arial" w:eastAsia="Arial" w:hAnsi="Arial"/>
          <w:i/>
          <w:iCs/>
          <w:color w:val="1C1C1C"/>
          <w:sz w:val="22"/>
          <w:szCs w:val="22"/>
        </w:rPr>
        <w:t xml:space="preserve">HQ Facilities Team</w:t>
      </w:r>
      <w:r>
        <w:rPr>
          <w:rFonts w:ascii="Arial" w:cs="Arial" w:eastAsia="Arial" w:hAnsi="Arial"/>
          <w:color w:val="1C1C1C"/>
          <w:sz w:val="22"/>
          <w:szCs w:val="22"/>
        </w:rPr>
        <w:t xml:space="preserve">, load-balanced among on-duty team members. Tenants configure routing through a rule editor in the admin UI.</w:t>
      </w:r>
    </w:p>
    <w:p>
      <w:pPr>
        <w:spacing w:after="120" w:line="300"/>
        <w:jc w:val="both"/>
      </w:pPr>
      <w:r>
        <w:rPr>
          <w:rFonts w:ascii="Arial" w:cs="Arial" w:eastAsia="Arial" w:hAnsi="Arial"/>
          <w:b/>
          <w:bCs/>
          <w:color w:val="1C1C1C"/>
          <w:sz w:val="22"/>
          <w:szCs w:val="22"/>
        </w:rPr>
        <w:t xml:space="preserve">Reassignment</w:t>
      </w:r>
      <w:r>
        <w:rPr>
          <w:rFonts w:ascii="Arial" w:cs="Arial" w:eastAsia="Arial" w:hAnsi="Arial"/>
          <w:color w:val="1C1C1C"/>
          <w:sz w:val="22"/>
          <w:szCs w:val="22"/>
        </w:rPr>
        <w:t xml:space="preserve"> is supported. An assignee can transfer the request to another team or person, with a reason. Reassignment chains are logged.</w:t>
      </w:r>
    </w:p>
    <w:p>
      <w:pPr>
        <w:spacing w:after="120" w:line="300"/>
        <w:jc w:val="both"/>
      </w:pPr>
      <w:r>
        <w:rPr>
          <w:rFonts w:ascii="Arial" w:cs="Arial" w:eastAsia="Arial" w:hAnsi="Arial"/>
          <w:b/>
          <w:bCs/>
          <w:color w:val="1C1C1C"/>
          <w:sz w:val="22"/>
          <w:szCs w:val="22"/>
        </w:rPr>
        <w:t xml:space="preserve">Workload visibility.</w:t>
      </w:r>
      <w:r>
        <w:rPr>
          <w:rFonts w:ascii="Arial" w:cs="Arial" w:eastAsia="Arial" w:hAnsi="Arial"/>
          <w:color w:val="1C1C1C"/>
          <w:sz w:val="22"/>
          <w:szCs w:val="22"/>
        </w:rPr>
        <w:t xml:space="preserve"> The admin UI provides queue views by team and by assignee so supervisors can see workload distribution. Auto-balancing recommendations are provided where load is uneven.</w:t>
      </w:r>
    </w:p>
    <w:p>
      <w:pPr>
        <w:pStyle w:val="Heading2"/>
        <w:spacing w:after="180" w:before="360"/>
      </w:pPr>
      <w:r>
        <w:rPr>
          <w:rFonts w:ascii="Arial" w:cs="Arial" w:eastAsia="Arial" w:hAnsi="Arial"/>
          <w:b/>
          <w:bCs/>
          <w:color w:val="0A1E4A"/>
          <w:sz w:val="32"/>
          <w:szCs w:val="32"/>
        </w:rPr>
        <w:t xml:space="preserve">9.7 Comments, attachments, and communication</w:t>
      </w:r>
    </w:p>
    <w:p>
      <w:pPr>
        <w:spacing w:after="120" w:line="300"/>
        <w:jc w:val="both"/>
      </w:pPr>
      <w:r>
        <w:rPr>
          <w:rFonts w:ascii="Arial" w:cs="Arial" w:eastAsia="Arial" w:hAnsi="Arial"/>
          <w:b/>
          <w:bCs/>
          <w:color w:val="1C1C1C"/>
          <w:sz w:val="22"/>
          <w:szCs w:val="22"/>
        </w:rPr>
        <w:t xml:space="preserve">Comments.</w:t>
      </w:r>
      <w:r>
        <w:rPr>
          <w:rFonts w:ascii="Arial" w:cs="Arial" w:eastAsia="Arial" w:hAnsi="Arial"/>
          <w:color w:val="1C1C1C"/>
          <w:sz w:val="22"/>
          <w:szCs w:val="22"/>
        </w:rPr>
        <w:t xml:space="preserve"> Every request has a comment thread. Each comment has an author, a timestamp, content, and a visibility flag (</w:t>
      </w:r>
      <w:r>
        <w:rPr>
          <w:rFonts w:ascii="Courier New" w:cs="Courier New" w:eastAsia="Courier New" w:hAnsi="Courier New"/>
          <w:color w:val="00143C"/>
          <w:sz w:val="22"/>
          <w:szCs w:val="22"/>
        </w:rPr>
        <w:t xml:space="preserve">internal</w:t>
      </w:r>
      <w:r>
        <w:rPr>
          <w:rFonts w:ascii="Arial" w:cs="Arial" w:eastAsia="Arial" w:hAnsi="Arial"/>
          <w:color w:val="1C1C1C"/>
          <w:sz w:val="22"/>
          <w:szCs w:val="22"/>
        </w:rPr>
        <w:t xml:space="preserve"> or </w:t>
      </w:r>
      <w:r>
        <w:rPr>
          <w:rFonts w:ascii="Courier New" w:cs="Courier New" w:eastAsia="Courier New" w:hAnsi="Courier New"/>
          <w:color w:val="00143C"/>
          <w:sz w:val="22"/>
          <w:szCs w:val="22"/>
        </w:rPr>
        <w:t xml:space="preserve">external</w:t>
      </w:r>
      <w:r>
        <w:rPr>
          <w:rFonts w:ascii="Arial" w:cs="Arial" w:eastAsia="Arial" w:hAnsi="Arial"/>
          <w:color w:val="1C1C1C"/>
          <w:sz w:val="22"/>
          <w:szCs w:val="22"/>
        </w:rPr>
        <w:t xml:space="preserve">). Internal comments are visible only to agency staff; external comments are visible to the requester and to any external parties on the request.</w:t>
      </w:r>
    </w:p>
    <w:p>
      <w:pPr>
        <w:spacing w:after="120" w:line="300"/>
        <w:jc w:val="both"/>
      </w:pPr>
      <w:r>
        <w:rPr>
          <w:rFonts w:ascii="Arial" w:cs="Arial" w:eastAsia="Arial" w:hAnsi="Arial"/>
          <w:color w:val="1C1C1C"/>
          <w:sz w:val="22"/>
          <w:szCs w:val="22"/>
        </w:rPr>
        <w:t xml:space="preserve">Comments support: text, mentions (</w:t>
      </w:r>
      <w:r>
        <w:rPr>
          <w:rFonts w:ascii="Courier New" w:cs="Courier New" w:eastAsia="Courier New" w:hAnsi="Courier New"/>
          <w:color w:val="00143C"/>
          <w:sz w:val="22"/>
          <w:szCs w:val="22"/>
        </w:rPr>
        <w:t xml:space="preserve">@username</w:t>
      </w:r>
      <w:r>
        <w:rPr>
          <w:rFonts w:ascii="Arial" w:cs="Arial" w:eastAsia="Arial" w:hAnsi="Arial"/>
          <w:color w:val="1C1C1C"/>
          <w:sz w:val="22"/>
          <w:szCs w:val="22"/>
        </w:rPr>
        <w:t xml:space="preserve"> notifies that user), file attachments inline, formatted text (basic markdown), quoted previous comments.</w:t>
      </w:r>
    </w:p>
    <w:p>
      <w:pPr>
        <w:spacing w:after="120" w:line="300"/>
        <w:jc w:val="both"/>
      </w:pPr>
      <w:r>
        <w:rPr>
          <w:rFonts w:ascii="Arial" w:cs="Arial" w:eastAsia="Arial" w:hAnsi="Arial"/>
          <w:b/>
          <w:bCs/>
          <w:color w:val="1C1C1C"/>
          <w:sz w:val="22"/>
          <w:szCs w:val="22"/>
        </w:rPr>
        <w:t xml:space="preserve">Attachments.</w:t>
      </w:r>
      <w:r>
        <w:rPr>
          <w:rFonts w:ascii="Arial" w:cs="Arial" w:eastAsia="Arial" w:hAnsi="Arial"/>
          <w:color w:val="1C1C1C"/>
          <w:sz w:val="22"/>
          <w:szCs w:val="22"/>
        </w:rPr>
        <w:t xml:space="preserve"> Files attached to a request — photos of faults, repair quotes, completion certificates, parts invoices. Each attachment has metadata: filename, uploader, timestamp, file type, file size, visibility. Storage is via the document storage integration (section 10.9); default is Cadra-managed S3-compatible storage.</w:t>
      </w:r>
    </w:p>
    <w:p>
      <w:pPr>
        <w:spacing w:after="120" w:line="300"/>
        <w:jc w:val="both"/>
      </w:pPr>
      <w:r>
        <w:rPr>
          <w:rFonts w:ascii="Arial" w:cs="Arial" w:eastAsia="Arial" w:hAnsi="Arial"/>
          <w:color w:val="1C1C1C"/>
          <w:sz w:val="22"/>
          <w:szCs w:val="22"/>
        </w:rPr>
        <w:t xml:space="preserve">Photo upload is optimised for mobile use — capture from device camera, automatic compression, EXIF data preservation. Common pattern for field operators reporting issues.</w:t>
      </w:r>
    </w:p>
    <w:p>
      <w:pPr>
        <w:spacing w:after="120" w:line="300"/>
        <w:jc w:val="both"/>
      </w:pPr>
      <w:r>
        <w:rPr>
          <w:rFonts w:ascii="Arial" w:cs="Arial" w:eastAsia="Arial" w:hAnsi="Arial"/>
          <w:b/>
          <w:bCs/>
          <w:color w:val="1C1C1C"/>
          <w:sz w:val="22"/>
          <w:szCs w:val="22"/>
        </w:rPr>
        <w:t xml:space="preserve">Channel-specific communication.</w:t>
      </w:r>
      <w:r>
        <w:rPr>
          <w:rFonts w:ascii="Arial" w:cs="Arial" w:eastAsia="Arial" w:hAnsi="Arial"/>
          <w:color w:val="1C1C1C"/>
          <w:sz w:val="22"/>
          <w:szCs w:val="22"/>
        </w:rPr>
        <w:t xml:space="preserve"> When a request was raised via email or WhatsApp, Cadra preserves the originating channel as the conversation continues:</w:t>
      </w:r>
    </w:p>
    <w:p>
      <w:pPr>
        <w:pStyle w:val="ListParagraph"/>
        <w:numPr>
          <w:ilvl w:val="0"/>
          <w:numId w:val="2"/>
        </w:numPr>
        <w:spacing w:after="80"/>
        <w:jc w:val="both"/>
      </w:pPr>
      <w:r>
        <w:rPr>
          <w:rFonts w:ascii="Arial" w:cs="Arial" w:eastAsia="Arial" w:hAnsi="Arial"/>
          <w:b/>
          <w:bCs/>
          <w:color w:val="1C1C1C"/>
          <w:sz w:val="22"/>
          <w:szCs w:val="22"/>
        </w:rPr>
        <w:t xml:space="preserve">Email-originated requests:</w:t>
      </w:r>
      <w:r>
        <w:rPr>
          <w:rFonts w:ascii="Arial" w:cs="Arial" w:eastAsia="Arial" w:hAnsi="Arial"/>
          <w:color w:val="1C1C1C"/>
          <w:sz w:val="22"/>
          <w:szCs w:val="22"/>
        </w:rPr>
        <w:t xml:space="preserve"> comments marked external are sent as email replies on the original thread. Replies to the thread are appended to the request as new comments. The thread (identified by </w:t>
      </w:r>
      <w:r>
        <w:rPr>
          <w:rFonts w:ascii="Courier New" w:cs="Courier New" w:eastAsia="Courier New" w:hAnsi="Courier New"/>
          <w:color w:val="00143C"/>
          <w:sz w:val="22"/>
          <w:szCs w:val="22"/>
        </w:rPr>
        <w:t xml:space="preserve">In-Reply-To</w:t>
      </w:r>
      <w:r>
        <w:rPr>
          <w:rFonts w:ascii="Arial" w:cs="Arial" w:eastAsia="Arial" w:hAnsi="Arial"/>
          <w:color w:val="1C1C1C"/>
          <w:sz w:val="22"/>
          <w:szCs w:val="22"/>
        </w:rPr>
        <w:t xml:space="preserve"> headers) is preserved.</w:t>
      </w:r>
    </w:p>
    <w:p>
      <w:pPr>
        <w:pStyle w:val="ListParagraph"/>
        <w:numPr>
          <w:ilvl w:val="0"/>
          <w:numId w:val="2"/>
        </w:numPr>
        <w:spacing w:after="80"/>
        <w:jc w:val="both"/>
      </w:pPr>
      <w:r>
        <w:rPr>
          <w:rFonts w:ascii="Arial" w:cs="Arial" w:eastAsia="Arial" w:hAnsi="Arial"/>
          <w:b/>
          <w:bCs/>
          <w:color w:val="1C1C1C"/>
          <w:sz w:val="22"/>
          <w:szCs w:val="22"/>
        </w:rPr>
        <w:t xml:space="preserve">WhatsApp-originated requests:</w:t>
      </w:r>
      <w:r>
        <w:rPr>
          <w:rFonts w:ascii="Arial" w:cs="Arial" w:eastAsia="Arial" w:hAnsi="Arial"/>
          <w:color w:val="1C1C1C"/>
          <w:sz w:val="22"/>
          <w:szCs w:val="22"/>
        </w:rPr>
        <w:t xml:space="preserve"> comments marked external are sent as WhatsApp messages to the original requester. The requester's replies are appended as comments.</w:t>
      </w:r>
    </w:p>
    <w:p>
      <w:pPr>
        <w:pStyle w:val="ListParagraph"/>
        <w:numPr>
          <w:ilvl w:val="0"/>
          <w:numId w:val="2"/>
        </w:numPr>
        <w:spacing w:after="80"/>
        <w:jc w:val="both"/>
      </w:pPr>
      <w:r>
        <w:rPr>
          <w:rFonts w:ascii="Arial" w:cs="Arial" w:eastAsia="Arial" w:hAnsi="Arial"/>
          <w:b/>
          <w:bCs/>
          <w:color w:val="1C1C1C"/>
          <w:sz w:val="22"/>
          <w:szCs w:val="22"/>
        </w:rPr>
        <w:t xml:space="preserve">Portal-originated requests:</w:t>
      </w:r>
      <w:r>
        <w:rPr>
          <w:rFonts w:ascii="Arial" w:cs="Arial" w:eastAsia="Arial" w:hAnsi="Arial"/>
          <w:color w:val="1C1C1C"/>
          <w:sz w:val="22"/>
          <w:szCs w:val="22"/>
        </w:rPr>
        <w:t xml:space="preserve"> the requester sees external comments in the portal, receives email notifications of new external comments.</w:t>
      </w:r>
    </w:p>
    <w:p>
      <w:pPr>
        <w:spacing w:after="120" w:line="300"/>
        <w:jc w:val="both"/>
      </w:pPr>
      <w:r>
        <w:rPr>
          <w:rFonts w:ascii="Arial" w:cs="Arial" w:eastAsia="Arial" w:hAnsi="Arial"/>
          <w:color w:val="1C1C1C"/>
          <w:sz w:val="22"/>
          <w:szCs w:val="22"/>
        </w:rPr>
        <w:t xml:space="preserve">The principle: the requester continues using the channel they started on; they do not need to learn Cadra to follow up.</w:t>
      </w:r>
    </w:p>
    <w:p>
      <w:pPr>
        <w:spacing w:after="120" w:line="300"/>
        <w:jc w:val="both"/>
      </w:pPr>
      <w:r>
        <w:rPr>
          <w:rFonts w:ascii="Arial" w:cs="Arial" w:eastAsia="Arial" w:hAnsi="Arial"/>
          <w:b/>
          <w:bCs/>
          <w:color w:val="1C1C1C"/>
          <w:sz w:val="22"/>
          <w:szCs w:val="22"/>
        </w:rPr>
        <w:t xml:space="preserve">Mentions and notifications.</w:t>
      </w:r>
      <w:r>
        <w:rPr>
          <w:rFonts w:ascii="Arial" w:cs="Arial" w:eastAsia="Arial" w:hAnsi="Arial"/>
          <w:color w:val="1C1C1C"/>
          <w:sz w:val="22"/>
          <w:szCs w:val="22"/>
        </w:rPr>
        <w:t xml:space="preserve"> Beyond </w:t>
      </w:r>
      <w:r>
        <w:rPr>
          <w:rFonts w:ascii="Courier New" w:cs="Courier New" w:eastAsia="Courier New" w:hAnsi="Courier New"/>
          <w:color w:val="00143C"/>
          <w:sz w:val="22"/>
          <w:szCs w:val="22"/>
        </w:rPr>
        <w:t xml:space="preserve">@user</w:t>
      </w:r>
      <w:r>
        <w:rPr>
          <w:rFonts w:ascii="Arial" w:cs="Arial" w:eastAsia="Arial" w:hAnsi="Arial"/>
          <w:color w:val="1C1C1C"/>
          <w:sz w:val="22"/>
          <w:szCs w:val="22"/>
        </w:rPr>
        <w:t xml:space="preserve"> mentions, Cadra has a configurable notification matrix: notify the requester on status change, notify the assignee on new comment, notify the assignee's manager on SLA breach. Notification channels: in-app, email, WhatsApp (template messages), webhook.</w:t>
      </w:r>
    </w:p>
    <w:p>
      <w:pPr>
        <w:pStyle w:val="Heading2"/>
        <w:spacing w:after="180" w:before="360"/>
      </w:pPr>
      <w:r>
        <w:rPr>
          <w:rFonts w:ascii="Arial" w:cs="Arial" w:eastAsia="Arial" w:hAnsi="Arial"/>
          <w:b/>
          <w:bCs/>
          <w:color w:val="0A1E4A"/>
          <w:sz w:val="32"/>
          <w:szCs w:val="32"/>
        </w:rPr>
        <w:t xml:space="preserve">9.8 Approval workflows</w:t>
      </w:r>
    </w:p>
    <w:p>
      <w:pPr>
        <w:spacing w:after="120" w:line="300"/>
        <w:jc w:val="both"/>
      </w:pPr>
      <w:r>
        <w:rPr>
          <w:rFonts w:ascii="Arial" w:cs="Arial" w:eastAsia="Arial" w:hAnsi="Arial"/>
          <w:color w:val="1C1C1C"/>
          <w:sz w:val="22"/>
          <w:szCs w:val="22"/>
        </w:rPr>
        <w:t xml:space="preserve">Some requests require approval before action proceeds — disposal of a high-value asset, transfer between agencies, expenditure above a threshold, access to restricted locations. Cadra handles approvals through a flexible workflow engine.</w:t>
      </w:r>
    </w:p>
    <w:p>
      <w:pPr>
        <w:spacing w:after="120" w:line="300"/>
        <w:jc w:val="both"/>
      </w:pPr>
      <w:r>
        <w:rPr>
          <w:rFonts w:ascii="Arial" w:cs="Arial" w:eastAsia="Arial" w:hAnsi="Arial"/>
          <w:b/>
          <w:bCs/>
          <w:color w:val="1C1C1C"/>
          <w:sz w:val="22"/>
          <w:szCs w:val="22"/>
        </w:rPr>
        <w:t xml:space="preserve">Approval definition.</w:t>
      </w:r>
      <w:r>
        <w:rPr>
          <w:rFonts w:ascii="Arial" w:cs="Arial" w:eastAsia="Arial" w:hAnsi="Arial"/>
          <w:color w:val="1C1C1C"/>
          <w:sz w:val="22"/>
          <w:szCs w:val="22"/>
        </w:rPr>
        <w:t xml:space="preserve"> Each request type can declare approval steps:</w:t>
      </w:r>
    </w:p>
    <w:p>
      <w:pPr>
        <w:pStyle w:val="ListParagraph"/>
        <w:numPr>
          <w:ilvl w:val="0"/>
          <w:numId w:val="2"/>
        </w:numPr>
        <w:spacing w:after="80"/>
        <w:jc w:val="both"/>
      </w:pPr>
      <w:r>
        <w:rPr>
          <w:rFonts w:ascii="Arial" w:cs="Arial" w:eastAsia="Arial" w:hAnsi="Arial"/>
          <w:b/>
          <w:bCs/>
          <w:color w:val="1C1C1C"/>
          <w:sz w:val="22"/>
          <w:szCs w:val="22"/>
        </w:rPr>
        <w:t xml:space="preserve">Trigger</w:t>
      </w:r>
      <w:r>
        <w:rPr>
          <w:rFonts w:ascii="Arial" w:cs="Arial" w:eastAsia="Arial" w:hAnsi="Arial"/>
          <w:color w:val="1C1C1C"/>
          <w:sz w:val="22"/>
          <w:szCs w:val="22"/>
        </w:rPr>
        <w:t xml:space="preserve"> — what causes the approval step (a state transition, a field value crossing a threshold, an explicit "request approval" action)</w:t>
      </w:r>
    </w:p>
    <w:p>
      <w:pPr>
        <w:pStyle w:val="ListParagraph"/>
        <w:numPr>
          <w:ilvl w:val="0"/>
          <w:numId w:val="2"/>
        </w:numPr>
        <w:spacing w:after="80"/>
        <w:jc w:val="both"/>
      </w:pPr>
      <w:r>
        <w:rPr>
          <w:rFonts w:ascii="Arial" w:cs="Arial" w:eastAsia="Arial" w:hAnsi="Arial"/>
          <w:b/>
          <w:bCs/>
          <w:color w:val="1C1C1C"/>
          <w:sz w:val="22"/>
          <w:szCs w:val="22"/>
        </w:rPr>
        <w:t xml:space="preserve">Approvers</w:t>
      </w:r>
      <w:r>
        <w:rPr>
          <w:rFonts w:ascii="Arial" w:cs="Arial" w:eastAsia="Arial" w:hAnsi="Arial"/>
          <w:color w:val="1C1C1C"/>
          <w:sz w:val="22"/>
          <w:szCs w:val="22"/>
        </w:rPr>
        <w:t xml:space="preserve"> — who can approve (a role, a named individual, a calculated lookup like "the assignee's manager")</w:t>
      </w:r>
    </w:p>
    <w:p>
      <w:pPr>
        <w:pStyle w:val="ListParagraph"/>
        <w:numPr>
          <w:ilvl w:val="0"/>
          <w:numId w:val="2"/>
        </w:numPr>
        <w:spacing w:after="80"/>
        <w:jc w:val="both"/>
      </w:pPr>
      <w:r>
        <w:rPr>
          <w:rFonts w:ascii="Arial" w:cs="Arial" w:eastAsia="Arial" w:hAnsi="Arial"/>
          <w:b/>
          <w:bCs/>
          <w:color w:val="1C1C1C"/>
          <w:sz w:val="22"/>
          <w:szCs w:val="22"/>
        </w:rPr>
        <w:t xml:space="preserve">Approval mode</w:t>
      </w:r>
      <w:r>
        <w:rPr>
          <w:rFonts w:ascii="Arial" w:cs="Arial" w:eastAsia="Arial" w:hAnsi="Arial"/>
          <w:color w:val="1C1C1C"/>
          <w:sz w:val="22"/>
          <w:szCs w:val="22"/>
        </w:rPr>
        <w:t xml:space="preserve"> — </w:t>
      </w:r>
      <w:r>
        <w:rPr>
          <w:rFonts w:ascii="Courier New" w:cs="Courier New" w:eastAsia="Courier New" w:hAnsi="Courier New"/>
          <w:color w:val="00143C"/>
          <w:sz w:val="22"/>
          <w:szCs w:val="22"/>
        </w:rPr>
        <w:t xml:space="preserve">any_of_n</w:t>
      </w:r>
      <w:r>
        <w:rPr>
          <w:rFonts w:ascii="Arial" w:cs="Arial" w:eastAsia="Arial" w:hAnsi="Arial"/>
          <w:color w:val="1C1C1C"/>
          <w:sz w:val="22"/>
          <w:szCs w:val="22"/>
        </w:rPr>
        <w:t xml:space="preserve"> (any one approver from the list), </w:t>
      </w:r>
      <w:r>
        <w:rPr>
          <w:rFonts w:ascii="Courier New" w:cs="Courier New" w:eastAsia="Courier New" w:hAnsi="Courier New"/>
          <w:color w:val="00143C"/>
          <w:sz w:val="22"/>
          <w:szCs w:val="22"/>
        </w:rPr>
        <w:t xml:space="preserve">all_of_n</w:t>
      </w:r>
      <w:r>
        <w:rPr>
          <w:rFonts w:ascii="Arial" w:cs="Arial" w:eastAsia="Arial" w:hAnsi="Arial"/>
          <w:color w:val="1C1C1C"/>
          <w:sz w:val="22"/>
          <w:szCs w:val="22"/>
        </w:rPr>
        <w:t xml:space="preserve"> (all must approve), </w:t>
      </w:r>
      <w:r>
        <w:rPr>
          <w:rFonts w:ascii="Courier New" w:cs="Courier New" w:eastAsia="Courier New" w:hAnsi="Courier New"/>
          <w:color w:val="00143C"/>
          <w:sz w:val="22"/>
          <w:szCs w:val="22"/>
        </w:rPr>
        <w:t xml:space="preserve">quorum_of_n</w:t>
      </w:r>
      <w:r>
        <w:rPr>
          <w:rFonts w:ascii="Arial" w:cs="Arial" w:eastAsia="Arial" w:hAnsi="Arial"/>
          <w:color w:val="1C1C1C"/>
          <w:sz w:val="22"/>
          <w:szCs w:val="22"/>
        </w:rPr>
        <w:t xml:space="preserve"> (e.g. 3 of 5), </w:t>
      </w:r>
      <w:r>
        <w:rPr>
          <w:rFonts w:ascii="Courier New" w:cs="Courier New" w:eastAsia="Courier New" w:hAnsi="Courier New"/>
          <w:color w:val="00143C"/>
          <w:sz w:val="22"/>
          <w:szCs w:val="22"/>
        </w:rPr>
        <w:t xml:space="preserve">sequential</w:t>
      </w:r>
      <w:r>
        <w:rPr>
          <w:rFonts w:ascii="Arial" w:cs="Arial" w:eastAsia="Arial" w:hAnsi="Arial"/>
          <w:color w:val="1C1C1C"/>
          <w:sz w:val="22"/>
          <w:szCs w:val="22"/>
        </w:rPr>
        <w:t xml:space="preserve"> (specific order)</w:t>
      </w:r>
    </w:p>
    <w:p>
      <w:pPr>
        <w:pStyle w:val="ListParagraph"/>
        <w:numPr>
          <w:ilvl w:val="0"/>
          <w:numId w:val="2"/>
        </w:numPr>
        <w:spacing w:after="80"/>
        <w:jc w:val="both"/>
      </w:pPr>
      <w:r>
        <w:rPr>
          <w:rFonts w:ascii="Arial" w:cs="Arial" w:eastAsia="Arial" w:hAnsi="Arial"/>
          <w:b/>
          <w:bCs/>
          <w:color w:val="1C1C1C"/>
          <w:sz w:val="22"/>
          <w:szCs w:val="22"/>
        </w:rPr>
        <w:t xml:space="preserve">Escalation</w:t>
      </w:r>
      <w:r>
        <w:rPr>
          <w:rFonts w:ascii="Arial" w:cs="Arial" w:eastAsia="Arial" w:hAnsi="Arial"/>
          <w:color w:val="1C1C1C"/>
          <w:sz w:val="22"/>
          <w:szCs w:val="22"/>
        </w:rPr>
        <w:t xml:space="preserve"> — if no decision within a time window, escalate to a higher approver</w:t>
      </w:r>
    </w:p>
    <w:p>
      <w:pPr>
        <w:pStyle w:val="ListParagraph"/>
        <w:numPr>
          <w:ilvl w:val="0"/>
          <w:numId w:val="2"/>
        </w:numPr>
        <w:spacing w:after="80"/>
        <w:jc w:val="both"/>
      </w:pPr>
      <w:r>
        <w:rPr>
          <w:rFonts w:ascii="Arial" w:cs="Arial" w:eastAsia="Arial" w:hAnsi="Arial"/>
          <w:b/>
          <w:bCs/>
          <w:color w:val="1C1C1C"/>
          <w:sz w:val="22"/>
          <w:szCs w:val="22"/>
        </w:rPr>
        <w:t xml:space="preserve">Outcome handling</w:t>
      </w:r>
      <w:r>
        <w:rPr>
          <w:rFonts w:ascii="Arial" w:cs="Arial" w:eastAsia="Arial" w:hAnsi="Arial"/>
          <w:color w:val="1C1C1C"/>
          <w:sz w:val="22"/>
          <w:szCs w:val="22"/>
        </w:rPr>
        <w:t xml:space="preserve"> — what happens on approve, what happens on reject</w:t>
      </w:r>
    </w:p>
    <w:p>
      <w:pPr>
        <w:spacing w:after="120" w:line="300"/>
        <w:jc w:val="both"/>
      </w:pPr>
      <w:r>
        <w:rPr>
          <w:rFonts w:ascii="Arial" w:cs="Arial" w:eastAsia="Arial" w:hAnsi="Arial"/>
          <w:b/>
          <w:bCs/>
          <w:color w:val="1C1C1C"/>
          <w:sz w:val="22"/>
          <w:szCs w:val="22"/>
        </w:rPr>
        <w:t xml:space="preserve">Built-in approval engine.</w:t>
      </w:r>
      <w:r>
        <w:rPr>
          <w:rFonts w:ascii="Arial" w:cs="Arial" w:eastAsia="Arial" w:hAnsi="Arial"/>
          <w:color w:val="1C1C1C"/>
          <w:sz w:val="22"/>
          <w:szCs w:val="22"/>
        </w:rPr>
        <w:t xml:space="preserve"> Cadra's built-in engine handles common patterns: single approver, multiple parallel approvers, sequential approval chains. Approval steps appear in the relevant approvers' Cadra inbox with the request context and a clear approve/reject action.</w:t>
      </w:r>
    </w:p>
    <w:p>
      <w:pPr>
        <w:spacing w:after="120" w:line="300"/>
        <w:jc w:val="both"/>
      </w:pPr>
      <w:r>
        <w:rPr>
          <w:rFonts w:ascii="Arial" w:cs="Arial" w:eastAsia="Arial" w:hAnsi="Arial"/>
          <w:b/>
          <w:bCs/>
          <w:color w:val="1C1C1C"/>
          <w:sz w:val="22"/>
          <w:szCs w:val="22"/>
        </w:rPr>
        <w:t xml:space="preserve">External workflow engine integration.</w:t>
      </w:r>
      <w:r>
        <w:rPr>
          <w:rFonts w:ascii="Arial" w:cs="Arial" w:eastAsia="Arial" w:hAnsi="Arial"/>
          <w:color w:val="1C1C1C"/>
          <w:sz w:val="22"/>
          <w:szCs w:val="22"/>
        </w:rPr>
        <w:t xml:space="preserve"> For agencies running their own workflow systems (Camunda, SAP Workflow, Microsoft Power Automate, custom BPM platforms), Cadra integrates rather than duplicating. The integration pattern:</w:t>
      </w:r>
    </w:p>
    <w:p>
      <w:pPr>
        <w:spacing w:after="80"/>
        <w:ind w:left="720" w:hanging="360"/>
        <w:jc w:val="both"/>
      </w:pPr>
      <w:r>
        <w:rPr>
          <w:rFonts w:ascii="Arial" w:cs="Arial" w:eastAsia="Arial" w:hAnsi="Arial"/>
          <w:b/>
          <w:bCs/>
          <w:color w:val="0A1E4A"/>
          <w:sz w:val="22"/>
          <w:szCs w:val="22"/>
        </w:rPr>
        <w:t xml:space="preserve">1.	</w:t>
      </w:r>
      <w:r>
        <w:rPr>
          <w:rFonts w:ascii="Arial" w:cs="Arial" w:eastAsia="Arial" w:hAnsi="Arial"/>
          <w:color w:val="1C1C1C"/>
          <w:sz w:val="22"/>
          <w:szCs w:val="22"/>
        </w:rPr>
        <w:t xml:space="preserve">Cadra reaches an approval step</w:t>
      </w:r>
    </w:p>
    <w:p>
      <w:pPr>
        <w:spacing w:after="80"/>
        <w:ind w:left="720" w:hanging="360"/>
        <w:jc w:val="both"/>
      </w:pPr>
      <w:r>
        <w:rPr>
          <w:rFonts w:ascii="Arial" w:cs="Arial" w:eastAsia="Arial" w:hAnsi="Arial"/>
          <w:b/>
          <w:bCs/>
          <w:color w:val="0A1E4A"/>
          <w:sz w:val="22"/>
          <w:szCs w:val="22"/>
        </w:rPr>
        <w:t xml:space="preserve">2.	</w:t>
      </w:r>
      <w:r>
        <w:rPr>
          <w:rFonts w:ascii="Arial" w:cs="Arial" w:eastAsia="Arial" w:hAnsi="Arial"/>
          <w:color w:val="1C1C1C"/>
          <w:sz w:val="22"/>
          <w:szCs w:val="22"/>
        </w:rPr>
        <w:t xml:space="preserve">Cadra fires a webhook to the external workflow engine with the request context</w:t>
      </w:r>
    </w:p>
    <w:p>
      <w:pPr>
        <w:spacing w:after="80"/>
        <w:ind w:left="720" w:hanging="360"/>
        <w:jc w:val="both"/>
      </w:pPr>
      <w:r>
        <w:rPr>
          <w:rFonts w:ascii="Arial" w:cs="Arial" w:eastAsia="Arial" w:hAnsi="Arial"/>
          <w:b/>
          <w:bCs/>
          <w:color w:val="0A1E4A"/>
          <w:sz w:val="22"/>
          <w:szCs w:val="22"/>
        </w:rPr>
        <w:t xml:space="preserve">3.	</w:t>
      </w:r>
      <w:r>
        <w:rPr>
          <w:rFonts w:ascii="Arial" w:cs="Arial" w:eastAsia="Arial" w:hAnsi="Arial"/>
          <w:color w:val="1C1C1C"/>
          <w:sz w:val="22"/>
          <w:szCs w:val="22"/>
        </w:rPr>
        <w:t xml:space="preserve">The external engine runs its workflow (which may be complex, multi-step, and not visible to Cadra)</w:t>
      </w:r>
    </w:p>
    <w:p>
      <w:pPr>
        <w:spacing w:after="80"/>
        <w:ind w:left="720" w:hanging="360"/>
        <w:jc w:val="both"/>
      </w:pPr>
      <w:r>
        <w:rPr>
          <w:rFonts w:ascii="Arial" w:cs="Arial" w:eastAsia="Arial" w:hAnsi="Arial"/>
          <w:b/>
          <w:bCs/>
          <w:color w:val="0A1E4A"/>
          <w:sz w:val="22"/>
          <w:szCs w:val="22"/>
        </w:rPr>
        <w:t xml:space="preserve">4.	</w:t>
      </w:r>
      <w:r>
        <w:rPr>
          <w:rFonts w:ascii="Arial" w:cs="Arial" w:eastAsia="Arial" w:hAnsi="Arial"/>
          <w:color w:val="1C1C1C"/>
          <w:sz w:val="22"/>
          <w:szCs w:val="22"/>
        </w:rPr>
        <w:t xml:space="preserve">The external engine calls back to Cadra with the outcome (approve or reject, with optional reason)</w:t>
      </w:r>
    </w:p>
    <w:p>
      <w:pPr>
        <w:spacing w:after="80"/>
        <w:ind w:left="720" w:hanging="360"/>
        <w:jc w:val="both"/>
      </w:pPr>
      <w:r>
        <w:rPr>
          <w:rFonts w:ascii="Arial" w:cs="Arial" w:eastAsia="Arial" w:hAnsi="Arial"/>
          <w:b/>
          <w:bCs/>
          <w:color w:val="0A1E4A"/>
          <w:sz w:val="22"/>
          <w:szCs w:val="22"/>
        </w:rPr>
        <w:t xml:space="preserve">5.	</w:t>
      </w:r>
      <w:r>
        <w:rPr>
          <w:rFonts w:ascii="Arial" w:cs="Arial" w:eastAsia="Arial" w:hAnsi="Arial"/>
          <w:color w:val="1C1C1C"/>
          <w:sz w:val="22"/>
          <w:szCs w:val="22"/>
        </w:rPr>
        <w:t xml:space="preserve">Cadra resumes the request based on the outcome</w:t>
      </w:r>
    </w:p>
    <w:p>
      <w:pPr>
        <w:spacing w:after="120" w:line="300"/>
        <w:jc w:val="both"/>
      </w:pPr>
      <w:r>
        <w:rPr>
          <w:rFonts w:ascii="Arial" w:cs="Arial" w:eastAsia="Arial" w:hAnsi="Arial"/>
          <w:color w:val="1C1C1C"/>
          <w:sz w:val="22"/>
          <w:szCs w:val="22"/>
        </w:rPr>
        <w:t xml:space="preserve">This pattern means Cadra does not try to be a competitor to enterprise BPM. For agencies that want sophisticated workflow, they use their workflow engine; Cadra is the system of record for the underlying request.</w:t>
      </w:r>
    </w:p>
    <w:p>
      <w:pPr>
        <w:spacing w:after="120" w:line="300"/>
        <w:jc w:val="both"/>
      </w:pPr>
      <w:r>
        <w:rPr>
          <w:rFonts w:ascii="Arial" w:cs="Arial" w:eastAsia="Arial" w:hAnsi="Arial"/>
          <w:b/>
          <w:bCs/>
          <w:color w:val="1C1C1C"/>
          <w:sz w:val="22"/>
          <w:szCs w:val="22"/>
        </w:rPr>
        <w:t xml:space="preserve">Audit and accountability.</w:t>
      </w:r>
      <w:r>
        <w:rPr>
          <w:rFonts w:ascii="Arial" w:cs="Arial" w:eastAsia="Arial" w:hAnsi="Arial"/>
          <w:color w:val="1C1C1C"/>
          <w:sz w:val="22"/>
          <w:szCs w:val="22"/>
        </w:rPr>
        <w:t xml:space="preserve"> Every approval decision is logged with approver, timestamp, outcome, and (if provided) reason. The audit trail is immutable and is part of the request record.</w:t>
      </w:r>
    </w:p>
    <w:p>
      <w:pPr>
        <w:pStyle w:val="Heading2"/>
        <w:spacing w:after="180" w:before="360"/>
      </w:pPr>
      <w:r>
        <w:rPr>
          <w:rFonts w:ascii="Arial" w:cs="Arial" w:eastAsia="Arial" w:hAnsi="Arial"/>
          <w:b/>
          <w:bCs/>
          <w:color w:val="0A1E4A"/>
          <w:sz w:val="32"/>
          <w:szCs w:val="32"/>
        </w:rPr>
        <w:t xml:space="preserve">9.9 Ingestion channels</w:t>
      </w:r>
    </w:p>
    <w:p>
      <w:pPr>
        <w:spacing w:after="120" w:line="300"/>
        <w:jc w:val="both"/>
      </w:pPr>
      <w:r>
        <w:rPr>
          <w:rFonts w:ascii="Arial" w:cs="Arial" w:eastAsia="Arial" w:hAnsi="Arial"/>
          <w:color w:val="1C1C1C"/>
          <w:sz w:val="22"/>
          <w:szCs w:val="22"/>
        </w:rPr>
        <w:t xml:space="preserve">Cadra accepts requests from multiple channels, all resolving to the same canonical request record.</w:t>
      </w:r>
    </w:p>
    <w:p>
      <w:pPr>
        <w:spacing w:after="120" w:line="300"/>
        <w:jc w:val="both"/>
      </w:pPr>
      <w:r>
        <w:rPr>
          <w:rFonts w:ascii="Arial" w:cs="Arial" w:eastAsia="Arial" w:hAnsi="Arial"/>
          <w:b/>
          <w:bCs/>
          <w:color w:val="1C1C1C"/>
          <w:sz w:val="22"/>
          <w:szCs w:val="22"/>
        </w:rPr>
        <w:t xml:space="preserve">Portal / direct creation (Cadra UI).</w:t>
      </w:r>
      <w:r>
        <w:rPr>
          <w:rFonts w:ascii="Arial" w:cs="Arial" w:eastAsia="Arial" w:hAnsi="Arial"/>
          <w:color w:val="1C1C1C"/>
          <w:sz w:val="22"/>
          <w:szCs w:val="22"/>
        </w:rPr>
        <w:t xml:space="preserve"> Authenticated agency staff create requests through Cadra's web interface or API. This is the highest-quality input channel — structured form, validation, immediate confirmation. Default for trained operators.</w:t>
      </w:r>
    </w:p>
    <w:p>
      <w:pPr>
        <w:spacing w:after="120" w:line="300"/>
        <w:jc w:val="both"/>
      </w:pPr>
      <w:r>
        <w:rPr>
          <w:rFonts w:ascii="Arial" w:cs="Arial" w:eastAsia="Arial" w:hAnsi="Arial"/>
          <w:b/>
          <w:bCs/>
          <w:color w:val="1C1C1C"/>
          <w:sz w:val="22"/>
          <w:szCs w:val="22"/>
        </w:rPr>
        <w:t xml:space="preserve">API.</w:t>
      </w:r>
      <w:r>
        <w:rPr>
          <w:rFonts w:ascii="Arial" w:cs="Arial" w:eastAsia="Arial" w:hAnsi="Arial"/>
          <w:color w:val="1C1C1C"/>
          <w:sz w:val="22"/>
          <w:szCs w:val="22"/>
        </w:rPr>
        <w:t xml:space="preserve"> Other systems create requests directly via the Cadra API. Use cases: agency internal portal forwards a form submission, BMS system creates a request on fault detection, IoT integration raises a request when a sensor reading is anomalous.</w:t>
      </w:r>
    </w:p>
    <w:p>
      <w:pPr>
        <w:spacing w:after="120" w:line="300"/>
        <w:jc w:val="both"/>
      </w:pPr>
      <w:r>
        <w:rPr>
          <w:rFonts w:ascii="Arial" w:cs="Arial" w:eastAsia="Arial" w:hAnsi="Arial"/>
          <w:b/>
          <w:bCs/>
          <w:color w:val="1C1C1C"/>
          <w:sz w:val="22"/>
          <w:szCs w:val="22"/>
        </w:rPr>
        <w:t xml:space="preserve">Email.</w:t>
      </w:r>
      <w:r>
        <w:rPr>
          <w:rFonts w:ascii="Arial" w:cs="Arial" w:eastAsia="Arial" w:hAnsi="Arial"/>
          <w:color w:val="1C1C1C"/>
          <w:sz w:val="22"/>
          <w:szCs w:val="22"/>
        </w:rPr>
        <w:t xml:space="preserve"> A dedicated email address per tenant (e.g. </w:t>
      </w:r>
      <w:r>
        <w:rPr>
          <w:rFonts w:ascii="Courier New" w:cs="Courier New" w:eastAsia="Courier New" w:hAnsi="Courier New"/>
          <w:color w:val="00143C"/>
          <w:sz w:val="22"/>
          <w:szCs w:val="22"/>
        </w:rPr>
        <w:t xml:space="preserve">service@nrs.gov.ng</w:t>
      </w:r>
      <w:r>
        <w:rPr>
          <w:rFonts w:ascii="Arial" w:cs="Arial" w:eastAsia="Arial" w:hAnsi="Arial"/>
          <w:color w:val="1C1C1C"/>
          <w:sz w:val="22"/>
          <w:szCs w:val="22"/>
        </w:rPr>
        <w:t xml:space="preserve">) receives request submissions. The ingestion service:</w:t>
      </w:r>
    </w:p>
    <w:p>
      <w:pPr>
        <w:spacing w:after="80"/>
        <w:ind w:left="720" w:hanging="360"/>
        <w:jc w:val="both"/>
      </w:pPr>
      <w:r>
        <w:rPr>
          <w:rFonts w:ascii="Arial" w:cs="Arial" w:eastAsia="Arial" w:hAnsi="Arial"/>
          <w:b/>
          <w:bCs/>
          <w:color w:val="0A1E4A"/>
          <w:sz w:val="22"/>
          <w:szCs w:val="22"/>
        </w:rPr>
        <w:t xml:space="preserve">1.	</w:t>
      </w:r>
      <w:r>
        <w:rPr>
          <w:rFonts w:ascii="Arial" w:cs="Arial" w:eastAsia="Arial" w:hAnsi="Arial"/>
          <w:color w:val="1C1C1C"/>
          <w:sz w:val="22"/>
          <w:szCs w:val="22"/>
        </w:rPr>
        <w:t xml:space="preserve">Receives the email via IMAP poll, Microsoft Graph webhook, or direct SMTP receipt</w:t>
      </w:r>
    </w:p>
    <w:p>
      <w:pPr>
        <w:spacing w:after="80"/>
        <w:ind w:left="720" w:hanging="360"/>
        <w:jc w:val="both"/>
      </w:pPr>
      <w:r>
        <w:rPr>
          <w:rFonts w:ascii="Arial" w:cs="Arial" w:eastAsia="Arial" w:hAnsi="Arial"/>
          <w:b/>
          <w:bCs/>
          <w:color w:val="0A1E4A"/>
          <w:sz w:val="22"/>
          <w:szCs w:val="22"/>
        </w:rPr>
        <w:t xml:space="preserve">2.	</w:t>
      </w:r>
      <w:r>
        <w:rPr>
          <w:rFonts w:ascii="Arial" w:cs="Arial" w:eastAsia="Arial" w:hAnsi="Arial"/>
          <w:color w:val="1C1C1C"/>
          <w:sz w:val="22"/>
          <w:szCs w:val="22"/>
        </w:rPr>
        <w:t xml:space="preserve">Parses sender, subject, body, attachments</w:t>
      </w:r>
    </w:p>
    <w:p>
      <w:pPr>
        <w:spacing w:after="80"/>
        <w:ind w:left="720" w:hanging="360"/>
        <w:jc w:val="both"/>
      </w:pPr>
      <w:r>
        <w:rPr>
          <w:rFonts w:ascii="Arial" w:cs="Arial" w:eastAsia="Arial" w:hAnsi="Arial"/>
          <w:b/>
          <w:bCs/>
          <w:color w:val="0A1E4A"/>
          <w:sz w:val="22"/>
          <w:szCs w:val="22"/>
        </w:rPr>
        <w:t xml:space="preserve">3.	</w:t>
      </w:r>
      <w:r>
        <w:rPr>
          <w:rFonts w:ascii="Arial" w:cs="Arial" w:eastAsia="Arial" w:hAnsi="Arial"/>
          <w:color w:val="1C1C1C"/>
          <w:sz w:val="22"/>
          <w:szCs w:val="22"/>
        </w:rPr>
        <w:t xml:space="preserve">Identifies the requester (matches sender email to a Cadra user where possible)</w:t>
      </w:r>
    </w:p>
    <w:p>
      <w:pPr>
        <w:spacing w:after="80"/>
        <w:ind w:left="720" w:hanging="360"/>
        <w:jc w:val="both"/>
      </w:pPr>
      <w:r>
        <w:rPr>
          <w:rFonts w:ascii="Arial" w:cs="Arial" w:eastAsia="Arial" w:hAnsi="Arial"/>
          <w:b/>
          <w:bCs/>
          <w:color w:val="0A1E4A"/>
          <w:sz w:val="22"/>
          <w:szCs w:val="22"/>
        </w:rPr>
        <w:t xml:space="preserve">4.	</w:t>
      </w:r>
      <w:r>
        <w:rPr>
          <w:rFonts w:ascii="Arial" w:cs="Arial" w:eastAsia="Arial" w:hAnsi="Arial"/>
          <w:color w:val="1C1C1C"/>
          <w:sz w:val="22"/>
          <w:szCs w:val="22"/>
        </w:rPr>
        <w:t xml:space="preserve">Attempts asset and location matching (regex on tag codes in subject/body, fuzzy match on descriptions)</w:t>
      </w:r>
    </w:p>
    <w:p>
      <w:pPr>
        <w:spacing w:after="80"/>
        <w:ind w:left="720" w:hanging="360"/>
        <w:jc w:val="both"/>
      </w:pPr>
      <w:r>
        <w:rPr>
          <w:rFonts w:ascii="Arial" w:cs="Arial" w:eastAsia="Arial" w:hAnsi="Arial"/>
          <w:b/>
          <w:bCs/>
          <w:color w:val="0A1E4A"/>
          <w:sz w:val="22"/>
          <w:szCs w:val="22"/>
        </w:rPr>
        <w:t xml:space="preserve">5.	</w:t>
      </w:r>
      <w:r>
        <w:rPr>
          <w:rFonts w:ascii="Arial" w:cs="Arial" w:eastAsia="Arial" w:hAnsi="Arial"/>
          <w:color w:val="1C1C1C"/>
          <w:sz w:val="22"/>
          <w:szCs w:val="22"/>
        </w:rPr>
        <w:t xml:space="preserve">Identifies request type (configurable: subject prefix patterns, body keywords, or default fallback)</w:t>
      </w:r>
    </w:p>
    <w:p>
      <w:pPr>
        <w:spacing w:after="80"/>
        <w:ind w:left="720" w:hanging="360"/>
        <w:jc w:val="both"/>
      </w:pPr>
      <w:r>
        <w:rPr>
          <w:rFonts w:ascii="Arial" w:cs="Arial" w:eastAsia="Arial" w:hAnsi="Arial"/>
          <w:b/>
          <w:bCs/>
          <w:color w:val="0A1E4A"/>
          <w:sz w:val="22"/>
          <w:szCs w:val="22"/>
        </w:rPr>
        <w:t xml:space="preserve">6.	</w:t>
      </w:r>
      <w:r>
        <w:rPr>
          <w:rFonts w:ascii="Arial" w:cs="Arial" w:eastAsia="Arial" w:hAnsi="Arial"/>
          <w:color w:val="1C1C1C"/>
          <w:sz w:val="22"/>
          <w:szCs w:val="22"/>
        </w:rPr>
        <w:t xml:space="preserve">Creates the request and replies to the sender with the request reference</w:t>
      </w:r>
    </w:p>
    <w:p>
      <w:pPr>
        <w:spacing w:after="80"/>
        <w:ind w:left="720" w:hanging="360"/>
        <w:jc w:val="both"/>
      </w:pPr>
      <w:r>
        <w:rPr>
          <w:rFonts w:ascii="Arial" w:cs="Arial" w:eastAsia="Arial" w:hAnsi="Arial"/>
          <w:b/>
          <w:bCs/>
          <w:color w:val="0A1E4A"/>
          <w:sz w:val="22"/>
          <w:szCs w:val="22"/>
        </w:rPr>
        <w:t xml:space="preserve">7.	</w:t>
      </w:r>
      <w:r>
        <w:rPr>
          <w:rFonts w:ascii="Arial" w:cs="Arial" w:eastAsia="Arial" w:hAnsi="Arial"/>
          <w:color w:val="1C1C1C"/>
          <w:sz w:val="22"/>
          <w:szCs w:val="22"/>
        </w:rPr>
        <w:t xml:space="preserve">Subsequent emails on the same thread (matched by </w:t>
      </w:r>
      <w:r>
        <w:rPr>
          <w:rFonts w:ascii="Courier New" w:cs="Courier New" w:eastAsia="Courier New" w:hAnsi="Courier New"/>
          <w:color w:val="00143C"/>
          <w:sz w:val="22"/>
          <w:szCs w:val="22"/>
        </w:rPr>
        <w:t xml:space="preserve">In-Reply-To</w:t>
      </w:r>
      <w:r>
        <w:rPr>
          <w:rFonts w:ascii="Arial" w:cs="Arial" w:eastAsia="Arial" w:hAnsi="Arial"/>
          <w:color w:val="1C1C1C"/>
          <w:sz w:val="22"/>
          <w:szCs w:val="22"/>
        </w:rPr>
        <w:t xml:space="preserve">) are appended as comments</w:t>
      </w:r>
    </w:p>
    <w:p>
      <w:pPr>
        <w:spacing w:after="120" w:line="300"/>
        <w:jc w:val="both"/>
      </w:pPr>
      <w:r>
        <w:rPr>
          <w:rFonts w:ascii="Arial" w:cs="Arial" w:eastAsia="Arial" w:hAnsi="Arial"/>
          <w:b/>
          <w:bCs/>
          <w:color w:val="1C1C1C"/>
          <w:sz w:val="22"/>
          <w:szCs w:val="22"/>
        </w:rPr>
        <w:t xml:space="preserve">WhatsApp.</w:t>
      </w:r>
      <w:r>
        <w:rPr>
          <w:rFonts w:ascii="Arial" w:cs="Arial" w:eastAsia="Arial" w:hAnsi="Arial"/>
          <w:color w:val="1C1C1C"/>
          <w:sz w:val="22"/>
          <w:szCs w:val="22"/>
        </w:rPr>
        <w:t xml:space="preserve"> WhatsApp Business API (WABA) integration per tenant. The ingestion service:</w:t>
      </w:r>
    </w:p>
    <w:p>
      <w:pPr>
        <w:spacing w:after="80"/>
        <w:ind w:left="720" w:hanging="360"/>
        <w:jc w:val="both"/>
      </w:pPr>
      <w:r>
        <w:rPr>
          <w:rFonts w:ascii="Arial" w:cs="Arial" w:eastAsia="Arial" w:hAnsi="Arial"/>
          <w:b/>
          <w:bCs/>
          <w:color w:val="0A1E4A"/>
          <w:sz w:val="22"/>
          <w:szCs w:val="22"/>
        </w:rPr>
        <w:t xml:space="preserve">1.	</w:t>
      </w:r>
      <w:r>
        <w:rPr>
          <w:rFonts w:ascii="Arial" w:cs="Arial" w:eastAsia="Arial" w:hAnsi="Arial"/>
          <w:color w:val="1C1C1C"/>
          <w:sz w:val="22"/>
          <w:szCs w:val="22"/>
        </w:rPr>
        <w:t xml:space="preserve">Receives messages via WABA webhook</w:t>
      </w:r>
    </w:p>
    <w:p>
      <w:pPr>
        <w:spacing w:after="80"/>
        <w:ind w:left="720" w:hanging="360"/>
        <w:jc w:val="both"/>
      </w:pPr>
      <w:r>
        <w:rPr>
          <w:rFonts w:ascii="Arial" w:cs="Arial" w:eastAsia="Arial" w:hAnsi="Arial"/>
          <w:b/>
          <w:bCs/>
          <w:color w:val="0A1E4A"/>
          <w:sz w:val="22"/>
          <w:szCs w:val="22"/>
        </w:rPr>
        <w:t xml:space="preserve">2.	</w:t>
      </w:r>
      <w:r>
        <w:rPr>
          <w:rFonts w:ascii="Arial" w:cs="Arial" w:eastAsia="Arial" w:hAnsi="Arial"/>
          <w:color w:val="1C1C1C"/>
          <w:sz w:val="22"/>
          <w:szCs w:val="22"/>
        </w:rPr>
        <w:t xml:space="preserve">Identifies the sender (matches phone number to a Cadra user; for unknown senders, prompts for identification or matches via a phone-number directory)</w:t>
      </w:r>
    </w:p>
    <w:p>
      <w:pPr>
        <w:spacing w:after="80"/>
        <w:ind w:left="720" w:hanging="360"/>
        <w:jc w:val="both"/>
      </w:pPr>
      <w:r>
        <w:rPr>
          <w:rFonts w:ascii="Arial" w:cs="Arial" w:eastAsia="Arial" w:hAnsi="Arial"/>
          <w:b/>
          <w:bCs/>
          <w:color w:val="0A1E4A"/>
          <w:sz w:val="22"/>
          <w:szCs w:val="22"/>
        </w:rPr>
        <w:t xml:space="preserve">3.	</w:t>
      </w:r>
      <w:r>
        <w:rPr>
          <w:rFonts w:ascii="Arial" w:cs="Arial" w:eastAsia="Arial" w:hAnsi="Arial"/>
          <w:color w:val="1C1C1C"/>
          <w:sz w:val="22"/>
          <w:szCs w:val="22"/>
        </w:rPr>
        <w:t xml:space="preserve">Parses message intent (using AI-assisted matching, see 10.5)</w:t>
      </w:r>
    </w:p>
    <w:p>
      <w:pPr>
        <w:spacing w:after="80"/>
        <w:ind w:left="720" w:hanging="360"/>
        <w:jc w:val="both"/>
      </w:pPr>
      <w:r>
        <w:rPr>
          <w:rFonts w:ascii="Arial" w:cs="Arial" w:eastAsia="Arial" w:hAnsi="Arial"/>
          <w:b/>
          <w:bCs/>
          <w:color w:val="0A1E4A"/>
          <w:sz w:val="22"/>
          <w:szCs w:val="22"/>
        </w:rPr>
        <w:t xml:space="preserve">4.	</w:t>
      </w:r>
      <w:r>
        <w:rPr>
          <w:rFonts w:ascii="Arial" w:cs="Arial" w:eastAsia="Arial" w:hAnsi="Arial"/>
          <w:color w:val="1C1C1C"/>
          <w:sz w:val="22"/>
          <w:szCs w:val="22"/>
        </w:rPr>
        <w:t xml:space="preserve">Asks clarifying questions where needed via interactive WhatsApp messages</w:t>
      </w:r>
    </w:p>
    <w:p>
      <w:pPr>
        <w:spacing w:after="80"/>
        <w:ind w:left="720" w:hanging="360"/>
        <w:jc w:val="both"/>
      </w:pPr>
      <w:r>
        <w:rPr>
          <w:rFonts w:ascii="Arial" w:cs="Arial" w:eastAsia="Arial" w:hAnsi="Arial"/>
          <w:b/>
          <w:bCs/>
          <w:color w:val="0A1E4A"/>
          <w:sz w:val="22"/>
          <w:szCs w:val="22"/>
        </w:rPr>
        <w:t xml:space="preserve">5.	</w:t>
      </w:r>
      <w:r>
        <w:rPr>
          <w:rFonts w:ascii="Arial" w:cs="Arial" w:eastAsia="Arial" w:hAnsi="Arial"/>
          <w:color w:val="1C1C1C"/>
          <w:sz w:val="22"/>
          <w:szCs w:val="22"/>
        </w:rPr>
        <w:t xml:space="preserve">Creates the request and replies with the request reference</w:t>
      </w:r>
    </w:p>
    <w:p>
      <w:pPr>
        <w:spacing w:after="80"/>
        <w:ind w:left="720" w:hanging="360"/>
        <w:jc w:val="both"/>
      </w:pPr>
      <w:r>
        <w:rPr>
          <w:rFonts w:ascii="Arial" w:cs="Arial" w:eastAsia="Arial" w:hAnsi="Arial"/>
          <w:b/>
          <w:bCs/>
          <w:color w:val="0A1E4A"/>
          <w:sz w:val="22"/>
          <w:szCs w:val="22"/>
        </w:rPr>
        <w:t xml:space="preserve">6.	</w:t>
      </w:r>
      <w:r>
        <w:rPr>
          <w:rFonts w:ascii="Arial" w:cs="Arial" w:eastAsia="Arial" w:hAnsi="Arial"/>
          <w:color w:val="1C1C1C"/>
          <w:sz w:val="22"/>
          <w:szCs w:val="22"/>
        </w:rPr>
        <w:t xml:space="preserve">Subsequent messages are appended as comments; status updates are sent as template messages</w:t>
      </w:r>
    </w:p>
    <w:p>
      <w:pPr>
        <w:spacing w:after="120" w:line="300"/>
        <w:jc w:val="both"/>
      </w:pPr>
      <w:r>
        <w:rPr>
          <w:rFonts w:ascii="Arial" w:cs="Arial" w:eastAsia="Arial" w:hAnsi="Arial"/>
          <w:b/>
          <w:bCs/>
          <w:color w:val="1C1C1C"/>
          <w:sz w:val="22"/>
          <w:szCs w:val="22"/>
        </w:rPr>
        <w:t xml:space="preserve">SMS.</w:t>
      </w:r>
      <w:r>
        <w:rPr>
          <w:rFonts w:ascii="Arial" w:cs="Arial" w:eastAsia="Arial" w:hAnsi="Arial"/>
          <w:color w:val="1C1C1C"/>
          <w:sz w:val="22"/>
          <w:szCs w:val="22"/>
        </w:rPr>
        <w:t xml:space="preserve"> SMS-based ingestion is supported as a v1.1 capability for environments where WhatsApp is not available or where SMS is preferred. The flow mirrors WhatsApp but is constrained by SMS character limits and lack of media support.</w:t>
      </w:r>
    </w:p>
    <w:p>
      <w:pPr>
        <w:spacing w:after="120" w:line="300"/>
        <w:jc w:val="both"/>
      </w:pPr>
      <w:r>
        <w:rPr>
          <w:rFonts w:ascii="Arial" w:cs="Arial" w:eastAsia="Arial" w:hAnsi="Arial"/>
          <w:b/>
          <w:bCs/>
          <w:color w:val="1C1C1C"/>
          <w:sz w:val="22"/>
          <w:szCs w:val="22"/>
        </w:rPr>
        <w:t xml:space="preserve">Mobile.</w:t>
      </w:r>
      <w:r>
        <w:rPr>
          <w:rFonts w:ascii="Arial" w:cs="Arial" w:eastAsia="Arial" w:hAnsi="Arial"/>
          <w:color w:val="1C1C1C"/>
          <w:sz w:val="22"/>
          <w:szCs w:val="22"/>
        </w:rPr>
        <w:t xml:space="preserve"> A mobile-responsive web interface (PWA) supports field request submission, including camera capture for photo evidence and location services for automatic location association.</w:t>
      </w:r>
    </w:p>
    <w:p>
      <w:pPr>
        <w:spacing w:after="120" w:line="300"/>
        <w:jc w:val="both"/>
      </w:pPr>
      <w:r>
        <w:rPr>
          <w:rFonts w:ascii="Arial" w:cs="Arial" w:eastAsia="Arial" w:hAnsi="Arial"/>
          <w:b/>
          <w:bCs/>
          <w:color w:val="1C1C1C"/>
          <w:sz w:val="22"/>
          <w:szCs w:val="22"/>
        </w:rPr>
        <w:t xml:space="preserve">Walk-in capture.</w:t>
      </w:r>
      <w:r>
        <w:rPr>
          <w:rFonts w:ascii="Arial" w:cs="Arial" w:eastAsia="Arial" w:hAnsi="Arial"/>
          <w:color w:val="1C1C1C"/>
          <w:sz w:val="22"/>
          <w:szCs w:val="22"/>
        </w:rPr>
        <w:t xml:space="preserve"> When staff visit the facilities desk in person, frontline staff create the request in Cadra on the requester's behalf, with channel marked as </w:t>
      </w:r>
      <w:r>
        <w:rPr>
          <w:rFonts w:ascii="Courier New" w:cs="Courier New" w:eastAsia="Courier New" w:hAnsi="Courier New"/>
          <w:color w:val="00143C"/>
          <w:sz w:val="22"/>
          <w:szCs w:val="22"/>
        </w:rPr>
        <w:t xml:space="preserve">walk_in</w:t>
      </w:r>
      <w:r>
        <w:rPr>
          <w:rFonts w:ascii="Arial" w:cs="Arial" w:eastAsia="Arial" w:hAnsi="Arial"/>
          <w:color w:val="1C1C1C"/>
          <w:sz w:val="22"/>
          <w:szCs w:val="22"/>
        </w:rPr>
        <w:t xml:space="preserve"> and the requester captured by name.</w:t>
      </w:r>
    </w:p>
    <w:p>
      <w:pPr>
        <w:spacing w:after="120" w:line="300"/>
        <w:jc w:val="both"/>
      </w:pPr>
      <w:r>
        <w:rPr>
          <w:rFonts w:ascii="Arial" w:cs="Arial" w:eastAsia="Arial" w:hAnsi="Arial"/>
          <w:color w:val="1C1C1C"/>
          <w:sz w:val="22"/>
          <w:szCs w:val="22"/>
        </w:rPr>
        <w:t xml:space="preserve">All channels produce structurally identical requests. The channel of origin is preserved in </w:t>
      </w:r>
      <w:r>
        <w:rPr>
          <w:rFonts w:ascii="Courier New" w:cs="Courier New" w:eastAsia="Courier New" w:hAnsi="Courier New"/>
          <w:color w:val="00143C"/>
          <w:sz w:val="22"/>
          <w:szCs w:val="22"/>
        </w:rPr>
        <w:t xml:space="preserve">requester_channel</w:t>
      </w:r>
      <w:r>
        <w:rPr>
          <w:rFonts w:ascii="Arial" w:cs="Arial" w:eastAsia="Arial" w:hAnsi="Arial"/>
          <w:color w:val="1C1C1C"/>
          <w:sz w:val="22"/>
          <w:szCs w:val="22"/>
        </w:rPr>
        <w:t xml:space="preserve"> for reporting and for routing return communications back through the same channel.</w:t>
      </w:r>
    </w:p>
    <w:p>
      <w:pPr>
        <w:pStyle w:val="Heading2"/>
        <w:spacing w:after="180" w:before="360"/>
      </w:pPr>
      <w:r>
        <w:rPr>
          <w:rFonts w:ascii="Arial" w:cs="Arial" w:eastAsia="Arial" w:hAnsi="Arial"/>
          <w:b/>
          <w:bCs/>
          <w:color w:val="0A1E4A"/>
          <w:sz w:val="32"/>
          <w:szCs w:val="32"/>
        </w:rPr>
        <w:t xml:space="preserve">9.10 API surface</w:t>
      </w:r>
    </w:p>
    <w:p>
      <w:pPr>
        <w:spacing w:after="120" w:line="300"/>
        <w:jc w:val="both"/>
      </w:pPr>
      <w:r>
        <w:rPr>
          <w:rFonts w:ascii="Arial" w:cs="Arial" w:eastAsia="Arial" w:hAnsi="Arial"/>
          <w:color w:val="1C1C1C"/>
          <w:sz w:val="22"/>
          <w:szCs w:val="22"/>
        </w:rPr>
        <w:t xml:space="preserve">Endpoints are at </w:t>
      </w:r>
      <w:r>
        <w:rPr>
          <w:rFonts w:ascii="Courier New" w:cs="Courier New" w:eastAsia="Courier New" w:hAnsi="Courier New"/>
          <w:color w:val="00143C"/>
          <w:sz w:val="22"/>
          <w:szCs w:val="22"/>
        </w:rPr>
        <w:t xml:space="preserve">/api/v1/requests</w:t>
      </w:r>
      <w:r>
        <w:rPr>
          <w:rFonts w:ascii="Arial" w:cs="Arial" w:eastAsia="Arial" w:hAnsi="Arial"/>
          <w:color w:val="1C1C1C"/>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Method</w:t>
            </w:r>
          </w:p>
        </w:tc>
        <w:tc>
          <w:tcPr>
            <w:tcW w:type="dxa" w:w="312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Endpoint</w:t>
            </w:r>
          </w:p>
        </w:tc>
        <w:tc>
          <w:tcPr>
            <w:tcW w:type="dxa" w:w="312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Purpose</w:t>
            </w:r>
          </w:p>
        </w:tc>
      </w:tr>
      <w:tr>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GET</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/requests</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List requests with filters and pagination</w:t>
            </w:r>
          </w:p>
        </w:tc>
      </w:tr>
      <w:tr>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GET</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/requests/{id}</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Get a single request</w:t>
            </w:r>
          </w:p>
        </w:tc>
      </w:tr>
      <w:tr>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GET</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/requests/by-reference/{reference}</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Lookup by human-readable reference</w:t>
            </w:r>
          </w:p>
        </w:tc>
      </w:tr>
      <w:tr>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POST</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/requests</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Create a request</w:t>
            </w:r>
          </w:p>
        </w:tc>
      </w:tr>
      <w:tr>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PATCH</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/requests/{id}</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Partial update</w:t>
            </w:r>
          </w:p>
        </w:tc>
      </w:tr>
      <w:tr>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POST</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/requests/{id}/transition</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Transition status</w:t>
            </w:r>
          </w:p>
        </w:tc>
      </w:tr>
      <w:tr>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POST</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/requests/{id}/assign</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Assign to a team or individual</w:t>
            </w:r>
          </w:p>
        </w:tc>
      </w:tr>
      <w:tr>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POST</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/requests/{id}/comments</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Add a comment</w:t>
            </w:r>
          </w:p>
        </w:tc>
      </w:tr>
      <w:tr>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POST</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/requests/{id}/attachments</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Add an attachment</w:t>
            </w:r>
          </w:p>
        </w:tc>
      </w:tr>
      <w:tr>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POST</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/requests/{id}/approve</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Record an approval decision</w:t>
            </w:r>
          </w:p>
        </w:tc>
      </w:tr>
      <w:tr>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POST</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/requests/{id}/link</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Link to another request</w:t>
            </w:r>
          </w:p>
        </w:tc>
      </w:tr>
      <w:tr>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POST</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/requests/{id}/escalate</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Manual escalation</w:t>
            </w:r>
          </w:p>
        </w:tc>
      </w:tr>
      <w:tr>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POST</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/requests/{id}/reopen</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Reopen a closed request</w:t>
            </w:r>
          </w:p>
        </w:tc>
      </w:tr>
      <w:tr>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GET</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/requests/{id}/activity</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Full activity log</w:t>
            </w:r>
          </w:p>
        </w:tc>
      </w:tr>
      <w:tr>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POST</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/requests/search</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Faceted search</w:t>
            </w:r>
          </w:p>
        </w:tc>
      </w:tr>
      <w:tr>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GET</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Courier New" w:cs="Courier New" w:eastAsia="Courier New" w:hAnsi="Courier New"/>
                <w:color w:val="00143C"/>
                <w:sz w:val="20"/>
                <w:szCs w:val="20"/>
              </w:rPr>
              <w:t xml:space="preserve">/requests/queue/{queue_id}</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Queue-specific list views</w:t>
            </w:r>
          </w:p>
        </w:tc>
      </w:tr>
      <w:tr>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GET</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Courier New" w:cs="Courier New" w:eastAsia="Courier New" w:hAnsi="Courier New"/>
                <w:color w:val="00143C"/>
                <w:sz w:val="20"/>
                <w:szCs w:val="20"/>
              </w:rPr>
              <w:t xml:space="preserve">/requests/export</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Bulk export</w:t>
            </w:r>
          </w:p>
        </w:tc>
      </w:tr>
    </w:tbl>
    <w:p>
      <w:pPr>
        <w:spacing w:after="120"/>
      </w:pPr>
      <w:r>
        <w:t xml:space="preserve"/>
      </w:r>
    </w:p>
    <w:p>
      <w:pPr>
        <w:spacing w:after="120" w:line="300"/>
        <w:jc w:val="both"/>
      </w:pPr>
      <w:r>
        <w:rPr>
          <w:rFonts w:ascii="Arial" w:cs="Arial" w:eastAsia="Arial" w:hAnsi="Arial"/>
          <w:b/>
          <w:bCs/>
          <w:color w:val="1C1C1C"/>
          <w:sz w:val="22"/>
          <w:szCs w:val="22"/>
        </w:rPr>
        <w:t xml:space="preserve">Request types</w:t>
      </w:r>
      <w:r>
        <w:rPr>
          <w:rFonts w:ascii="Arial" w:cs="Arial" w:eastAsia="Arial" w:hAnsi="Arial"/>
          <w:color w:val="1C1C1C"/>
          <w:sz w:val="22"/>
          <w:szCs w:val="22"/>
        </w:rPr>
        <w:t xml:space="preserve"> are managed through </w:t>
      </w:r>
      <w:r>
        <w:rPr>
          <w:rFonts w:ascii="Courier New" w:cs="Courier New" w:eastAsia="Courier New" w:hAnsi="Courier New"/>
          <w:color w:val="00143C"/>
          <w:sz w:val="22"/>
          <w:szCs w:val="22"/>
        </w:rPr>
        <w:t xml:space="preserve">/api/v1/request-types</w:t>
      </w:r>
      <w:r>
        <w:rPr>
          <w:rFonts w:ascii="Arial" w:cs="Arial" w:eastAsia="Arial" w:hAnsi="Arial"/>
          <w:color w:val="1C1C1C"/>
          <w:sz w:val="22"/>
          <w:szCs w:val="22"/>
        </w:rPr>
        <w:t xml:space="preserve"> (CRUD) — tenant administrators only.</w:t>
      </w:r>
    </w:p>
    <w:p>
      <w:pPr>
        <w:spacing w:after="120" w:line="300"/>
        <w:jc w:val="both"/>
      </w:pPr>
      <w:r>
        <w:rPr>
          <w:rFonts w:ascii="Arial" w:cs="Arial" w:eastAsia="Arial" w:hAnsi="Arial"/>
          <w:b/>
          <w:bCs/>
          <w:color w:val="1C1C1C"/>
          <w:sz w:val="22"/>
          <w:szCs w:val="22"/>
        </w:rPr>
        <w:t xml:space="preserve">Approvals</w:t>
      </w:r>
      <w:r>
        <w:rPr>
          <w:rFonts w:ascii="Arial" w:cs="Arial" w:eastAsia="Arial" w:hAnsi="Arial"/>
          <w:color w:val="1C1C1C"/>
          <w:sz w:val="22"/>
          <w:szCs w:val="22"/>
        </w:rPr>
        <w:t xml:space="preserve"> have a dedicated endpoint pattern: </w:t>
      </w:r>
      <w:r>
        <w:rPr>
          <w:rFonts w:ascii="Courier New" w:cs="Courier New" w:eastAsia="Courier New" w:hAnsi="Courier New"/>
          <w:color w:val="00143C"/>
          <w:sz w:val="22"/>
          <w:szCs w:val="22"/>
        </w:rPr>
        <w:t xml:space="preserve">/api/v1/approvals</w:t>
      </w:r>
      <w:r>
        <w:rPr>
          <w:rFonts w:ascii="Arial" w:cs="Arial" w:eastAsia="Arial" w:hAnsi="Arial"/>
          <w:color w:val="1C1C1C"/>
          <w:sz w:val="22"/>
          <w:szCs w:val="22"/>
        </w:rPr>
        <w:t xml:space="preserve"> lists pending approvals for the authenticated user; approvals are resolved via </w:t>
      </w:r>
      <w:r>
        <w:rPr>
          <w:rFonts w:ascii="Courier New" w:cs="Courier New" w:eastAsia="Courier New" w:hAnsi="Courier New"/>
          <w:color w:val="00143C"/>
          <w:sz w:val="22"/>
          <w:szCs w:val="22"/>
        </w:rPr>
        <w:t xml:space="preserve">POST /requests/{id}/approve</w:t>
      </w:r>
      <w:r>
        <w:rPr>
          <w:rFonts w:ascii="Arial" w:cs="Arial" w:eastAsia="Arial" w:hAnsi="Arial"/>
          <w:color w:val="1C1C1C"/>
          <w:sz w:val="22"/>
          <w:szCs w:val="22"/>
        </w:rPr>
        <w:t xml:space="preserve">.</w:t>
      </w:r>
    </w:p>
    <w:p>
      <w:pPr>
        <w:spacing w:after="120" w:line="300"/>
        <w:jc w:val="both"/>
      </w:pPr>
      <w:r>
        <w:rPr>
          <w:rFonts w:ascii="Arial" w:cs="Arial" w:eastAsia="Arial" w:hAnsi="Arial"/>
          <w:b/>
          <w:bCs/>
          <w:color w:val="1C1C1C"/>
          <w:sz w:val="22"/>
          <w:szCs w:val="22"/>
        </w:rPr>
        <w:t xml:space="preserve">Webhooks emitted</w:t>
      </w:r>
      <w:r>
        <w:rPr>
          <w:rFonts w:ascii="Arial" w:cs="Arial" w:eastAsia="Arial" w:hAnsi="Arial"/>
          <w:color w:val="1C1C1C"/>
          <w:sz w:val="22"/>
          <w:szCs w:val="22"/>
        </w:rPr>
        <w:t xml:space="preserve"> include </w:t>
      </w:r>
      <w:r>
        <w:rPr>
          <w:rFonts w:ascii="Courier New" w:cs="Courier New" w:eastAsia="Courier New" w:hAnsi="Courier New"/>
          <w:color w:val="00143C"/>
          <w:sz w:val="22"/>
          <w:szCs w:val="22"/>
        </w:rPr>
        <w:t xml:space="preserve">request.created</w:t>
      </w:r>
      <w:r>
        <w:rPr>
          <w:rFonts w:ascii="Arial" w:cs="Arial" w:eastAsia="Arial" w:hAnsi="Arial"/>
          <w:color w:val="1C1C1C"/>
          <w:sz w:val="22"/>
          <w:szCs w:val="22"/>
        </w:rPr>
        <w:t xml:space="preserve">, </w:t>
      </w:r>
      <w:r>
        <w:rPr>
          <w:rFonts w:ascii="Courier New" w:cs="Courier New" w:eastAsia="Courier New" w:hAnsi="Courier New"/>
          <w:color w:val="00143C"/>
          <w:sz w:val="22"/>
          <w:szCs w:val="22"/>
        </w:rPr>
        <w:t xml:space="preserve">request.assigned</w:t>
      </w:r>
      <w:r>
        <w:rPr>
          <w:rFonts w:ascii="Arial" w:cs="Arial" w:eastAsia="Arial" w:hAnsi="Arial"/>
          <w:color w:val="1C1C1C"/>
          <w:sz w:val="22"/>
          <w:szCs w:val="22"/>
        </w:rPr>
        <w:t xml:space="preserve">, </w:t>
      </w:r>
      <w:r>
        <w:rPr>
          <w:rFonts w:ascii="Courier New" w:cs="Courier New" w:eastAsia="Courier New" w:hAnsi="Courier New"/>
          <w:color w:val="00143C"/>
          <w:sz w:val="22"/>
          <w:szCs w:val="22"/>
        </w:rPr>
        <w:t xml:space="preserve">request.transitioned</w:t>
      </w:r>
      <w:r>
        <w:rPr>
          <w:rFonts w:ascii="Arial" w:cs="Arial" w:eastAsia="Arial" w:hAnsi="Arial"/>
          <w:color w:val="1C1C1C"/>
          <w:sz w:val="22"/>
          <w:szCs w:val="22"/>
        </w:rPr>
        <w:t xml:space="preserve">, </w:t>
      </w:r>
      <w:r>
        <w:rPr>
          <w:rFonts w:ascii="Courier New" w:cs="Courier New" w:eastAsia="Courier New" w:hAnsi="Courier New"/>
          <w:color w:val="00143C"/>
          <w:sz w:val="22"/>
          <w:szCs w:val="22"/>
        </w:rPr>
        <w:t xml:space="preserve">request.commented</w:t>
      </w:r>
      <w:r>
        <w:rPr>
          <w:rFonts w:ascii="Arial" w:cs="Arial" w:eastAsia="Arial" w:hAnsi="Arial"/>
          <w:color w:val="1C1C1C"/>
          <w:sz w:val="22"/>
          <w:szCs w:val="22"/>
        </w:rPr>
        <w:t xml:space="preserve">, </w:t>
      </w:r>
      <w:r>
        <w:rPr>
          <w:rFonts w:ascii="Courier New" w:cs="Courier New" w:eastAsia="Courier New" w:hAnsi="Courier New"/>
          <w:color w:val="00143C"/>
          <w:sz w:val="22"/>
          <w:szCs w:val="22"/>
        </w:rPr>
        <w:t xml:space="preserve">request.resolved</w:t>
      </w:r>
      <w:r>
        <w:rPr>
          <w:rFonts w:ascii="Arial" w:cs="Arial" w:eastAsia="Arial" w:hAnsi="Arial"/>
          <w:color w:val="1C1C1C"/>
          <w:sz w:val="22"/>
          <w:szCs w:val="22"/>
        </w:rPr>
        <w:t xml:space="preserve">, </w:t>
      </w:r>
      <w:r>
        <w:rPr>
          <w:rFonts w:ascii="Courier New" w:cs="Courier New" w:eastAsia="Courier New" w:hAnsi="Courier New"/>
          <w:color w:val="00143C"/>
          <w:sz w:val="22"/>
          <w:szCs w:val="22"/>
        </w:rPr>
        <w:t xml:space="preserve">request.closed</w:t>
      </w:r>
      <w:r>
        <w:rPr>
          <w:rFonts w:ascii="Arial" w:cs="Arial" w:eastAsia="Arial" w:hAnsi="Arial"/>
          <w:color w:val="1C1C1C"/>
          <w:sz w:val="22"/>
          <w:szCs w:val="22"/>
        </w:rPr>
        <w:t xml:space="preserve">, </w:t>
      </w:r>
      <w:r>
        <w:rPr>
          <w:rFonts w:ascii="Courier New" w:cs="Courier New" w:eastAsia="Courier New" w:hAnsi="Courier New"/>
          <w:color w:val="00143C"/>
          <w:sz w:val="22"/>
          <w:szCs w:val="22"/>
        </w:rPr>
        <w:t xml:space="preserve">request.sla_at_risk</w:t>
      </w:r>
      <w:r>
        <w:rPr>
          <w:rFonts w:ascii="Arial" w:cs="Arial" w:eastAsia="Arial" w:hAnsi="Arial"/>
          <w:color w:val="1C1C1C"/>
          <w:sz w:val="22"/>
          <w:szCs w:val="22"/>
        </w:rPr>
        <w:t xml:space="preserve">, </w:t>
      </w:r>
      <w:r>
        <w:rPr>
          <w:rFonts w:ascii="Courier New" w:cs="Courier New" w:eastAsia="Courier New" w:hAnsi="Courier New"/>
          <w:color w:val="00143C"/>
          <w:sz w:val="22"/>
          <w:szCs w:val="22"/>
        </w:rPr>
        <w:t xml:space="preserve">request.sla_breached</w:t>
      </w:r>
      <w:r>
        <w:rPr>
          <w:rFonts w:ascii="Arial" w:cs="Arial" w:eastAsia="Arial" w:hAnsi="Arial"/>
          <w:color w:val="1C1C1C"/>
          <w:sz w:val="22"/>
          <w:szCs w:val="22"/>
        </w:rPr>
        <w:t xml:space="preserve">, </w:t>
      </w:r>
      <w:r>
        <w:rPr>
          <w:rFonts w:ascii="Courier New" w:cs="Courier New" w:eastAsia="Courier New" w:hAnsi="Courier New"/>
          <w:color w:val="00143C"/>
          <w:sz w:val="22"/>
          <w:szCs w:val="22"/>
        </w:rPr>
        <w:t xml:space="preserve">request.approval_required</w:t>
      </w:r>
      <w:r>
        <w:rPr>
          <w:rFonts w:ascii="Arial" w:cs="Arial" w:eastAsia="Arial" w:hAnsi="Arial"/>
          <w:color w:val="1C1C1C"/>
          <w:sz w:val="22"/>
          <w:szCs w:val="22"/>
        </w:rPr>
        <w:t xml:space="preserve">, </w:t>
      </w:r>
      <w:r>
        <w:rPr>
          <w:rFonts w:ascii="Courier New" w:cs="Courier New" w:eastAsia="Courier New" w:hAnsi="Courier New"/>
          <w:color w:val="00143C"/>
          <w:sz w:val="22"/>
          <w:szCs w:val="22"/>
        </w:rPr>
        <w:t xml:space="preserve">request.approved</w:t>
      </w:r>
      <w:r>
        <w:rPr>
          <w:rFonts w:ascii="Arial" w:cs="Arial" w:eastAsia="Arial" w:hAnsi="Arial"/>
          <w:color w:val="1C1C1C"/>
          <w:sz w:val="22"/>
          <w:szCs w:val="22"/>
        </w:rPr>
        <w:t xml:space="preserve">, </w:t>
      </w:r>
      <w:r>
        <w:rPr>
          <w:rFonts w:ascii="Courier New" w:cs="Courier New" w:eastAsia="Courier New" w:hAnsi="Courier New"/>
          <w:color w:val="00143C"/>
          <w:sz w:val="22"/>
          <w:szCs w:val="22"/>
        </w:rPr>
        <w:t xml:space="preserve">request.rejected</w:t>
      </w:r>
      <w:r>
        <w:rPr>
          <w:rFonts w:ascii="Arial" w:cs="Arial" w:eastAsia="Arial" w:hAnsi="Arial"/>
          <w:color w:val="1C1C1C"/>
          <w:sz w:val="22"/>
          <w:szCs w:val="22"/>
        </w:rPr>
        <w:t xml:space="preserve">. Full catalogue in section 10.6.</w:t>
      </w:r>
    </w:p>
    <w:p>
      <w:pPr>
        <w:pStyle w:val="Heading2"/>
        <w:spacing w:after="180" w:before="360"/>
      </w:pPr>
      <w:r>
        <w:rPr>
          <w:rFonts w:ascii="Arial" w:cs="Arial" w:eastAsia="Arial" w:hAnsi="Arial"/>
          <w:b/>
          <w:bCs/>
          <w:color w:val="0A1E4A"/>
          <w:sz w:val="32"/>
          <w:szCs w:val="32"/>
        </w:rPr>
        <w:t xml:space="preserve">9.11 Admin UI</w:t>
      </w:r>
    </w:p>
    <w:p>
      <w:pPr>
        <w:spacing w:after="120" w:line="300"/>
        <w:jc w:val="both"/>
      </w:pPr>
      <w:r>
        <w:rPr>
          <w:rFonts w:ascii="Arial" w:cs="Arial" w:eastAsia="Arial" w:hAnsi="Arial"/>
          <w:color w:val="1C1C1C"/>
          <w:sz w:val="22"/>
          <w:szCs w:val="22"/>
        </w:rPr>
        <w:t xml:space="preserve">The request admin UI is the most operationally active surface in Cadra — most users spend most of their Cadra time here.</w:t>
      </w:r>
    </w:p>
    <w:p>
      <w:pPr>
        <w:spacing w:after="120" w:line="300"/>
        <w:jc w:val="both"/>
      </w:pPr>
      <w:r>
        <w:rPr>
          <w:rFonts w:ascii="Arial" w:cs="Arial" w:eastAsia="Arial" w:hAnsi="Arial"/>
          <w:b/>
          <w:bCs/>
          <w:color w:val="1C1C1C"/>
          <w:sz w:val="22"/>
          <w:szCs w:val="22"/>
        </w:rPr>
        <w:t xml:space="preserve">Queue views.</w:t>
      </w:r>
      <w:r>
        <w:rPr>
          <w:rFonts w:ascii="Arial" w:cs="Arial" w:eastAsia="Arial" w:hAnsi="Arial"/>
          <w:color w:val="1C1C1C"/>
          <w:sz w:val="22"/>
          <w:szCs w:val="22"/>
        </w:rPr>
        <w:t xml:space="preserve"> Configurable list views per team, per assignee, per location, per type. Saved filters per user. Sortable, paginated, with summary statistics (count, average age, SLA status distribution).</w:t>
      </w:r>
    </w:p>
    <w:p>
      <w:pPr>
        <w:spacing w:after="120" w:line="300"/>
        <w:jc w:val="both"/>
      </w:pPr>
      <w:r>
        <w:rPr>
          <w:rFonts w:ascii="Arial" w:cs="Arial" w:eastAsia="Arial" w:hAnsi="Arial"/>
          <w:b/>
          <w:bCs/>
          <w:color w:val="1C1C1C"/>
          <w:sz w:val="22"/>
          <w:szCs w:val="22"/>
        </w:rPr>
        <w:t xml:space="preserve">Request detail page.</w:t>
      </w:r>
      <w:r>
        <w:rPr>
          <w:rFonts w:ascii="Arial" w:cs="Arial" w:eastAsia="Arial" w:hAnsi="Arial"/>
          <w:color w:val="1C1C1C"/>
          <w:sz w:val="22"/>
          <w:szCs w:val="22"/>
        </w:rPr>
        <w:t xml:space="preserve"> The full record of one request: current status, priority, SLA status, requester, assignee, subject asset/location, description, comment thread, attachments, activity log, approvals, linked requests, custom fields. Actions are surfaced contextually (an assignee sees "mark in progress"; an approver sees "approve / reject").</w:t>
      </w:r>
    </w:p>
    <w:p>
      <w:pPr>
        <w:spacing w:after="120" w:line="300"/>
        <w:jc w:val="both"/>
      </w:pPr>
      <w:r>
        <w:rPr>
          <w:rFonts w:ascii="Arial" w:cs="Arial" w:eastAsia="Arial" w:hAnsi="Arial"/>
          <w:b/>
          <w:bCs/>
          <w:color w:val="1C1C1C"/>
          <w:sz w:val="22"/>
          <w:szCs w:val="22"/>
        </w:rPr>
        <w:t xml:space="preserve">Bulk operations.</w:t>
      </w:r>
      <w:r>
        <w:rPr>
          <w:rFonts w:ascii="Arial" w:cs="Arial" w:eastAsia="Arial" w:hAnsi="Arial"/>
          <w:color w:val="1C1C1C"/>
          <w:sz w:val="22"/>
          <w:szCs w:val="22"/>
        </w:rPr>
        <w:t xml:space="preserve"> Bulk assign, bulk close, bulk reassign, bulk tag, bulk export. Particularly useful for queue cleanup and SLA reporting.</w:t>
      </w:r>
    </w:p>
    <w:p>
      <w:pPr>
        <w:spacing w:after="120" w:line="300"/>
        <w:jc w:val="both"/>
      </w:pPr>
      <w:r>
        <w:rPr>
          <w:rFonts w:ascii="Arial" w:cs="Arial" w:eastAsia="Arial" w:hAnsi="Arial"/>
          <w:b/>
          <w:bCs/>
          <w:color w:val="1C1C1C"/>
          <w:sz w:val="22"/>
          <w:szCs w:val="22"/>
        </w:rPr>
        <w:t xml:space="preserve">Dashboards.</w:t>
      </w:r>
      <w:r>
        <w:rPr>
          <w:rFonts w:ascii="Arial" w:cs="Arial" w:eastAsia="Arial" w:hAnsi="Arial"/>
          <w:color w:val="1C1C1C"/>
          <w:sz w:val="22"/>
          <w:szCs w:val="22"/>
        </w:rPr>
        <w:t xml:space="preserve"> Real-time operational dashboards showing: open requests by status, by priority, by team; SLA performance trends; resolution time trends; volume by type; common assets and locations driving request volume. Customisable per role.</w:t>
      </w:r>
    </w:p>
    <w:p>
      <w:pPr>
        <w:spacing w:after="120" w:line="300"/>
        <w:jc w:val="both"/>
      </w:pPr>
      <w:r>
        <w:rPr>
          <w:rFonts w:ascii="Arial" w:cs="Arial" w:eastAsia="Arial" w:hAnsi="Arial"/>
          <w:b/>
          <w:bCs/>
          <w:color w:val="1C1C1C"/>
          <w:sz w:val="22"/>
          <w:szCs w:val="22"/>
        </w:rPr>
        <w:t xml:space="preserve">Reporting.</w:t>
      </w:r>
      <w:r>
        <w:rPr>
          <w:rFonts w:ascii="Arial" w:cs="Arial" w:eastAsia="Arial" w:hAnsi="Arial"/>
          <w:color w:val="1C1C1C"/>
          <w:sz w:val="22"/>
          <w:szCs w:val="22"/>
        </w:rPr>
        <w:t xml:space="preserve"> Standard reports (SLA performance, volume trends, top issues, MTTR by category) plus customisable reports via the API or BI integration (section 10).</w:t>
      </w:r>
    </w:p>
    <w:p>
      <w:pPr>
        <w:spacing w:after="120" w:line="300"/>
        <w:jc w:val="both"/>
      </w:pPr>
      <w:r>
        <w:rPr>
          <w:rFonts w:ascii="Arial" w:cs="Arial" w:eastAsia="Arial" w:hAnsi="Arial"/>
          <w:b/>
          <w:bCs/>
          <w:color w:val="1C1C1C"/>
          <w:sz w:val="22"/>
          <w:szCs w:val="22"/>
        </w:rPr>
        <w:t xml:space="preserve">Mobile UI.</w:t>
      </w:r>
      <w:r>
        <w:rPr>
          <w:rFonts w:ascii="Arial" w:cs="Arial" w:eastAsia="Arial" w:hAnsi="Arial"/>
          <w:color w:val="1C1C1C"/>
          <w:sz w:val="22"/>
          <w:szCs w:val="22"/>
        </w:rPr>
        <w:t xml:space="preserve"> Mobile-responsive variant optimised for field operators: scan QR/barcode to find related requests, raise a new request with photo and voice description (transcribed), update status with one tap, add a comment with one tap.</w:t>
      </w:r>
    </w:p>
    <w:p>
      <w:pPr>
        <w:pStyle w:val="Heading2"/>
        <w:spacing w:after="180" w:before="360"/>
      </w:pPr>
      <w:r>
        <w:rPr>
          <w:rFonts w:ascii="Arial" w:cs="Arial" w:eastAsia="Arial" w:hAnsi="Arial"/>
          <w:b/>
          <w:bCs/>
          <w:color w:val="0A1E4A"/>
          <w:sz w:val="32"/>
          <w:szCs w:val="32"/>
        </w:rPr>
        <w:t xml:space="preserve">9.12 Integration considerations</w:t>
      </w:r>
    </w:p>
    <w:p>
      <w:pPr>
        <w:spacing w:after="120" w:line="300"/>
        <w:jc w:val="both"/>
      </w:pPr>
      <w:r>
        <w:rPr>
          <w:rFonts w:ascii="Arial" w:cs="Arial" w:eastAsia="Arial" w:hAnsi="Arial"/>
          <w:color w:val="1C1C1C"/>
          <w:sz w:val="22"/>
          <w:szCs w:val="22"/>
        </w:rPr>
        <w:t xml:space="preserve">Requests are heavily integrated with other systems:</w:t>
      </w:r>
    </w:p>
    <w:p>
      <w:pPr>
        <w:pStyle w:val="ListParagraph"/>
        <w:numPr>
          <w:ilvl w:val="0"/>
          <w:numId w:val="2"/>
        </w:numPr>
        <w:spacing w:after="80"/>
        <w:jc w:val="both"/>
      </w:pPr>
      <w:r>
        <w:rPr>
          <w:rFonts w:ascii="Arial" w:cs="Arial" w:eastAsia="Arial" w:hAnsi="Arial"/>
          <w:b/>
          <w:bCs/>
          <w:color w:val="1C1C1C"/>
          <w:sz w:val="22"/>
          <w:szCs w:val="22"/>
        </w:rPr>
        <w:t xml:space="preserve">Webhooks emitted</w:t>
      </w:r>
      <w:r>
        <w:rPr>
          <w:rFonts w:ascii="Arial" w:cs="Arial" w:eastAsia="Arial" w:hAnsi="Arial"/>
          <w:color w:val="1C1C1C"/>
          <w:sz w:val="22"/>
          <w:szCs w:val="22"/>
        </w:rPr>
        <w:t xml:space="preserve"> on every significant event, enabling downstream systems (BI, notification, agency portals) to react</w:t>
      </w:r>
    </w:p>
    <w:p>
      <w:pPr>
        <w:pStyle w:val="ListParagraph"/>
        <w:numPr>
          <w:ilvl w:val="0"/>
          <w:numId w:val="2"/>
        </w:numPr>
        <w:spacing w:after="80"/>
        <w:jc w:val="both"/>
      </w:pPr>
      <w:r>
        <w:rPr>
          <w:rFonts w:ascii="Arial" w:cs="Arial" w:eastAsia="Arial" w:hAnsi="Arial"/>
          <w:b/>
          <w:bCs/>
          <w:color w:val="1C1C1C"/>
          <w:sz w:val="22"/>
          <w:szCs w:val="22"/>
        </w:rPr>
        <w:t xml:space="preserve">External workflow engines</w:t>
      </w:r>
      <w:r>
        <w:rPr>
          <w:rFonts w:ascii="Arial" w:cs="Arial" w:eastAsia="Arial" w:hAnsi="Arial"/>
          <w:color w:val="1C1C1C"/>
          <w:sz w:val="22"/>
          <w:szCs w:val="22"/>
        </w:rPr>
        <w:t xml:space="preserve"> can be integrated for approval steps (section 9.8)</w:t>
      </w:r>
    </w:p>
    <w:p>
      <w:pPr>
        <w:pStyle w:val="ListParagraph"/>
        <w:numPr>
          <w:ilvl w:val="0"/>
          <w:numId w:val="2"/>
        </w:numPr>
        <w:spacing w:after="80"/>
        <w:jc w:val="both"/>
      </w:pPr>
      <w:r>
        <w:rPr>
          <w:rFonts w:ascii="Arial" w:cs="Arial" w:eastAsia="Arial" w:hAnsi="Arial"/>
          <w:b/>
          <w:bCs/>
          <w:color w:val="1C1C1C"/>
          <w:sz w:val="22"/>
          <w:szCs w:val="22"/>
        </w:rPr>
        <w:t xml:space="preserve">External ticketing systems</w:t>
      </w:r>
      <w:r>
        <w:rPr>
          <w:rFonts w:ascii="Arial" w:cs="Arial" w:eastAsia="Arial" w:hAnsi="Arial"/>
          <w:color w:val="1C1C1C"/>
          <w:sz w:val="22"/>
          <w:szCs w:val="22"/>
        </w:rPr>
        <w:t xml:space="preserve"> (where the agency runs ServiceNow, Jira Service Management, or similar for other purposes) can be integrated for sync — Cadra remains the system of record for asset and location-related requests, but linked tickets in other systems are referenced</w:t>
      </w:r>
    </w:p>
    <w:p>
      <w:pPr>
        <w:pStyle w:val="ListParagraph"/>
        <w:numPr>
          <w:ilvl w:val="0"/>
          <w:numId w:val="2"/>
        </w:numPr>
        <w:spacing w:after="80"/>
        <w:jc w:val="both"/>
      </w:pPr>
      <w:r>
        <w:rPr>
          <w:rFonts w:ascii="Arial" w:cs="Arial" w:eastAsia="Arial" w:hAnsi="Arial"/>
          <w:b/>
          <w:bCs/>
          <w:color w:val="1C1C1C"/>
          <w:sz w:val="22"/>
          <w:szCs w:val="22"/>
        </w:rPr>
        <w:t xml:space="preserve">BMS (building management systems)</w:t>
      </w:r>
      <w:r>
        <w:rPr>
          <w:rFonts w:ascii="Arial" w:cs="Arial" w:eastAsia="Arial" w:hAnsi="Arial"/>
          <w:color w:val="1C1C1C"/>
          <w:sz w:val="22"/>
          <w:szCs w:val="22"/>
        </w:rPr>
        <w:t xml:space="preserve"> can create requests automatically on fault detection</w:t>
      </w:r>
    </w:p>
    <w:p>
      <w:pPr>
        <w:pStyle w:val="ListParagraph"/>
        <w:numPr>
          <w:ilvl w:val="0"/>
          <w:numId w:val="2"/>
        </w:numPr>
        <w:spacing w:after="80"/>
        <w:jc w:val="both"/>
      </w:pPr>
      <w:r>
        <w:rPr>
          <w:rFonts w:ascii="Arial" w:cs="Arial" w:eastAsia="Arial" w:hAnsi="Arial"/>
          <w:b/>
          <w:bCs/>
          <w:color w:val="1C1C1C"/>
          <w:sz w:val="22"/>
          <w:szCs w:val="22"/>
        </w:rPr>
        <w:t xml:space="preserve">IoT and sensor integration</w:t>
      </w:r>
      <w:r>
        <w:rPr>
          <w:rFonts w:ascii="Arial" w:cs="Arial" w:eastAsia="Arial" w:hAnsi="Arial"/>
          <w:color w:val="1C1C1C"/>
          <w:sz w:val="22"/>
          <w:szCs w:val="22"/>
        </w:rPr>
        <w:t xml:space="preserve"> for predictive requests (HVAC sensor detects abnormal reading → Cadra creates inspection request)</w:t>
      </w:r>
    </w:p>
    <w:p>
      <w:pPr>
        <w:pStyle w:val="ListParagraph"/>
        <w:numPr>
          <w:ilvl w:val="0"/>
          <w:numId w:val="2"/>
        </w:numPr>
        <w:spacing w:after="80"/>
        <w:jc w:val="both"/>
      </w:pPr>
      <w:r>
        <w:rPr>
          <w:rFonts w:ascii="Arial" w:cs="Arial" w:eastAsia="Arial" w:hAnsi="Arial"/>
          <w:b/>
          <w:bCs/>
          <w:color w:val="1C1C1C"/>
          <w:sz w:val="22"/>
          <w:szCs w:val="22"/>
        </w:rPr>
        <w:t xml:space="preserve">Agency internal portals</w:t>
      </w:r>
      <w:r>
        <w:rPr>
          <w:rFonts w:ascii="Arial" w:cs="Arial" w:eastAsia="Arial" w:hAnsi="Arial"/>
          <w:color w:val="1C1C1C"/>
          <w:sz w:val="22"/>
          <w:szCs w:val="22"/>
        </w:rPr>
        <w:t xml:space="preserve"> that already have request submission UIs can be wired to Cadra via the API, becoming an additional ingestion channel</w:t>
      </w:r>
    </w:p>
    <w:p>
      <w:pPr>
        <w:pStyle w:val="ListParagraph"/>
        <w:numPr>
          <w:ilvl w:val="0"/>
          <w:numId w:val="2"/>
        </w:numPr>
        <w:spacing w:after="80"/>
        <w:jc w:val="both"/>
      </w:pPr>
      <w:r>
        <w:rPr>
          <w:rFonts w:ascii="Arial" w:cs="Arial" w:eastAsia="Arial" w:hAnsi="Arial"/>
          <w:b/>
          <w:bCs/>
          <w:color w:val="1C1C1C"/>
          <w:sz w:val="22"/>
          <w:szCs w:val="22"/>
        </w:rPr>
        <w:t xml:space="preserve">Notification channels</w:t>
      </w:r>
      <w:r>
        <w:rPr>
          <w:rFonts w:ascii="Arial" w:cs="Arial" w:eastAsia="Arial" w:hAnsi="Arial"/>
          <w:color w:val="1C1C1C"/>
          <w:sz w:val="22"/>
          <w:szCs w:val="22"/>
        </w:rPr>
        <w:t xml:space="preserve"> integrate with the agency's preferred mechanisms (corporate email, Microsoft Teams, agency intranet)</w:t>
      </w:r>
    </w:p>
    <w:p>
      <w:pPr>
        <w:pStyle w:val="Heading2"/>
        <w:spacing w:after="180" w:before="360"/>
      </w:pPr>
      <w:r>
        <w:rPr>
          <w:rFonts w:ascii="Arial" w:cs="Arial" w:eastAsia="Arial" w:hAnsi="Arial"/>
          <w:b/>
          <w:bCs/>
          <w:color w:val="0A1E4A"/>
          <w:sz w:val="32"/>
          <w:szCs w:val="32"/>
        </w:rPr>
        <w:t xml:space="preserve">9.13 Validation, audit, and governance</w:t>
      </w:r>
    </w:p>
    <w:p>
      <w:pPr>
        <w:spacing w:after="120" w:line="300"/>
        <w:jc w:val="both"/>
      </w:pPr>
      <w:r>
        <w:rPr>
          <w:rFonts w:ascii="Arial" w:cs="Arial" w:eastAsia="Arial" w:hAnsi="Arial"/>
          <w:b/>
          <w:bCs/>
          <w:color w:val="1C1C1C"/>
          <w:sz w:val="22"/>
          <w:szCs w:val="22"/>
        </w:rPr>
        <w:t xml:space="preserve">Validation rules:</w:t>
      </w:r>
    </w:p>
    <w:p>
      <w:pPr>
        <w:pStyle w:val="ListParagraph"/>
        <w:numPr>
          <w:ilvl w:val="0"/>
          <w:numId w:val="2"/>
        </w:numPr>
        <w:spacing w:after="80"/>
        <w:jc w:val="both"/>
      </w:pPr>
      <w:r>
        <w:rPr>
          <w:rFonts w:ascii="Arial" w:cs="Arial" w:eastAsia="Arial" w:hAnsi="Arial"/>
          <w:color w:val="1C1C1C"/>
          <w:sz w:val="22"/>
          <w:szCs w:val="22"/>
        </w:rPr>
        <w:t xml:space="preserve">Request type is required and references a valid type for the tenant</w:t>
      </w:r>
    </w:p>
    <w:p>
      <w:pPr>
        <w:pStyle w:val="ListParagraph"/>
        <w:numPr>
          <w:ilvl w:val="0"/>
          <w:numId w:val="2"/>
        </w:numPr>
        <w:spacing w:after="80"/>
        <w:jc w:val="both"/>
      </w:pPr>
      <w:r>
        <w:rPr>
          <w:rFonts w:ascii="Arial" w:cs="Arial" w:eastAsia="Arial" w:hAnsi="Arial"/>
          <w:color w:val="1C1C1C"/>
          <w:sz w:val="22"/>
          <w:szCs w:val="22"/>
        </w:rPr>
        <w:t xml:space="preserve">Required custom fields per type are present at submission</w:t>
      </w:r>
    </w:p>
    <w:p>
      <w:pPr>
        <w:pStyle w:val="ListParagraph"/>
        <w:numPr>
          <w:ilvl w:val="0"/>
          <w:numId w:val="2"/>
        </w:numPr>
        <w:spacing w:after="80"/>
        <w:jc w:val="both"/>
      </w:pPr>
      <w:r>
        <w:rPr>
          <w:rFonts w:ascii="Arial" w:cs="Arial" w:eastAsia="Arial" w:hAnsi="Arial"/>
          <w:color w:val="1C1C1C"/>
          <w:sz w:val="22"/>
          <w:szCs w:val="22"/>
        </w:rPr>
        <w:t xml:space="preserve">Subject asset and subject location are validated against active references</w:t>
      </w:r>
    </w:p>
    <w:p>
      <w:pPr>
        <w:pStyle w:val="ListParagraph"/>
        <w:numPr>
          <w:ilvl w:val="0"/>
          <w:numId w:val="2"/>
        </w:numPr>
        <w:spacing w:after="80"/>
        <w:jc w:val="both"/>
      </w:pPr>
      <w:r>
        <w:rPr>
          <w:rFonts w:ascii="Arial" w:cs="Arial" w:eastAsia="Arial" w:hAnsi="Arial"/>
          <w:color w:val="1C1C1C"/>
          <w:sz w:val="22"/>
          <w:szCs w:val="22"/>
        </w:rPr>
        <w:t xml:space="preserve">Status transitions conform to the type's workflow</w:t>
      </w:r>
    </w:p>
    <w:p>
      <w:pPr>
        <w:pStyle w:val="ListParagraph"/>
        <w:numPr>
          <w:ilvl w:val="0"/>
          <w:numId w:val="2"/>
        </w:numPr>
        <w:spacing w:after="80"/>
        <w:jc w:val="both"/>
      </w:pPr>
      <w:r>
        <w:rPr>
          <w:rFonts w:ascii="Arial" w:cs="Arial" w:eastAsia="Arial" w:hAnsi="Arial"/>
          <w:color w:val="1C1C1C"/>
          <w:sz w:val="22"/>
          <w:szCs w:val="22"/>
        </w:rPr>
        <w:t xml:space="preserve">Approver eligibility is validated at the time of approval</w:t>
      </w:r>
    </w:p>
    <w:p>
      <w:pPr>
        <w:pStyle w:val="ListParagraph"/>
        <w:numPr>
          <w:ilvl w:val="0"/>
          <w:numId w:val="2"/>
        </w:numPr>
        <w:spacing w:after="80"/>
        <w:jc w:val="both"/>
      </w:pPr>
      <w:r>
        <w:rPr>
          <w:rFonts w:ascii="Arial" w:cs="Arial" w:eastAsia="Arial" w:hAnsi="Arial"/>
          <w:color w:val="1C1C1C"/>
          <w:sz w:val="22"/>
          <w:szCs w:val="22"/>
        </w:rPr>
        <w:t xml:space="preserve">File attachments meet type and size constraints (default 25MB per attachment, configurable)</w:t>
      </w:r>
    </w:p>
    <w:p>
      <w:pPr>
        <w:spacing w:after="120" w:line="300"/>
        <w:jc w:val="both"/>
      </w:pPr>
      <w:r>
        <w:rPr>
          <w:rFonts w:ascii="Arial" w:cs="Arial" w:eastAsia="Arial" w:hAnsi="Arial"/>
          <w:b/>
          <w:bCs/>
          <w:color w:val="1C1C1C"/>
          <w:sz w:val="22"/>
          <w:szCs w:val="22"/>
        </w:rPr>
        <w:t xml:space="preserve">Audit.</w:t>
      </w:r>
      <w:r>
        <w:rPr>
          <w:rFonts w:ascii="Arial" w:cs="Arial" w:eastAsia="Arial" w:hAnsi="Arial"/>
          <w:color w:val="1C1C1C"/>
          <w:sz w:val="22"/>
          <w:szCs w:val="22"/>
        </w:rPr>
        <w:t xml:space="preserve"> Every event in a request's life is logged in the activity log. The activity log is immutable; entries cannot be edited or deleted. Each entry records actor, timestamp, action, before/after state where applicable. The activity log is the legal and operational record of the request.</w:t>
      </w:r>
    </w:p>
    <w:p>
      <w:pPr>
        <w:spacing w:after="120" w:line="300"/>
        <w:jc w:val="both"/>
      </w:pPr>
      <w:r>
        <w:rPr>
          <w:rFonts w:ascii="Arial" w:cs="Arial" w:eastAsia="Arial" w:hAnsi="Arial"/>
          <w:b/>
          <w:bCs/>
          <w:color w:val="1C1C1C"/>
          <w:sz w:val="22"/>
          <w:szCs w:val="22"/>
        </w:rPr>
        <w:t xml:space="preserve">Governance.</w:t>
      </w:r>
      <w:r>
        <w:rPr>
          <w:rFonts w:ascii="Arial" w:cs="Arial" w:eastAsia="Arial" w:hAnsi="Arial"/>
          <w:color w:val="1C1C1C"/>
          <w:sz w:val="22"/>
          <w:szCs w:val="22"/>
        </w:rPr>
        <w:t xml:space="preserve"> Configurable per tenant:</w:t>
      </w:r>
    </w:p>
    <w:p>
      <w:pPr>
        <w:pStyle w:val="ListParagraph"/>
        <w:numPr>
          <w:ilvl w:val="0"/>
          <w:numId w:val="2"/>
        </w:numPr>
        <w:spacing w:after="80"/>
        <w:jc w:val="both"/>
      </w:pPr>
      <w:r>
        <w:rPr>
          <w:rFonts w:ascii="Arial" w:cs="Arial" w:eastAsia="Arial" w:hAnsi="Arial"/>
          <w:color w:val="1C1C1C"/>
          <w:sz w:val="22"/>
          <w:szCs w:val="22"/>
        </w:rPr>
        <w:t xml:space="preserve">Request type creation and modification (typically restricted to administrators)</w:t>
      </w:r>
    </w:p>
    <w:p>
      <w:pPr>
        <w:pStyle w:val="ListParagraph"/>
        <w:numPr>
          <w:ilvl w:val="0"/>
          <w:numId w:val="2"/>
        </w:numPr>
        <w:spacing w:after="80"/>
        <w:jc w:val="both"/>
      </w:pPr>
      <w:r>
        <w:rPr>
          <w:rFonts w:ascii="Arial" w:cs="Arial" w:eastAsia="Arial" w:hAnsi="Arial"/>
          <w:color w:val="1C1C1C"/>
          <w:sz w:val="22"/>
          <w:szCs w:val="22"/>
        </w:rPr>
        <w:t xml:space="preserve">Approval rule changes (restricted; significant approval changes may themselves require approval)</w:t>
      </w:r>
    </w:p>
    <w:p>
      <w:pPr>
        <w:pStyle w:val="ListParagraph"/>
        <w:numPr>
          <w:ilvl w:val="0"/>
          <w:numId w:val="2"/>
        </w:numPr>
        <w:spacing w:after="80"/>
        <w:jc w:val="both"/>
      </w:pPr>
      <w:r>
        <w:rPr>
          <w:rFonts w:ascii="Arial" w:cs="Arial" w:eastAsia="Arial" w:hAnsi="Arial"/>
          <w:color w:val="1C1C1C"/>
          <w:sz w:val="22"/>
          <w:szCs w:val="22"/>
        </w:rPr>
        <w:t xml:space="preserve">SLA changes (audit-logged with rationale)</w:t>
      </w:r>
    </w:p>
    <w:p>
      <w:pPr>
        <w:pStyle w:val="ListParagraph"/>
        <w:numPr>
          <w:ilvl w:val="0"/>
          <w:numId w:val="2"/>
        </w:numPr>
        <w:spacing w:after="80"/>
        <w:jc w:val="both"/>
      </w:pPr>
      <w:r>
        <w:rPr>
          <w:rFonts w:ascii="Arial" w:cs="Arial" w:eastAsia="Arial" w:hAnsi="Arial"/>
          <w:color w:val="1C1C1C"/>
          <w:sz w:val="22"/>
          <w:szCs w:val="22"/>
        </w:rPr>
        <w:t xml:space="preserve">Bulk operations above a threshold (require justification)</w:t>
      </w:r>
    </w:p>
    <w:p>
      <w:pPr>
        <w:pStyle w:val="ListParagraph"/>
        <w:numPr>
          <w:ilvl w:val="0"/>
          <w:numId w:val="2"/>
        </w:numPr>
        <w:spacing w:after="80"/>
        <w:jc w:val="both"/>
      </w:pPr>
      <w:r>
        <w:rPr>
          <w:rFonts w:ascii="Arial" w:cs="Arial" w:eastAsia="Arial" w:hAnsi="Arial"/>
          <w:color w:val="1C1C1C"/>
          <w:sz w:val="22"/>
          <w:szCs w:val="22"/>
        </w:rPr>
        <w:t xml:space="preserve">Manual SLA override (e.g. resetting a breached SLA — restricted to senior administrators with reason)</w:t>
      </w:r>
    </w:p>
    <w:p>
      <w:pPr>
        <w:spacing w:after="120" w:line="300"/>
        <w:jc w:val="both"/>
      </w:pPr>
      <w:r>
        <w:rPr>
          <w:rFonts w:ascii="Arial" w:cs="Arial" w:eastAsia="Arial" w:hAnsi="Arial"/>
          <w:b/>
          <w:bCs/>
          <w:color w:val="1C1C1C"/>
          <w:sz w:val="22"/>
          <w:szCs w:val="22"/>
        </w:rPr>
        <w:t xml:space="preserve">Aggregate reporting and SLA tracking.</w:t>
      </w:r>
      <w:r>
        <w:rPr>
          <w:rFonts w:ascii="Arial" w:cs="Arial" w:eastAsia="Arial" w:hAnsi="Arial"/>
          <w:color w:val="1C1C1C"/>
          <w:sz w:val="22"/>
          <w:szCs w:val="22"/>
        </w:rPr>
        <w:t xml:space="preserve"> Cadra produces operational reports suitable for: internal management review, customer service performance reporting, audit submission, regulatory compliance demonstration. Reports are exportable in standard formats and can be scheduled for automatic distribution.</w:t>
      </w:r>
    </w:p>
    <w:p>
      <w:pPr>
        <w:spacing w:after="120" w:line="300"/>
        <w:jc w:val="both"/>
      </w:pPr>
      <w:r>
        <w:rPr>
          <w:rFonts w:ascii="Arial" w:cs="Arial" w:eastAsia="Arial" w:hAnsi="Arial"/>
          <w:b/>
          <w:bCs/>
          <w:color w:val="1C1C1C"/>
          <w:sz w:val="22"/>
          <w:szCs w:val="22"/>
        </w:rPr>
        <w:t xml:space="preserve">Data retention.</w:t>
      </w:r>
      <w:r>
        <w:rPr>
          <w:rFonts w:ascii="Arial" w:cs="Arial" w:eastAsia="Arial" w:hAnsi="Arial"/>
          <w:color w:val="1C1C1C"/>
          <w:sz w:val="22"/>
          <w:szCs w:val="22"/>
        </w:rPr>
        <w:t xml:space="preserve"> Closed requests are preserved indefinitely by default. Per-tenant retention policies can shorten this (with audit log preservation independent of request data retention). Anonymisation of personal data in closed requests can be applied to support data protection compliance.</w:t>
      </w:r>
    </w:p>
    <w:p>
      <w:pPr>
        <w:pBdr>
          <w:bottom w:val="single" w:color="00A08C" w:sz="6" w:space="1"/>
        </w:pBdr>
        <w:spacing w:after="240" w:before="240"/>
      </w:pPr>
      <w:r>
        <w:t xml:space="preserve"/>
      </w:r>
    </w:p>
    <w:p>
      <w:pPr>
        <w:pStyle w:val="Heading1"/>
        <w:spacing w:after="240" w:before="480"/>
      </w:pPr>
      <w:r>
        <w:rPr>
          <w:rFonts w:ascii="Arial" w:cs="Arial" w:eastAsia="Arial" w:hAnsi="Arial"/>
          <w:b/>
          <w:bCs/>
          <w:color w:val="0A1E4A"/>
          <w:sz w:val="44"/>
          <w:szCs w:val="44"/>
        </w:rPr>
        <w:t xml:space="preserve">10. Integration fabric</w:t>
      </w:r>
    </w:p>
    <w:p>
      <w:pPr>
        <w:spacing w:after="120" w:line="300"/>
        <w:jc w:val="both"/>
      </w:pPr>
      <w:r>
        <w:rPr>
          <w:rFonts w:ascii="Arial" w:cs="Arial" w:eastAsia="Arial" w:hAnsi="Arial"/>
          <w:color w:val="1C1C1C"/>
          <w:sz w:val="22"/>
          <w:szCs w:val="22"/>
        </w:rPr>
        <w:t xml:space="preserve">The integration fabric is what makes Cadra commercially viable. The platform's positioning — "we integrate with what you have rather than replacing it" — depends entirely on the integration fabric being capable, reliable, and operationally manageable at scale. This section specifies the connector framework, the ingestion services, the AI-assisted matching engine, the webhook delivery system, the API gateway, and the supporting infrastructure that ties them together.</w:t>
      </w:r>
    </w:p>
    <w:p>
      <w:pPr>
        <w:pStyle w:val="Heading2"/>
        <w:spacing w:after="180" w:before="360"/>
      </w:pPr>
      <w:r>
        <w:rPr>
          <w:rFonts w:ascii="Arial" w:cs="Arial" w:eastAsia="Arial" w:hAnsi="Arial"/>
          <w:b/>
          <w:bCs/>
          <w:color w:val="0A1E4A"/>
          <w:sz w:val="32"/>
          <w:szCs w:val="32"/>
        </w:rPr>
        <w:t xml:space="preserve">10.1 Architecture concept</w:t>
      </w:r>
    </w:p>
    <w:p>
      <w:pPr>
        <w:spacing w:after="120" w:line="300"/>
        <w:jc w:val="both"/>
      </w:pPr>
      <w:r>
        <w:rPr>
          <w:rFonts w:ascii="Arial" w:cs="Arial" w:eastAsia="Arial" w:hAnsi="Arial"/>
          <w:color w:val="1C1C1C"/>
          <w:sz w:val="22"/>
          <w:szCs w:val="22"/>
        </w:rPr>
        <w:t xml:space="preserve">The integration fabric is a distinct architectural layer that sits between Cadra's core domains (locations, assets, requests) and the outside world. It exists for one reason: every customer agency has an existing technology environment, and Cadra has to live productively within that environment without demanding wholesale replacement.</w:t>
      </w:r>
    </w:p>
    <w:p>
      <w:pPr>
        <w:spacing w:after="120" w:line="300"/>
        <w:jc w:val="both"/>
      </w:pPr>
      <w:r>
        <w:rPr>
          <w:rFonts w:ascii="Arial" w:cs="Arial" w:eastAsia="Arial" w:hAnsi="Arial"/>
          <w:color w:val="1C1C1C"/>
          <w:sz w:val="22"/>
          <w:szCs w:val="22"/>
        </w:rPr>
        <w:t xml:space="preserve">Five capabilities make up the fabric:</w:t>
      </w:r>
    </w:p>
    <w:p>
      <w:pPr>
        <w:spacing w:after="80"/>
        <w:ind w:left="720" w:hanging="360"/>
        <w:jc w:val="both"/>
      </w:pPr>
      <w:r>
        <w:rPr>
          <w:rFonts w:ascii="Arial" w:cs="Arial" w:eastAsia="Arial" w:hAnsi="Arial"/>
          <w:b/>
          <w:bCs/>
          <w:color w:val="0A1E4A"/>
          <w:sz w:val="22"/>
          <w:szCs w:val="22"/>
        </w:rPr>
        <w:t xml:space="preserve">1.	</w:t>
      </w:r>
      <w:r>
        <w:rPr>
          <w:rFonts w:ascii="Arial" w:cs="Arial" w:eastAsia="Arial" w:hAnsi="Arial"/>
          <w:b/>
          <w:bCs/>
          <w:color w:val="1C1C1C"/>
          <w:sz w:val="22"/>
          <w:szCs w:val="22"/>
        </w:rPr>
        <w:t xml:space="preserve">Connectors</w:t>
      </w:r>
      <w:r>
        <w:rPr>
          <w:rFonts w:ascii="Arial" w:cs="Arial" w:eastAsia="Arial" w:hAnsi="Arial"/>
          <w:color w:val="1C1C1C"/>
          <w:sz w:val="22"/>
          <w:szCs w:val="22"/>
        </w:rPr>
        <w:t xml:space="preserve"> — bidirectional integration with specific external systems (SAP, Oracle, Vendra, Microsoft, etc.) following a common pluggable interface</w:t>
      </w:r>
    </w:p>
    <w:p>
      <w:pPr>
        <w:spacing w:after="80"/>
        <w:ind w:left="720" w:hanging="360"/>
        <w:jc w:val="both"/>
      </w:pPr>
      <w:r>
        <w:rPr>
          <w:rFonts w:ascii="Arial" w:cs="Arial" w:eastAsia="Arial" w:hAnsi="Arial"/>
          <w:b/>
          <w:bCs/>
          <w:color w:val="0A1E4A"/>
          <w:sz w:val="22"/>
          <w:szCs w:val="22"/>
        </w:rPr>
        <w:t xml:space="preserve">2.	</w:t>
      </w:r>
      <w:r>
        <w:rPr>
          <w:rFonts w:ascii="Arial" w:cs="Arial" w:eastAsia="Arial" w:hAnsi="Arial"/>
          <w:b/>
          <w:bCs/>
          <w:color w:val="1C1C1C"/>
          <w:sz w:val="22"/>
          <w:szCs w:val="22"/>
        </w:rPr>
        <w:t xml:space="preserve">Ingestion services</w:t>
      </w:r>
      <w:r>
        <w:rPr>
          <w:rFonts w:ascii="Arial" w:cs="Arial" w:eastAsia="Arial" w:hAnsi="Arial"/>
          <w:color w:val="1C1C1C"/>
          <w:sz w:val="22"/>
          <w:szCs w:val="22"/>
        </w:rPr>
        <w:t xml:space="preserve"> — specialised services that accept inbound requests through non-API channels (email, WhatsApp, SMS, mobile)</w:t>
      </w:r>
    </w:p>
    <w:p>
      <w:pPr>
        <w:spacing w:after="80"/>
        <w:ind w:left="720" w:hanging="360"/>
        <w:jc w:val="both"/>
      </w:pPr>
      <w:r>
        <w:rPr>
          <w:rFonts w:ascii="Arial" w:cs="Arial" w:eastAsia="Arial" w:hAnsi="Arial"/>
          <w:b/>
          <w:bCs/>
          <w:color w:val="0A1E4A"/>
          <w:sz w:val="22"/>
          <w:szCs w:val="22"/>
        </w:rPr>
        <w:t xml:space="preserve">3.	</w:t>
      </w:r>
      <w:r>
        <w:rPr>
          <w:rFonts w:ascii="Arial" w:cs="Arial" w:eastAsia="Arial" w:hAnsi="Arial"/>
          <w:b/>
          <w:bCs/>
          <w:color w:val="1C1C1C"/>
          <w:sz w:val="22"/>
          <w:szCs w:val="22"/>
        </w:rPr>
        <w:t xml:space="preserve">The AI-assisted matching engine</w:t>
      </w:r>
      <w:r>
        <w:rPr>
          <w:rFonts w:ascii="Arial" w:cs="Arial" w:eastAsia="Arial" w:hAnsi="Arial"/>
          <w:color w:val="1C1C1C"/>
          <w:sz w:val="22"/>
          <w:szCs w:val="22"/>
        </w:rPr>
        <w:t xml:space="preserve"> — turns unstructured inbound text into structured Cadra requests by matching to assets and locations</w:t>
      </w:r>
    </w:p>
    <w:p>
      <w:pPr>
        <w:spacing w:after="80"/>
        <w:ind w:left="720" w:hanging="360"/>
        <w:jc w:val="both"/>
      </w:pPr>
      <w:r>
        <w:rPr>
          <w:rFonts w:ascii="Arial" w:cs="Arial" w:eastAsia="Arial" w:hAnsi="Arial"/>
          <w:b/>
          <w:bCs/>
          <w:color w:val="0A1E4A"/>
          <w:sz w:val="22"/>
          <w:szCs w:val="22"/>
        </w:rPr>
        <w:t xml:space="preserve">4.	</w:t>
      </w:r>
      <w:r>
        <w:rPr>
          <w:rFonts w:ascii="Arial" w:cs="Arial" w:eastAsia="Arial" w:hAnsi="Arial"/>
          <w:b/>
          <w:bCs/>
          <w:color w:val="1C1C1C"/>
          <w:sz w:val="22"/>
          <w:szCs w:val="22"/>
        </w:rPr>
        <w:t xml:space="preserve">Webhook delivery</w:t>
      </w:r>
      <w:r>
        <w:rPr>
          <w:rFonts w:ascii="Arial" w:cs="Arial" w:eastAsia="Arial" w:hAnsi="Arial"/>
          <w:color w:val="1C1C1C"/>
          <w:sz w:val="22"/>
          <w:szCs w:val="22"/>
        </w:rPr>
        <w:t xml:space="preserve"> — outbound notification of state changes to subscribed external systems</w:t>
      </w:r>
    </w:p>
    <w:p>
      <w:pPr>
        <w:spacing w:after="80"/>
        <w:ind w:left="720" w:hanging="360"/>
        <w:jc w:val="both"/>
      </w:pPr>
      <w:r>
        <w:rPr>
          <w:rFonts w:ascii="Arial" w:cs="Arial" w:eastAsia="Arial" w:hAnsi="Arial"/>
          <w:b/>
          <w:bCs/>
          <w:color w:val="0A1E4A"/>
          <w:sz w:val="22"/>
          <w:szCs w:val="22"/>
        </w:rPr>
        <w:t xml:space="preserve">5.	</w:t>
      </w:r>
      <w:r>
        <w:rPr>
          <w:rFonts w:ascii="Arial" w:cs="Arial" w:eastAsia="Arial" w:hAnsi="Arial"/>
          <w:b/>
          <w:bCs/>
          <w:color w:val="1C1C1C"/>
          <w:sz w:val="22"/>
          <w:szCs w:val="22"/>
        </w:rPr>
        <w:t xml:space="preserve">The API gateway</w:t>
      </w:r>
      <w:r>
        <w:rPr>
          <w:rFonts w:ascii="Arial" w:cs="Arial" w:eastAsia="Arial" w:hAnsi="Arial"/>
          <w:color w:val="1C1C1C"/>
          <w:sz w:val="22"/>
          <w:szCs w:val="22"/>
        </w:rPr>
        <w:t xml:space="preserve"> — the unified entry point for all external API access, handling authentication, rate limiting, audit, and versioning</w:t>
      </w:r>
    </w:p>
    <w:p>
      <w:pPr>
        <w:spacing w:after="120" w:line="300"/>
        <w:jc w:val="both"/>
      </w:pPr>
      <w:r>
        <w:rPr>
          <w:rFonts w:ascii="Arial" w:cs="Arial" w:eastAsia="Arial" w:hAnsi="Arial"/>
          <w:color w:val="1C1C1C"/>
          <w:sz w:val="22"/>
          <w:szCs w:val="22"/>
        </w:rPr>
        <w:t xml:space="preserve">These five capabilities are built and operated as a coherent subsystem. They share infrastructure (message queues, secrets management, observability), share patterns (tenant scoping, retry policies, dead-letter handling), and are governed by a common set of operational principles.</w:t>
      </w:r>
    </w:p>
    <w:p>
      <w:pPr>
        <w:spacing w:after="120" w:line="300"/>
        <w:jc w:val="both"/>
      </w:pPr>
      <w:r>
        <w:rPr>
          <w:rFonts w:ascii="Arial" w:cs="Arial" w:eastAsia="Arial" w:hAnsi="Arial"/>
          <w:b/>
          <w:bCs/>
          <w:color w:val="1C1C1C"/>
          <w:sz w:val="22"/>
          <w:szCs w:val="22"/>
        </w:rPr>
        <w:t xml:space="preserve">Core operational principles for the fabric:</w:t>
      </w:r>
    </w:p>
    <w:p>
      <w:pPr>
        <w:pStyle w:val="ListParagraph"/>
        <w:numPr>
          <w:ilvl w:val="0"/>
          <w:numId w:val="2"/>
        </w:numPr>
        <w:spacing w:after="80"/>
        <w:jc w:val="both"/>
      </w:pPr>
      <w:r>
        <w:rPr>
          <w:rFonts w:ascii="Arial" w:cs="Arial" w:eastAsia="Arial" w:hAnsi="Arial"/>
          <w:b/>
          <w:bCs/>
          <w:color w:val="1C1C1C"/>
          <w:sz w:val="22"/>
          <w:szCs w:val="22"/>
        </w:rPr>
        <w:t xml:space="preserve">Tenant-scoped throughout.</w:t>
      </w:r>
      <w:r>
        <w:rPr>
          <w:rFonts w:ascii="Arial" w:cs="Arial" w:eastAsia="Arial" w:hAnsi="Arial"/>
          <w:color w:val="1C1C1C"/>
          <w:sz w:val="22"/>
          <w:szCs w:val="22"/>
        </w:rPr>
        <w:t xml:space="preserve"> Every connector instance, every webhook subscription, every API credential, every ingestion configuration belongs to exactly one tenant. Cross-tenant leakage is architecturally prevented.</w:t>
      </w:r>
    </w:p>
    <w:p>
      <w:pPr>
        <w:pStyle w:val="ListParagraph"/>
        <w:numPr>
          <w:ilvl w:val="0"/>
          <w:numId w:val="2"/>
        </w:numPr>
        <w:spacing w:after="80"/>
        <w:jc w:val="both"/>
      </w:pPr>
      <w:r>
        <w:rPr>
          <w:rFonts w:ascii="Arial" w:cs="Arial" w:eastAsia="Arial" w:hAnsi="Arial"/>
          <w:b/>
          <w:bCs/>
          <w:color w:val="1C1C1C"/>
          <w:sz w:val="22"/>
          <w:szCs w:val="22"/>
        </w:rPr>
        <w:t xml:space="preserve">Asynchronous by default.</w:t>
      </w:r>
      <w:r>
        <w:rPr>
          <w:rFonts w:ascii="Arial" w:cs="Arial" w:eastAsia="Arial" w:hAnsi="Arial"/>
          <w:color w:val="1C1C1C"/>
          <w:sz w:val="22"/>
          <w:szCs w:val="22"/>
        </w:rPr>
        <w:t xml:space="preserve"> Integration with external systems is inherently unreliable (network failures, partner outages, rate limits). The fabric assumes failure, queues work, retries with backoff, and surfaces persistent failures for human attention.</w:t>
      </w:r>
    </w:p>
    <w:p>
      <w:pPr>
        <w:pStyle w:val="ListParagraph"/>
        <w:numPr>
          <w:ilvl w:val="0"/>
          <w:numId w:val="2"/>
        </w:numPr>
        <w:spacing w:after="80"/>
        <w:jc w:val="both"/>
      </w:pPr>
      <w:r>
        <w:rPr>
          <w:rFonts w:ascii="Arial" w:cs="Arial" w:eastAsia="Arial" w:hAnsi="Arial"/>
          <w:b/>
          <w:bCs/>
          <w:color w:val="1C1C1C"/>
          <w:sz w:val="22"/>
          <w:szCs w:val="22"/>
        </w:rPr>
        <w:t xml:space="preserve">Observable by default.</w:t>
      </w:r>
      <w:r>
        <w:rPr>
          <w:rFonts w:ascii="Arial" w:cs="Arial" w:eastAsia="Arial" w:hAnsi="Arial"/>
          <w:color w:val="1C1C1C"/>
          <w:sz w:val="22"/>
          <w:szCs w:val="22"/>
        </w:rPr>
        <w:t xml:space="preserve"> Every connector call, every webhook delivery, every ingested message produces telemetry. Operations can see what is happening and why it is failing.</w:t>
      </w:r>
    </w:p>
    <w:p>
      <w:pPr>
        <w:pStyle w:val="ListParagraph"/>
        <w:numPr>
          <w:ilvl w:val="0"/>
          <w:numId w:val="2"/>
        </w:numPr>
        <w:spacing w:after="80"/>
        <w:jc w:val="both"/>
      </w:pPr>
      <w:r>
        <w:rPr>
          <w:rFonts w:ascii="Arial" w:cs="Arial" w:eastAsia="Arial" w:hAnsi="Arial"/>
          <w:b/>
          <w:bCs/>
          <w:color w:val="1C1C1C"/>
          <w:sz w:val="22"/>
          <w:szCs w:val="22"/>
        </w:rPr>
        <w:t xml:space="preserve">Configurable, not custom.</w:t>
      </w:r>
      <w:r>
        <w:rPr>
          <w:rFonts w:ascii="Arial" w:cs="Arial" w:eastAsia="Arial" w:hAnsi="Arial"/>
          <w:color w:val="1C1C1C"/>
          <w:sz w:val="22"/>
          <w:szCs w:val="22"/>
        </w:rPr>
        <w:t xml:space="preserve"> Per-tenant variation is expressed through configuration, not through forked code. A connector that handles ten tenants' SAP instances is the same connector configured ten ways.</w:t>
      </w:r>
    </w:p>
    <w:p>
      <w:pPr>
        <w:pStyle w:val="ListParagraph"/>
        <w:numPr>
          <w:ilvl w:val="0"/>
          <w:numId w:val="2"/>
        </w:numPr>
        <w:spacing w:after="80"/>
        <w:jc w:val="both"/>
      </w:pPr>
      <w:r>
        <w:rPr>
          <w:rFonts w:ascii="Arial" w:cs="Arial" w:eastAsia="Arial" w:hAnsi="Arial"/>
          <w:b/>
          <w:bCs/>
          <w:color w:val="1C1C1C"/>
          <w:sz w:val="22"/>
          <w:szCs w:val="22"/>
        </w:rPr>
        <w:t xml:space="preserve">Idempotent where possible.</w:t>
      </w:r>
      <w:r>
        <w:rPr>
          <w:rFonts w:ascii="Arial" w:cs="Arial" w:eastAsia="Arial" w:hAnsi="Arial"/>
          <w:color w:val="1C1C1C"/>
          <w:sz w:val="22"/>
          <w:szCs w:val="22"/>
        </w:rPr>
        <w:t xml:space="preserve"> External systems retry. Cadra accepts retries gracefully without producing duplicates.</w:t>
      </w:r>
    </w:p>
    <w:p>
      <w:pPr>
        <w:pStyle w:val="ListParagraph"/>
        <w:numPr>
          <w:ilvl w:val="0"/>
          <w:numId w:val="2"/>
        </w:numPr>
        <w:spacing w:after="80"/>
        <w:jc w:val="both"/>
      </w:pPr>
      <w:r>
        <w:rPr>
          <w:rFonts w:ascii="Arial" w:cs="Arial" w:eastAsia="Arial" w:hAnsi="Arial"/>
          <w:b/>
          <w:bCs/>
          <w:color w:val="1C1C1C"/>
          <w:sz w:val="22"/>
          <w:szCs w:val="22"/>
        </w:rPr>
        <w:t xml:space="preserve">Audited end-to-end.</w:t>
      </w:r>
      <w:r>
        <w:rPr>
          <w:rFonts w:ascii="Arial" w:cs="Arial" w:eastAsia="Arial" w:hAnsi="Arial"/>
          <w:color w:val="1C1C1C"/>
          <w:sz w:val="22"/>
          <w:szCs w:val="22"/>
        </w:rPr>
        <w:t xml:space="preserve"> Every integration event is auditable from the originating system to the resulting Cadra record and back.</w:t>
      </w:r>
    </w:p>
    <w:p>
      <w:pPr>
        <w:pStyle w:val="Heading2"/>
        <w:spacing w:after="180" w:before="360"/>
      </w:pPr>
      <w:r>
        <w:rPr>
          <w:rFonts w:ascii="Arial" w:cs="Arial" w:eastAsia="Arial" w:hAnsi="Arial"/>
          <w:b/>
          <w:bCs/>
          <w:color w:val="0A1E4A"/>
          <w:sz w:val="32"/>
          <w:szCs w:val="32"/>
        </w:rPr>
        <w:t xml:space="preserve">10.2 Connector framework</w:t>
      </w:r>
    </w:p>
    <w:p>
      <w:pPr>
        <w:spacing w:after="120" w:line="300"/>
        <w:jc w:val="both"/>
      </w:pPr>
      <w:r>
        <w:rPr>
          <w:rFonts w:ascii="Arial" w:cs="Arial" w:eastAsia="Arial" w:hAnsi="Arial"/>
          <w:color w:val="1C1C1C"/>
          <w:sz w:val="22"/>
          <w:szCs w:val="22"/>
        </w:rPr>
        <w:t xml:space="preserve">The connector framework is the most architecturally important piece of the integration fabric. It is the abstraction that turns "we integrate with SAP" and "we integrate with Vendra" and "we integrate with custom agency system X" into a single capability instead of three bespoke engineering projects.</w:t>
      </w:r>
    </w:p>
    <w:p>
      <w:pPr>
        <w:spacing w:after="120" w:line="300"/>
        <w:jc w:val="both"/>
      </w:pPr>
      <w:r>
        <w:rPr>
          <w:rFonts w:ascii="Arial" w:cs="Arial" w:eastAsia="Arial" w:hAnsi="Arial"/>
          <w:b/>
          <w:bCs/>
          <w:color w:val="1C1C1C"/>
          <w:sz w:val="22"/>
          <w:szCs w:val="22"/>
        </w:rPr>
        <w:t xml:space="preserve">The connector interface.</w:t>
      </w:r>
      <w:r>
        <w:rPr>
          <w:rFonts w:ascii="Arial" w:cs="Arial" w:eastAsia="Arial" w:hAnsi="Arial"/>
          <w:color w:val="1C1C1C"/>
          <w:sz w:val="22"/>
          <w:szCs w:val="22"/>
        </w:rPr>
        <w:t xml:space="preserve"> Every connector — regardless of which external system it integrates with — implements a common set of operations:</w:t>
      </w:r>
    </w:p>
    <w:p>
      <w:pPr>
        <w:pBdr>
          <w:top w:val="single" w:color="00A08C" w:sz="4"/>
          <w:left w:val="single" w:color="00A08C" w:sz="4"/>
          <w:bottom w:val="single" w:color="00A08C" w:sz="4"/>
          <w:right w:val="single" w:color="00A08C" w:sz="4"/>
        </w:pBdr>
        <w:shd w:fill="F4F4F4" w:val="clear"/>
        <w:spacing w:after="120" w:before="120"/>
      </w:pPr>
      <w:r>
        <w:rPr>
          <w:rFonts w:ascii="Courier New" w:cs="Courier New" w:eastAsia="Courier New" w:hAnsi="Courier New"/>
          <w:color w:val="00143C"/>
          <w:sz w:val="18"/>
          <w:szCs w:val="18"/>
        </w:rPr>
        <w:t xml:space="preserve">Connector interface:</w:t>
      </w:r>
      <w:r>
        <w:br/>
      </w:r>
      <w:r>
        <w:rPr>
          <w:rFonts w:ascii="Courier New" w:cs="Courier New" w:eastAsia="Courier New" w:hAnsi="Courier New"/>
          <w:color w:val="00143C"/>
          <w:sz w:val="18"/>
          <w:szCs w:val="18"/>
        </w:rPr>
        <w:t xml:space="preserve"/>
      </w:r>
      <w:r>
        <w:br/>
      </w:r>
      <w:r>
        <w:rPr>
          <w:rFonts w:ascii="Courier New" w:cs="Courier New" w:eastAsia="Courier New" w:hAnsi="Courier New"/>
          <w:color w:val="00143C"/>
          <w:sz w:val="18"/>
          <w:szCs w:val="18"/>
        </w:rPr>
        <w:t xml:space="preserve">  authenticate(credentials: dict) → AuthContext</w:t>
      </w:r>
      <w:r>
        <w:br/>
      </w:r>
      <w:r>
        <w:rPr>
          <w:rFonts w:ascii="Courier New" w:cs="Courier New" w:eastAsia="Courier New" w:hAnsi="Courier New"/>
          <w:color w:val="00143C"/>
          <w:sz w:val="18"/>
          <w:szCs w:val="18"/>
        </w:rPr>
        <w:t xml:space="preserve">    Validates credentials and establishes an authenticated session.</w:t>
      </w:r>
      <w:r>
        <w:br/>
      </w:r>
      <w:r>
        <w:rPr>
          <w:rFonts w:ascii="Courier New" w:cs="Courier New" w:eastAsia="Courier New" w:hAnsi="Courier New"/>
          <w:color w:val="00143C"/>
          <w:sz w:val="18"/>
          <w:szCs w:val="18"/>
        </w:rPr>
        <w:t xml:space="preserve">    Refreshes tokens where applicable.</w:t>
      </w:r>
      <w:r>
        <w:br/>
      </w:r>
      <w:r>
        <w:rPr>
          <w:rFonts w:ascii="Courier New" w:cs="Courier New" w:eastAsia="Courier New" w:hAnsi="Courier New"/>
          <w:color w:val="00143C"/>
          <w:sz w:val="18"/>
          <w:szCs w:val="18"/>
        </w:rPr>
        <w:t xml:space="preserve"/>
      </w:r>
      <w:r>
        <w:br/>
      </w:r>
      <w:r>
        <w:rPr>
          <w:rFonts w:ascii="Courier New" w:cs="Courier New" w:eastAsia="Courier New" w:hAnsi="Courier New"/>
          <w:color w:val="00143C"/>
          <w:sz w:val="18"/>
          <w:szCs w:val="18"/>
        </w:rPr>
        <w:t xml:space="preserve">  health_check() → HealthStatus</w:t>
      </w:r>
      <w:r>
        <w:br/>
      </w:r>
      <w:r>
        <w:rPr>
          <w:rFonts w:ascii="Courier New" w:cs="Courier New" w:eastAsia="Courier New" w:hAnsi="Courier New"/>
          <w:color w:val="00143C"/>
          <w:sz w:val="18"/>
          <w:szCs w:val="18"/>
        </w:rPr>
        <w:t xml:space="preserve">    Confirms the connector can reach the external system and that</w:t>
      </w:r>
      <w:r>
        <w:br/>
      </w:r>
      <w:r>
        <w:rPr>
          <w:rFonts w:ascii="Courier New" w:cs="Courier New" w:eastAsia="Courier New" w:hAnsi="Courier New"/>
          <w:color w:val="00143C"/>
          <w:sz w:val="18"/>
          <w:szCs w:val="18"/>
        </w:rPr>
        <w:t xml:space="preserve">    credentials remain valid. Run on schedule and on demand.</w:t>
      </w:r>
      <w:r>
        <w:br/>
      </w:r>
      <w:r>
        <w:rPr>
          <w:rFonts w:ascii="Courier New" w:cs="Courier New" w:eastAsia="Courier New" w:hAnsi="Courier New"/>
          <w:color w:val="00143C"/>
          <w:sz w:val="18"/>
          <w:szCs w:val="18"/>
        </w:rPr>
        <w:t xml:space="preserve"/>
      </w:r>
      <w:r>
        <w:br/>
      </w:r>
      <w:r>
        <w:rPr>
          <w:rFonts w:ascii="Courier New" w:cs="Courier New" w:eastAsia="Courier New" w:hAnsi="Courier New"/>
          <w:color w:val="00143C"/>
          <w:sz w:val="18"/>
          <w:szCs w:val="18"/>
        </w:rPr>
        <w:t xml:space="preserve">  pull(since: timestamp, scope: dict) → list[SourceEvent]</w:t>
      </w:r>
      <w:r>
        <w:br/>
      </w:r>
      <w:r>
        <w:rPr>
          <w:rFonts w:ascii="Courier New" w:cs="Courier New" w:eastAsia="Courier New" w:hAnsi="Courier New"/>
          <w:color w:val="00143C"/>
          <w:sz w:val="18"/>
          <w:szCs w:val="18"/>
        </w:rPr>
        <w:t xml:space="preserve">    Retrieves events from the external system that have occurred</w:t>
      </w:r>
      <w:r>
        <w:br/>
      </w:r>
      <w:r>
        <w:rPr>
          <w:rFonts w:ascii="Courier New" w:cs="Courier New" w:eastAsia="Courier New" w:hAnsi="Courier New"/>
          <w:color w:val="00143C"/>
          <w:sz w:val="18"/>
          <w:szCs w:val="18"/>
        </w:rPr>
        <w:t xml:space="preserve">    since the timestamp. Scope narrows what is pulled</w:t>
      </w:r>
      <w:r>
        <w:br/>
      </w:r>
      <w:r>
        <w:rPr>
          <w:rFonts w:ascii="Courier New" w:cs="Courier New" w:eastAsia="Courier New" w:hAnsi="Courier New"/>
          <w:color w:val="00143C"/>
          <w:sz w:val="18"/>
          <w:szCs w:val="18"/>
        </w:rPr>
        <w:t xml:space="preserve">    (e.g. specific entity types, specific date ranges).</w:t>
      </w:r>
      <w:r>
        <w:br/>
      </w:r>
      <w:r>
        <w:rPr>
          <w:rFonts w:ascii="Courier New" w:cs="Courier New" w:eastAsia="Courier New" w:hAnsi="Courier New"/>
          <w:color w:val="00143C"/>
          <w:sz w:val="18"/>
          <w:szCs w:val="18"/>
        </w:rPr>
        <w:t xml:space="preserve"/>
      </w:r>
      <w:r>
        <w:br/>
      </w:r>
      <w:r>
        <w:rPr>
          <w:rFonts w:ascii="Courier New" w:cs="Courier New" w:eastAsia="Courier New" w:hAnsi="Courier New"/>
          <w:color w:val="00143C"/>
          <w:sz w:val="18"/>
          <w:szCs w:val="18"/>
        </w:rPr>
        <w:t xml:space="preserve">  push(event: CadraEvent) → PushResult</w:t>
      </w:r>
      <w:r>
        <w:br/>
      </w:r>
      <w:r>
        <w:rPr>
          <w:rFonts w:ascii="Courier New" w:cs="Courier New" w:eastAsia="Courier New" w:hAnsi="Courier New"/>
          <w:color w:val="00143C"/>
          <w:sz w:val="18"/>
          <w:szCs w:val="18"/>
        </w:rPr>
        <w:t xml:space="preserve">    Sends a Cadra event to the external system. The connector</w:t>
      </w:r>
      <w:r>
        <w:br/>
      </w:r>
      <w:r>
        <w:rPr>
          <w:rFonts w:ascii="Courier New" w:cs="Courier New" w:eastAsia="Courier New" w:hAnsi="Courier New"/>
          <w:color w:val="00143C"/>
          <w:sz w:val="18"/>
          <w:szCs w:val="18"/>
        </w:rPr>
        <w:t xml:space="preserve">    is responsible for translating the event into the format</w:t>
      </w:r>
      <w:r>
        <w:br/>
      </w:r>
      <w:r>
        <w:rPr>
          <w:rFonts w:ascii="Courier New" w:cs="Courier New" w:eastAsia="Courier New" w:hAnsi="Courier New"/>
          <w:color w:val="00143C"/>
          <w:sz w:val="18"/>
          <w:szCs w:val="18"/>
        </w:rPr>
        <w:t xml:space="preserve">    the external system expects.</w:t>
      </w:r>
      <w:r>
        <w:br/>
      </w:r>
      <w:r>
        <w:rPr>
          <w:rFonts w:ascii="Courier New" w:cs="Courier New" w:eastAsia="Courier New" w:hAnsi="Courier New"/>
          <w:color w:val="00143C"/>
          <w:sz w:val="18"/>
          <w:szCs w:val="18"/>
        </w:rPr>
        <w:t xml:space="preserve"/>
      </w:r>
      <w:r>
        <w:br/>
      </w:r>
      <w:r>
        <w:rPr>
          <w:rFonts w:ascii="Courier New" w:cs="Courier New" w:eastAsia="Courier New" w:hAnsi="Courier New"/>
          <w:color w:val="00143C"/>
          <w:sz w:val="18"/>
          <w:szCs w:val="18"/>
        </w:rPr>
        <w:t xml:space="preserve">  map_inbound(source_payload: dict) → CadraPayload</w:t>
      </w:r>
      <w:r>
        <w:br/>
      </w:r>
      <w:r>
        <w:rPr>
          <w:rFonts w:ascii="Courier New" w:cs="Courier New" w:eastAsia="Courier New" w:hAnsi="Courier New"/>
          <w:color w:val="00143C"/>
          <w:sz w:val="18"/>
          <w:szCs w:val="18"/>
        </w:rPr>
        <w:t xml:space="preserve">    Transforms an external system's representation into Cadra's</w:t>
      </w:r>
      <w:r>
        <w:br/>
      </w:r>
      <w:r>
        <w:rPr>
          <w:rFonts w:ascii="Courier New" w:cs="Courier New" w:eastAsia="Courier New" w:hAnsi="Courier New"/>
          <w:color w:val="00143C"/>
          <w:sz w:val="18"/>
          <w:szCs w:val="18"/>
        </w:rPr>
        <w:t xml:space="preserve">    canonical representation.</w:t>
      </w:r>
      <w:r>
        <w:br/>
      </w:r>
      <w:r>
        <w:rPr>
          <w:rFonts w:ascii="Courier New" w:cs="Courier New" w:eastAsia="Courier New" w:hAnsi="Courier New"/>
          <w:color w:val="00143C"/>
          <w:sz w:val="18"/>
          <w:szCs w:val="18"/>
        </w:rPr>
        <w:t xml:space="preserve"/>
      </w:r>
      <w:r>
        <w:br/>
      </w:r>
      <w:r>
        <w:rPr>
          <w:rFonts w:ascii="Courier New" w:cs="Courier New" w:eastAsia="Courier New" w:hAnsi="Courier New"/>
          <w:color w:val="00143C"/>
          <w:sz w:val="18"/>
          <w:szCs w:val="18"/>
        </w:rPr>
        <w:t xml:space="preserve">  map_outbound(cadra_payload: dict) → SourcePayload</w:t>
      </w:r>
      <w:r>
        <w:br/>
      </w:r>
      <w:r>
        <w:rPr>
          <w:rFonts w:ascii="Courier New" w:cs="Courier New" w:eastAsia="Courier New" w:hAnsi="Courier New"/>
          <w:color w:val="00143C"/>
          <w:sz w:val="18"/>
          <w:szCs w:val="18"/>
        </w:rPr>
        <w:t xml:space="preserve">    Transforms Cadra's canonical representation into the external</w:t>
      </w:r>
      <w:r>
        <w:br/>
      </w:r>
      <w:r>
        <w:rPr>
          <w:rFonts w:ascii="Courier New" w:cs="Courier New" w:eastAsia="Courier New" w:hAnsi="Courier New"/>
          <w:color w:val="00143C"/>
          <w:sz w:val="18"/>
          <w:szCs w:val="18"/>
        </w:rPr>
        <w:t xml:space="preserve">    system's expected format.</w:t>
      </w:r>
      <w:r>
        <w:br/>
      </w:r>
      <w:r>
        <w:rPr>
          <w:rFonts w:ascii="Courier New" w:cs="Courier New" w:eastAsia="Courier New" w:hAnsi="Courier New"/>
          <w:color w:val="00143C"/>
          <w:sz w:val="18"/>
          <w:szCs w:val="18"/>
        </w:rPr>
        <w:t xml:space="preserve"/>
      </w:r>
      <w:r>
        <w:br/>
      </w:r>
      <w:r>
        <w:rPr>
          <w:rFonts w:ascii="Courier New" w:cs="Courier New" w:eastAsia="Courier New" w:hAnsi="Courier New"/>
          <w:color w:val="00143C"/>
          <w:sz w:val="18"/>
          <w:szCs w:val="18"/>
        </w:rPr>
        <w:t xml:space="preserve">  reconcile(scope: dict) → ReconciliationReport</w:t>
      </w:r>
      <w:r>
        <w:br/>
      </w:r>
      <w:r>
        <w:rPr>
          <w:rFonts w:ascii="Courier New" w:cs="Courier New" w:eastAsia="Courier New" w:hAnsi="Courier New"/>
          <w:color w:val="00143C"/>
          <w:sz w:val="18"/>
          <w:szCs w:val="18"/>
        </w:rPr>
        <w:t xml:space="preserve">    Compares state between Cadra and the external system within</w:t>
      </w:r>
      <w:r>
        <w:br/>
      </w:r>
      <w:r>
        <w:rPr>
          <w:rFonts w:ascii="Courier New" w:cs="Courier New" w:eastAsia="Courier New" w:hAnsi="Courier New"/>
          <w:color w:val="00143C"/>
          <w:sz w:val="18"/>
          <w:szCs w:val="18"/>
        </w:rPr>
        <w:t xml:space="preserve">    the scope, identifying discrepancies for operator review.</w:t>
      </w:r>
    </w:p>
    <w:p>
      <w:pPr>
        <w:spacing w:after="120" w:line="300"/>
        <w:jc w:val="both"/>
      </w:pPr>
      <w:r>
        <w:rPr>
          <w:rFonts w:ascii="Arial" w:cs="Arial" w:eastAsia="Arial" w:hAnsi="Arial"/>
          <w:color w:val="1C1C1C"/>
          <w:sz w:val="22"/>
          <w:szCs w:val="22"/>
        </w:rPr>
        <w:t xml:space="preserve">Connectors that don't need every operation (e.g. a write-only push connector to a webhook receiver) implement no-op versions. The interface is the contract; not every connector exercises all of it.</w:t>
      </w:r>
    </w:p>
    <w:p>
      <w:pPr>
        <w:spacing w:after="120" w:line="300"/>
        <w:jc w:val="both"/>
      </w:pPr>
      <w:r>
        <w:rPr>
          <w:rFonts w:ascii="Arial" w:cs="Arial" w:eastAsia="Arial" w:hAnsi="Arial"/>
          <w:b/>
          <w:bCs/>
          <w:color w:val="1C1C1C"/>
          <w:sz w:val="22"/>
          <w:szCs w:val="22"/>
        </w:rPr>
        <w:t xml:space="preserve">Per-tenant configuration.</w:t>
      </w:r>
      <w:r>
        <w:rPr>
          <w:rFonts w:ascii="Arial" w:cs="Arial" w:eastAsia="Arial" w:hAnsi="Arial"/>
          <w:color w:val="1C1C1C"/>
          <w:sz w:val="22"/>
          <w:szCs w:val="22"/>
        </w:rPr>
        <w:t xml:space="preserve"> A connector type (e.g. "SAP MM Connector") can be instantiated multiple times across tenants. Each instance has its own configuration:</w:t>
      </w:r>
    </w:p>
    <w:p>
      <w:pPr>
        <w:pStyle w:val="ListParagraph"/>
        <w:numPr>
          <w:ilvl w:val="0"/>
          <w:numId w:val="2"/>
        </w:numPr>
        <w:spacing w:after="80"/>
        <w:jc w:val="both"/>
      </w:pPr>
      <w:r>
        <w:rPr>
          <w:rFonts w:ascii="Arial" w:cs="Arial" w:eastAsia="Arial" w:hAnsi="Arial"/>
          <w:color w:val="1C1C1C"/>
          <w:sz w:val="22"/>
          <w:szCs w:val="22"/>
        </w:rPr>
        <w:t xml:space="preserve">Credentials (stored in the secrets manager, never in configuration)</w:t>
      </w:r>
    </w:p>
    <w:p>
      <w:pPr>
        <w:pStyle w:val="ListParagraph"/>
        <w:numPr>
          <w:ilvl w:val="0"/>
          <w:numId w:val="2"/>
        </w:numPr>
        <w:spacing w:after="80"/>
        <w:jc w:val="both"/>
      </w:pPr>
      <w:r>
        <w:rPr>
          <w:rFonts w:ascii="Arial" w:cs="Arial" w:eastAsia="Arial" w:hAnsi="Arial"/>
          <w:color w:val="1C1C1C"/>
          <w:sz w:val="22"/>
          <w:szCs w:val="22"/>
        </w:rPr>
        <w:t xml:space="preserve">Endpoint URLs and connection parameters</w:t>
      </w:r>
    </w:p>
    <w:p>
      <w:pPr>
        <w:pStyle w:val="ListParagraph"/>
        <w:numPr>
          <w:ilvl w:val="0"/>
          <w:numId w:val="2"/>
        </w:numPr>
        <w:spacing w:after="80"/>
        <w:jc w:val="both"/>
      </w:pPr>
      <w:r>
        <w:rPr>
          <w:rFonts w:ascii="Arial" w:cs="Arial" w:eastAsia="Arial" w:hAnsi="Arial"/>
          <w:color w:val="1C1C1C"/>
          <w:sz w:val="22"/>
          <w:szCs w:val="22"/>
        </w:rPr>
        <w:t xml:space="preserve">Field mappings (how source fields map to Cadra fields)</w:t>
      </w:r>
    </w:p>
    <w:p>
      <w:pPr>
        <w:pStyle w:val="ListParagraph"/>
        <w:numPr>
          <w:ilvl w:val="0"/>
          <w:numId w:val="2"/>
        </w:numPr>
        <w:spacing w:after="80"/>
        <w:jc w:val="both"/>
      </w:pPr>
      <w:r>
        <w:rPr>
          <w:rFonts w:ascii="Arial" w:cs="Arial" w:eastAsia="Arial" w:hAnsi="Arial"/>
          <w:color w:val="1C1C1C"/>
          <w:sz w:val="22"/>
          <w:szCs w:val="22"/>
        </w:rPr>
        <w:t xml:space="preserve">Sync schedules (how often to pull, push, reconcile)</w:t>
      </w:r>
    </w:p>
    <w:p>
      <w:pPr>
        <w:pStyle w:val="ListParagraph"/>
        <w:numPr>
          <w:ilvl w:val="0"/>
          <w:numId w:val="2"/>
        </w:numPr>
        <w:spacing w:after="80"/>
        <w:jc w:val="both"/>
      </w:pPr>
      <w:r>
        <w:rPr>
          <w:rFonts w:ascii="Arial" w:cs="Arial" w:eastAsia="Arial" w:hAnsi="Arial"/>
          <w:color w:val="1C1C1C"/>
          <w:sz w:val="22"/>
          <w:szCs w:val="22"/>
        </w:rPr>
        <w:t xml:space="preserve">Filters (which records to sync, which to ignore)</w:t>
      </w:r>
    </w:p>
    <w:p>
      <w:pPr>
        <w:pStyle w:val="ListParagraph"/>
        <w:numPr>
          <w:ilvl w:val="0"/>
          <w:numId w:val="2"/>
        </w:numPr>
        <w:spacing w:after="80"/>
        <w:jc w:val="both"/>
      </w:pPr>
      <w:r>
        <w:rPr>
          <w:rFonts w:ascii="Arial" w:cs="Arial" w:eastAsia="Arial" w:hAnsi="Arial"/>
          <w:color w:val="1C1C1C"/>
          <w:sz w:val="22"/>
          <w:szCs w:val="22"/>
        </w:rPr>
        <w:t xml:space="preserve">Conflict resolution rules (when Cadra and source disagree, who wins)</w:t>
      </w:r>
    </w:p>
    <w:p>
      <w:pPr>
        <w:pStyle w:val="ListParagraph"/>
        <w:numPr>
          <w:ilvl w:val="0"/>
          <w:numId w:val="2"/>
        </w:numPr>
        <w:spacing w:after="80"/>
        <w:jc w:val="both"/>
      </w:pPr>
      <w:r>
        <w:rPr>
          <w:rFonts w:ascii="Arial" w:cs="Arial" w:eastAsia="Arial" w:hAnsi="Arial"/>
          <w:color w:val="1C1C1C"/>
          <w:sz w:val="22"/>
          <w:szCs w:val="22"/>
        </w:rPr>
        <w:t xml:space="preserve">Notification settings (who is alerted on failures)</w:t>
      </w:r>
    </w:p>
    <w:p>
      <w:pPr>
        <w:spacing w:after="120" w:line="300"/>
        <w:jc w:val="both"/>
      </w:pPr>
      <w:r>
        <w:rPr>
          <w:rFonts w:ascii="Arial" w:cs="Arial" w:eastAsia="Arial" w:hAnsi="Arial"/>
          <w:color w:val="1C1C1C"/>
          <w:sz w:val="22"/>
          <w:szCs w:val="22"/>
        </w:rPr>
        <w:t xml:space="preserve">Tenant administrators configure connectors through the admin UI. Configuration changes are versioned and audited.</w:t>
      </w:r>
    </w:p>
    <w:p>
      <w:pPr>
        <w:spacing w:after="120" w:line="300"/>
        <w:jc w:val="both"/>
      </w:pPr>
      <w:r>
        <w:rPr>
          <w:rFonts w:ascii="Arial" w:cs="Arial" w:eastAsia="Arial" w:hAnsi="Arial"/>
          <w:b/>
          <w:bCs/>
          <w:color w:val="1C1C1C"/>
          <w:sz w:val="22"/>
          <w:szCs w:val="22"/>
        </w:rPr>
        <w:t xml:space="preserve">Connector lifecycle states:</w:t>
      </w:r>
    </w:p>
    <w:p>
      <w:pPr>
        <w:pStyle w:val="ListParagraph"/>
        <w:numPr>
          <w:ilvl w:val="0"/>
          <w:numId w:val="2"/>
        </w:numPr>
        <w:spacing w:after="80"/>
        <w:jc w:val="both"/>
      </w:pPr>
      <w:r>
        <w:rPr>
          <w:rFonts w:ascii="Courier New" w:cs="Courier New" w:eastAsia="Courier New" w:hAnsi="Courier New"/>
          <w:color w:val="00143C"/>
          <w:sz w:val="22"/>
          <w:szCs w:val="22"/>
        </w:rPr>
        <w:t xml:space="preserve">installed</w:t>
      </w:r>
      <w:r>
        <w:rPr>
          <w:rFonts w:ascii="Arial" w:cs="Arial" w:eastAsia="Arial" w:hAnsi="Arial"/>
          <w:color w:val="1C1C1C"/>
          <w:sz w:val="22"/>
          <w:szCs w:val="22"/>
        </w:rPr>
        <w:t xml:space="preserve"> — connector code is available but not configured</w:t>
      </w:r>
    </w:p>
    <w:p>
      <w:pPr>
        <w:pStyle w:val="ListParagraph"/>
        <w:numPr>
          <w:ilvl w:val="0"/>
          <w:numId w:val="2"/>
        </w:numPr>
        <w:spacing w:after="80"/>
        <w:jc w:val="both"/>
      </w:pPr>
      <w:r>
        <w:rPr>
          <w:rFonts w:ascii="Courier New" w:cs="Courier New" w:eastAsia="Courier New" w:hAnsi="Courier New"/>
          <w:color w:val="00143C"/>
          <w:sz w:val="22"/>
          <w:szCs w:val="22"/>
        </w:rPr>
        <w:t xml:space="preserve">configured</w:t>
      </w:r>
      <w:r>
        <w:rPr>
          <w:rFonts w:ascii="Arial" w:cs="Arial" w:eastAsia="Arial" w:hAnsi="Arial"/>
          <w:color w:val="1C1C1C"/>
          <w:sz w:val="22"/>
          <w:szCs w:val="22"/>
        </w:rPr>
        <w:t xml:space="preserve"> — credentials and settings provided but not yet enabled</w:t>
      </w:r>
    </w:p>
    <w:p>
      <w:pPr>
        <w:pStyle w:val="ListParagraph"/>
        <w:numPr>
          <w:ilvl w:val="0"/>
          <w:numId w:val="2"/>
        </w:numPr>
        <w:spacing w:after="80"/>
        <w:jc w:val="both"/>
      </w:pPr>
      <w:r>
        <w:rPr>
          <w:rFonts w:ascii="Courier New" w:cs="Courier New" w:eastAsia="Courier New" w:hAnsi="Courier New"/>
          <w:color w:val="00143C"/>
          <w:sz w:val="22"/>
          <w:szCs w:val="22"/>
        </w:rPr>
        <w:t xml:space="preserve">enabled</w:t>
      </w:r>
      <w:r>
        <w:rPr>
          <w:rFonts w:ascii="Arial" w:cs="Arial" w:eastAsia="Arial" w:hAnsi="Arial"/>
          <w:color w:val="1C1C1C"/>
          <w:sz w:val="22"/>
          <w:szCs w:val="22"/>
        </w:rPr>
        <w:t xml:space="preserve"> — actively running</w:t>
      </w:r>
    </w:p>
    <w:p>
      <w:pPr>
        <w:pStyle w:val="ListParagraph"/>
        <w:numPr>
          <w:ilvl w:val="0"/>
          <w:numId w:val="2"/>
        </w:numPr>
        <w:spacing w:after="80"/>
        <w:jc w:val="both"/>
      </w:pPr>
      <w:r>
        <w:rPr>
          <w:rFonts w:ascii="Courier New" w:cs="Courier New" w:eastAsia="Courier New" w:hAnsi="Courier New"/>
          <w:color w:val="00143C"/>
          <w:sz w:val="22"/>
          <w:szCs w:val="22"/>
        </w:rPr>
        <w:t xml:space="preserve">paused</w:t>
      </w:r>
      <w:r>
        <w:rPr>
          <w:rFonts w:ascii="Arial" w:cs="Arial" w:eastAsia="Arial" w:hAnsi="Arial"/>
          <w:color w:val="1C1C1C"/>
          <w:sz w:val="22"/>
          <w:szCs w:val="22"/>
        </w:rPr>
        <w:t xml:space="preserve"> — temporarily stopped (e.g. during external system maintenance)</w:t>
      </w:r>
    </w:p>
    <w:p>
      <w:pPr>
        <w:pStyle w:val="ListParagraph"/>
        <w:numPr>
          <w:ilvl w:val="0"/>
          <w:numId w:val="2"/>
        </w:numPr>
        <w:spacing w:after="80"/>
        <w:jc w:val="both"/>
      </w:pPr>
      <w:r>
        <w:rPr>
          <w:rFonts w:ascii="Courier New" w:cs="Courier New" w:eastAsia="Courier New" w:hAnsi="Courier New"/>
          <w:color w:val="00143C"/>
          <w:sz w:val="22"/>
          <w:szCs w:val="22"/>
        </w:rPr>
        <w:t xml:space="preserve">failed</w:t>
      </w:r>
      <w:r>
        <w:rPr>
          <w:rFonts w:ascii="Arial" w:cs="Arial" w:eastAsia="Arial" w:hAnsi="Arial"/>
          <w:color w:val="1C1C1C"/>
          <w:sz w:val="22"/>
          <w:szCs w:val="22"/>
        </w:rPr>
        <w:t xml:space="preserve"> — persistent failure requiring operator intervention</w:t>
      </w:r>
    </w:p>
    <w:p>
      <w:pPr>
        <w:pStyle w:val="ListParagraph"/>
        <w:numPr>
          <w:ilvl w:val="0"/>
          <w:numId w:val="2"/>
        </w:numPr>
        <w:spacing w:after="80"/>
        <w:jc w:val="both"/>
      </w:pPr>
      <w:r>
        <w:rPr>
          <w:rFonts w:ascii="Courier New" w:cs="Courier New" w:eastAsia="Courier New" w:hAnsi="Courier New"/>
          <w:color w:val="00143C"/>
          <w:sz w:val="22"/>
          <w:szCs w:val="22"/>
        </w:rPr>
        <w:t xml:space="preserve">disabled</w:t>
      </w:r>
      <w:r>
        <w:rPr>
          <w:rFonts w:ascii="Arial" w:cs="Arial" w:eastAsia="Arial" w:hAnsi="Arial"/>
          <w:color w:val="1C1C1C"/>
          <w:sz w:val="22"/>
          <w:szCs w:val="22"/>
        </w:rPr>
        <w:t xml:space="preserve"> — explicitly turned off</w:t>
      </w:r>
    </w:p>
    <w:p>
      <w:pPr>
        <w:spacing w:after="120" w:line="300"/>
        <w:jc w:val="both"/>
      </w:pPr>
      <w:r>
        <w:rPr>
          <w:rFonts w:ascii="Arial" w:cs="Arial" w:eastAsia="Arial" w:hAnsi="Arial"/>
          <w:color w:val="1C1C1C"/>
          <w:sz w:val="22"/>
          <w:szCs w:val="22"/>
        </w:rPr>
        <w:t xml:space="preserve">State transitions are logged. Failed connectors notify the configured operator with diagnostic context.</w:t>
      </w:r>
    </w:p>
    <w:p>
      <w:pPr>
        <w:spacing w:after="120" w:line="300"/>
        <w:jc w:val="both"/>
      </w:pPr>
      <w:r>
        <w:rPr>
          <w:rFonts w:ascii="Arial" w:cs="Arial" w:eastAsia="Arial" w:hAnsi="Arial"/>
          <w:b/>
          <w:bCs/>
          <w:color w:val="1C1C1C"/>
          <w:sz w:val="22"/>
          <w:szCs w:val="22"/>
        </w:rPr>
        <w:t xml:space="preserve">Connector execution model.</w:t>
      </w:r>
      <w:r>
        <w:rPr>
          <w:rFonts w:ascii="Arial" w:cs="Arial" w:eastAsia="Arial" w:hAnsi="Arial"/>
          <w:color w:val="1C1C1C"/>
          <w:sz w:val="22"/>
          <w:szCs w:val="22"/>
        </w:rPr>
        <w:t xml:space="preserve"> Connectors run as workers in the platform's worker pool. Pulls are scheduled (cron-like or interval-based) per tenant per connector instance. Pushes are event-driven — a Cadra event triggers connector push workers that select the appropriate connector instances and dispatch.</w:t>
      </w:r>
    </w:p>
    <w:p>
      <w:pPr>
        <w:spacing w:after="120" w:line="300"/>
        <w:jc w:val="both"/>
      </w:pPr>
      <w:r>
        <w:rPr>
          <w:rFonts w:ascii="Arial" w:cs="Arial" w:eastAsia="Arial" w:hAnsi="Arial"/>
          <w:color w:val="1C1C1C"/>
          <w:sz w:val="22"/>
          <w:szCs w:val="22"/>
        </w:rPr>
        <w:t xml:space="preserve">Long-running operations (large batch pulls, historical reconciliation) use chunked execution with checkpointing — a long sync can be paused, restarted, or resumed without re-processing completed work.</w:t>
      </w:r>
    </w:p>
    <w:p>
      <w:pPr>
        <w:spacing w:after="120" w:line="300"/>
        <w:jc w:val="both"/>
      </w:pPr>
      <w:r>
        <w:rPr>
          <w:rFonts w:ascii="Arial" w:cs="Arial" w:eastAsia="Arial" w:hAnsi="Arial"/>
          <w:b/>
          <w:bCs/>
          <w:color w:val="1C1C1C"/>
          <w:sz w:val="22"/>
          <w:szCs w:val="22"/>
        </w:rPr>
        <w:t xml:space="preserve">Connector observability.</w:t>
      </w:r>
      <w:r>
        <w:rPr>
          <w:rFonts w:ascii="Arial" w:cs="Arial" w:eastAsia="Arial" w:hAnsi="Arial"/>
          <w:color w:val="1C1C1C"/>
          <w:sz w:val="22"/>
          <w:szCs w:val="22"/>
        </w:rPr>
        <w:t xml:space="preserve"> Every connector instance exposes:</w:t>
      </w:r>
    </w:p>
    <w:p>
      <w:pPr>
        <w:pStyle w:val="ListParagraph"/>
        <w:numPr>
          <w:ilvl w:val="0"/>
          <w:numId w:val="2"/>
        </w:numPr>
        <w:spacing w:after="80"/>
        <w:jc w:val="both"/>
      </w:pPr>
      <w:r>
        <w:rPr>
          <w:rFonts w:ascii="Arial" w:cs="Arial" w:eastAsia="Arial" w:hAnsi="Arial"/>
          <w:color w:val="1C1C1C"/>
          <w:sz w:val="22"/>
          <w:szCs w:val="22"/>
        </w:rPr>
        <w:t xml:space="preserve">Last successful pull / push / health check timestamps</w:t>
      </w:r>
    </w:p>
    <w:p>
      <w:pPr>
        <w:pStyle w:val="ListParagraph"/>
        <w:numPr>
          <w:ilvl w:val="0"/>
          <w:numId w:val="2"/>
        </w:numPr>
        <w:spacing w:after="80"/>
        <w:jc w:val="both"/>
      </w:pPr>
      <w:r>
        <w:rPr>
          <w:rFonts w:ascii="Arial" w:cs="Arial" w:eastAsia="Arial" w:hAnsi="Arial"/>
          <w:color w:val="1C1C1C"/>
          <w:sz w:val="22"/>
          <w:szCs w:val="22"/>
        </w:rPr>
        <w:t xml:space="preserve">Success and failure rates over rolling windows</w:t>
      </w:r>
    </w:p>
    <w:p>
      <w:pPr>
        <w:pStyle w:val="ListParagraph"/>
        <w:numPr>
          <w:ilvl w:val="0"/>
          <w:numId w:val="2"/>
        </w:numPr>
        <w:spacing w:after="80"/>
        <w:jc w:val="both"/>
      </w:pPr>
      <w:r>
        <w:rPr>
          <w:rFonts w:ascii="Arial" w:cs="Arial" w:eastAsia="Arial" w:hAnsi="Arial"/>
          <w:color w:val="1C1C1C"/>
          <w:sz w:val="22"/>
          <w:szCs w:val="22"/>
        </w:rPr>
        <w:t xml:space="preserve">Latency distributions</w:t>
      </w:r>
    </w:p>
    <w:p>
      <w:pPr>
        <w:pStyle w:val="ListParagraph"/>
        <w:numPr>
          <w:ilvl w:val="0"/>
          <w:numId w:val="2"/>
        </w:numPr>
        <w:spacing w:after="80"/>
        <w:jc w:val="both"/>
      </w:pPr>
      <w:r>
        <w:rPr>
          <w:rFonts w:ascii="Arial" w:cs="Arial" w:eastAsia="Arial" w:hAnsi="Arial"/>
          <w:color w:val="1C1C1C"/>
          <w:sz w:val="22"/>
          <w:szCs w:val="22"/>
        </w:rPr>
        <w:t xml:space="preserve">Per-entity-type sync status</w:t>
      </w:r>
    </w:p>
    <w:p>
      <w:pPr>
        <w:pStyle w:val="ListParagraph"/>
        <w:numPr>
          <w:ilvl w:val="0"/>
          <w:numId w:val="2"/>
        </w:numPr>
        <w:spacing w:after="80"/>
        <w:jc w:val="both"/>
      </w:pPr>
      <w:r>
        <w:rPr>
          <w:rFonts w:ascii="Arial" w:cs="Arial" w:eastAsia="Arial" w:hAnsi="Arial"/>
          <w:color w:val="1C1C1C"/>
          <w:sz w:val="22"/>
          <w:szCs w:val="22"/>
        </w:rPr>
        <w:t xml:space="preserve">Recent errors with diagnostic context</w:t>
      </w:r>
    </w:p>
    <w:p>
      <w:pPr>
        <w:pStyle w:val="ListParagraph"/>
        <w:numPr>
          <w:ilvl w:val="0"/>
          <w:numId w:val="2"/>
        </w:numPr>
        <w:spacing w:after="80"/>
        <w:jc w:val="both"/>
      </w:pPr>
      <w:r>
        <w:rPr>
          <w:rFonts w:ascii="Arial" w:cs="Arial" w:eastAsia="Arial" w:hAnsi="Arial"/>
          <w:color w:val="1C1C1C"/>
          <w:sz w:val="22"/>
          <w:szCs w:val="22"/>
        </w:rPr>
        <w:t xml:space="preserve">Reconciliation status (last run, discrepancy count, resolution rate)</w:t>
      </w:r>
    </w:p>
    <w:p>
      <w:pPr>
        <w:spacing w:after="120" w:line="300"/>
        <w:jc w:val="both"/>
      </w:pPr>
      <w:r>
        <w:rPr>
          <w:rFonts w:ascii="Arial" w:cs="Arial" w:eastAsia="Arial" w:hAnsi="Arial"/>
          <w:color w:val="1C1C1C"/>
          <w:sz w:val="22"/>
          <w:szCs w:val="22"/>
        </w:rPr>
        <w:t xml:space="preserve">This telemetry is visible in the admin UI for tenant administrators and in WestMetro's operations console for support engineers (with consent-based access to tenant data).</w:t>
      </w:r>
    </w:p>
    <w:p>
      <w:pPr>
        <w:spacing w:after="120" w:line="300"/>
        <w:jc w:val="both"/>
      </w:pPr>
      <w:r>
        <w:rPr>
          <w:rFonts w:ascii="Arial" w:cs="Arial" w:eastAsia="Arial" w:hAnsi="Arial"/>
          <w:b/>
          <w:bCs/>
          <w:color w:val="1C1C1C"/>
          <w:sz w:val="22"/>
          <w:szCs w:val="22"/>
        </w:rPr>
        <w:t xml:space="preserve">SDK for third-party connector development.</w:t>
      </w:r>
      <w:r>
        <w:rPr>
          <w:rFonts w:ascii="Arial" w:cs="Arial" w:eastAsia="Arial" w:hAnsi="Arial"/>
          <w:color w:val="1C1C1C"/>
          <w:sz w:val="22"/>
          <w:szCs w:val="22"/>
        </w:rPr>
        <w:t xml:space="preserve"> The connector framework is exposed as an SDK so customers and partners can build connectors for systems Cadra does not natively support. The SDK includes:</w:t>
      </w:r>
    </w:p>
    <w:p>
      <w:pPr>
        <w:pStyle w:val="ListParagraph"/>
        <w:numPr>
          <w:ilvl w:val="0"/>
          <w:numId w:val="2"/>
        </w:numPr>
        <w:spacing w:after="80"/>
        <w:jc w:val="both"/>
      </w:pPr>
      <w:r>
        <w:rPr>
          <w:rFonts w:ascii="Arial" w:cs="Arial" w:eastAsia="Arial" w:hAnsi="Arial"/>
          <w:color w:val="1C1C1C"/>
          <w:sz w:val="22"/>
          <w:szCs w:val="22"/>
        </w:rPr>
        <w:t xml:space="preserve">Python and TypeScript libraries implementing the connector interface</w:t>
      </w:r>
    </w:p>
    <w:p>
      <w:pPr>
        <w:pStyle w:val="ListParagraph"/>
        <w:numPr>
          <w:ilvl w:val="0"/>
          <w:numId w:val="2"/>
        </w:numPr>
        <w:spacing w:after="80"/>
        <w:jc w:val="both"/>
      </w:pPr>
      <w:r>
        <w:rPr>
          <w:rFonts w:ascii="Arial" w:cs="Arial" w:eastAsia="Arial" w:hAnsi="Arial"/>
          <w:color w:val="1C1C1C"/>
          <w:sz w:val="22"/>
          <w:szCs w:val="22"/>
        </w:rPr>
        <w:t xml:space="preserve">Templates and scaffolding for common connector patterns</w:t>
      </w:r>
    </w:p>
    <w:p>
      <w:pPr>
        <w:pStyle w:val="ListParagraph"/>
        <w:numPr>
          <w:ilvl w:val="0"/>
          <w:numId w:val="2"/>
        </w:numPr>
        <w:spacing w:after="80"/>
        <w:jc w:val="both"/>
      </w:pPr>
      <w:r>
        <w:rPr>
          <w:rFonts w:ascii="Arial" w:cs="Arial" w:eastAsia="Arial" w:hAnsi="Arial"/>
          <w:color w:val="1C1C1C"/>
          <w:sz w:val="22"/>
          <w:szCs w:val="22"/>
        </w:rPr>
        <w:t xml:space="preserve">Local development and testing harness</w:t>
      </w:r>
    </w:p>
    <w:p>
      <w:pPr>
        <w:pStyle w:val="ListParagraph"/>
        <w:numPr>
          <w:ilvl w:val="0"/>
          <w:numId w:val="2"/>
        </w:numPr>
        <w:spacing w:after="80"/>
        <w:jc w:val="both"/>
      </w:pPr>
      <w:r>
        <w:rPr>
          <w:rFonts w:ascii="Arial" w:cs="Arial" w:eastAsia="Arial" w:hAnsi="Arial"/>
          <w:color w:val="1C1C1C"/>
          <w:sz w:val="22"/>
          <w:szCs w:val="22"/>
        </w:rPr>
        <w:t xml:space="preserve">Connector certification programme (security review, performance review, observability check) before a partner-built connector can run in production</w:t>
      </w:r>
    </w:p>
    <w:p>
      <w:pPr>
        <w:pStyle w:val="Heading2"/>
        <w:spacing w:after="180" w:before="360"/>
      </w:pPr>
      <w:r>
        <w:rPr>
          <w:rFonts w:ascii="Arial" w:cs="Arial" w:eastAsia="Arial" w:hAnsi="Arial"/>
          <w:b/>
          <w:bCs/>
          <w:color w:val="0A1E4A"/>
          <w:sz w:val="32"/>
          <w:szCs w:val="32"/>
        </w:rPr>
        <w:t xml:space="preserve">10.3 Connector catalogue</w:t>
      </w:r>
    </w:p>
    <w:p>
      <w:pPr>
        <w:spacing w:after="120" w:line="300"/>
        <w:jc w:val="both"/>
      </w:pPr>
      <w:r>
        <w:rPr>
          <w:rFonts w:ascii="Arial" w:cs="Arial" w:eastAsia="Arial" w:hAnsi="Arial"/>
          <w:color w:val="1C1C1C"/>
          <w:sz w:val="22"/>
          <w:szCs w:val="22"/>
        </w:rPr>
        <w:t xml:space="preserve">The v1.0 connector portfolio targets the systems most likely to be present in the Cadra customer base. Connectors are categorised as </w:t>
      </w:r>
      <w:r>
        <w:rPr>
          <w:rFonts w:ascii="Arial" w:cs="Arial" w:eastAsia="Arial" w:hAnsi="Arial"/>
          <w:b/>
          <w:bCs/>
          <w:color w:val="1C1C1C"/>
          <w:sz w:val="22"/>
          <w:szCs w:val="22"/>
        </w:rPr>
        <w:t xml:space="preserve">included</w:t>
      </w:r>
      <w:r>
        <w:rPr>
          <w:rFonts w:ascii="Arial" w:cs="Arial" w:eastAsia="Arial" w:hAnsi="Arial"/>
          <w:color w:val="1C1C1C"/>
          <w:sz w:val="22"/>
          <w:szCs w:val="22"/>
        </w:rPr>
        <w:t xml:space="preserve"> (bundled with all editions), </w:t>
      </w:r>
      <w:r>
        <w:rPr>
          <w:rFonts w:ascii="Arial" w:cs="Arial" w:eastAsia="Arial" w:hAnsi="Arial"/>
          <w:b/>
          <w:bCs/>
          <w:color w:val="1C1C1C"/>
          <w:sz w:val="22"/>
          <w:szCs w:val="22"/>
        </w:rPr>
        <w:t xml:space="preserve">premium</w:t>
      </w:r>
      <w:r>
        <w:rPr>
          <w:rFonts w:ascii="Arial" w:cs="Arial" w:eastAsia="Arial" w:hAnsi="Arial"/>
          <w:color w:val="1C1C1C"/>
          <w:sz w:val="22"/>
          <w:szCs w:val="22"/>
        </w:rPr>
        <w:t xml:space="preserve"> (additional cost, primarily for Enterprise and Sovereign), and </w:t>
      </w:r>
      <w:r>
        <w:rPr>
          <w:rFonts w:ascii="Arial" w:cs="Arial" w:eastAsia="Arial" w:hAnsi="Arial"/>
          <w:b/>
          <w:bCs/>
          <w:color w:val="1C1C1C"/>
          <w:sz w:val="22"/>
          <w:szCs w:val="22"/>
        </w:rPr>
        <w:t xml:space="preserve">partner-built</w:t>
      </w:r>
      <w:r>
        <w:rPr>
          <w:rFonts w:ascii="Arial" w:cs="Arial" w:eastAsia="Arial" w:hAnsi="Arial"/>
          <w:color w:val="1C1C1C"/>
          <w:sz w:val="22"/>
          <w:szCs w:val="22"/>
        </w:rPr>
        <w:t xml:space="preserve"> (developed by SIs or customers using the SDK).</w:t>
      </w:r>
    </w:p>
    <w:p>
      <w:pPr>
        <w:spacing w:after="120" w:line="300"/>
        <w:jc w:val="both"/>
      </w:pPr>
      <w:r>
        <w:rPr>
          <w:rFonts w:ascii="Arial" w:cs="Arial" w:eastAsia="Arial" w:hAnsi="Arial"/>
          <w:b/>
          <w:bCs/>
          <w:color w:val="1C1C1C"/>
          <w:sz w:val="22"/>
          <w:szCs w:val="22"/>
        </w:rPr>
        <w:t xml:space="preserve">Included connectors: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Connector</w:t>
            </w:r>
          </w:p>
        </w:tc>
        <w:tc>
          <w:tcPr>
            <w:tcW w:type="dxa" w:w="234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Purpose</w:t>
            </w:r>
          </w:p>
        </w:tc>
        <w:tc>
          <w:tcPr>
            <w:tcW w:type="dxa" w:w="234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Direction</w:t>
            </w:r>
          </w:p>
        </w:tc>
        <w:tc>
          <w:tcPr>
            <w:tcW w:type="dxa" w:w="234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v1.0 scope</w:t>
            </w:r>
          </w:p>
        </w:tc>
      </w:tr>
      <w:tr>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b/>
                <w:bCs/>
                <w:color w:val="1C1C1C"/>
                <w:sz w:val="20"/>
                <w:szCs w:val="20"/>
              </w:rPr>
              <w:t xml:space="preserve">CSV Import / Export</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Bulk data exchange via CSV files</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Bidirectional</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Locations, assets, requests, custodianship; scheduled or on-demand</w:t>
            </w:r>
          </w:p>
        </w:tc>
      </w:tr>
      <w:tr>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b/>
                <w:bCs/>
                <w:color w:val="1C1C1C"/>
                <w:sz w:val="20"/>
                <w:szCs w:val="20"/>
              </w:rPr>
              <w:t xml:space="preserve">Generic REST</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Configurable webhook receiver and HTTP-API caller</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Bidirectional</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Webhook subscription with arbitrary endpoint; outbound HTTP calls with templated payloads</w:t>
            </w:r>
          </w:p>
        </w:tc>
      </w:tr>
      <w:tr>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b/>
                <w:bCs/>
                <w:color w:val="1C1C1C"/>
                <w:sz w:val="20"/>
                <w:szCs w:val="20"/>
              </w:rPr>
              <w:t xml:space="preserve">Vendra</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Procurement-driven asset creation; vendor management; purchase history</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Bidirectional</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PO line items → procured assets; received goods → asset activation; supplier records</w:t>
            </w:r>
          </w:p>
        </w:tc>
      </w:tr>
      <w:tr>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b/>
                <w:bCs/>
                <w:color w:val="1C1C1C"/>
                <w:sz w:val="20"/>
                <w:szCs w:val="20"/>
              </w:rPr>
              <w:t xml:space="preserve">Microsoft Azure AD / Entra ID</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Identity, user provisioning, group sync</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Inbound (Cadra reads)</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SAML 2.0 / OIDC authentication; SCIM provisioning; group-based role assignment</w:t>
            </w:r>
          </w:p>
        </w:tc>
      </w:tr>
      <w:tr>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b/>
                <w:bCs/>
                <w:color w:val="1C1C1C"/>
                <w:sz w:val="20"/>
                <w:szCs w:val="20"/>
              </w:rPr>
              <w:t xml:space="preserve">Microsoft SharePoint / OneDrive</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Document storage for Cadra attachments</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Bidirectional</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Files attached to locations, assets, requests are stored in tenant's SharePoint site</w:t>
            </w:r>
          </w:p>
        </w:tc>
      </w:tr>
      <w:tr>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b/>
                <w:bCs/>
                <w:color w:val="1C1C1C"/>
                <w:sz w:val="20"/>
                <w:szCs w:val="20"/>
              </w:rPr>
              <w:t xml:space="preserve">Microsoft Teams</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Notification channel</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Outbound</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Critical events delivered to configured Teams channels</w:t>
            </w:r>
          </w:p>
        </w:tc>
      </w:tr>
      <w:tr>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b/>
                <w:bCs/>
                <w:color w:val="1C1C1C"/>
                <w:sz w:val="20"/>
                <w:szCs w:val="20"/>
              </w:rPr>
              <w:t xml:space="preserve">Email (SMTP / IMAP / Microsoft Graph)</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Outbound notifications, inbound request ingestion</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Bidirectional</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Notifications; the email ingestion service (section 10.4)</w:t>
            </w:r>
          </w:p>
        </w:tc>
      </w:tr>
      <w:tr>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b/>
                <w:bCs/>
                <w:color w:val="1C1C1C"/>
                <w:sz w:val="20"/>
                <w:szCs w:val="20"/>
              </w:rPr>
              <w:t xml:space="preserve">WhatsApp Business API</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Inbound request ingestion; outbound notification</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Bidirectional</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The WhatsApp ingestion service (section 10.4); status updates as template messages</w:t>
            </w:r>
          </w:p>
        </w:tc>
      </w:tr>
    </w:tbl>
    <w:p>
      <w:pPr>
        <w:spacing w:after="120"/>
      </w:pPr>
      <w:r>
        <w:t xml:space="preserve"/>
      </w:r>
    </w:p>
    <w:p>
      <w:pPr>
        <w:spacing w:after="120" w:line="300"/>
        <w:jc w:val="both"/>
      </w:pPr>
      <w:r>
        <w:rPr>
          <w:rFonts w:ascii="Arial" w:cs="Arial" w:eastAsia="Arial" w:hAnsi="Arial"/>
          <w:b/>
          <w:bCs/>
          <w:color w:val="1C1C1C"/>
          <w:sz w:val="22"/>
          <w:szCs w:val="22"/>
        </w:rPr>
        <w:t xml:space="preserve">Premium connectors: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Connector</w:t>
            </w:r>
          </w:p>
        </w:tc>
        <w:tc>
          <w:tcPr>
            <w:tcW w:type="dxa" w:w="234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Purpose</w:t>
            </w:r>
          </w:p>
        </w:tc>
        <w:tc>
          <w:tcPr>
            <w:tcW w:type="dxa" w:w="234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Direction</w:t>
            </w:r>
          </w:p>
        </w:tc>
        <w:tc>
          <w:tcPr>
            <w:tcW w:type="dxa" w:w="234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v1.0 scope</w:t>
            </w:r>
          </w:p>
        </w:tc>
      </w:tr>
      <w:tr>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b/>
                <w:bCs/>
                <w:color w:val="1C1C1C"/>
                <w:sz w:val="20"/>
                <w:szCs w:val="20"/>
              </w:rPr>
              <w:t xml:space="preserve">SAP MM (Materials Management)</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Procurement-driven asset creation; material master sync</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Bidirectional</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PO line items → procured assets; goods receipt → asset activation; material master records align with asset categories</w:t>
            </w:r>
          </w:p>
        </w:tc>
      </w:tr>
      <w:tr>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b/>
                <w:bCs/>
                <w:color w:val="1C1C1C"/>
                <w:sz w:val="20"/>
                <w:szCs w:val="20"/>
              </w:rPr>
              <w:t xml:space="preserve">SAP FICO (Finance / Controlling)</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Asset financial sync; cost reporting</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Bidirectional</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Asset book value from SAP; depreciation method and useful life; cost centre mapping; disposal entries pushed to SAP</w:t>
            </w:r>
          </w:p>
        </w:tc>
      </w:tr>
      <w:tr>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b/>
                <w:bCs/>
                <w:color w:val="1C1C1C"/>
                <w:sz w:val="20"/>
                <w:szCs w:val="20"/>
              </w:rPr>
              <w:t xml:space="preserve">Oracle Financials (Cloud / EBS)</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Asset financial sync for Oracle-running agencies</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Bidirectional</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Equivalent scope to SAP FICO for Oracle</w:t>
            </w:r>
          </w:p>
        </w:tc>
      </w:tr>
      <w:tr>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b/>
                <w:bCs/>
                <w:color w:val="1C1C1C"/>
                <w:sz w:val="20"/>
                <w:szCs w:val="20"/>
              </w:rPr>
              <w:t xml:space="preserve">Oracle Procurement / iProcurement</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Procurement integration</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Bidirectional</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Equivalent scope to SAP MM for Oracle</w:t>
            </w:r>
          </w:p>
        </w:tc>
      </w:tr>
      <w:tr>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b/>
                <w:bCs/>
                <w:color w:val="1C1C1C"/>
                <w:sz w:val="20"/>
                <w:szCs w:val="20"/>
              </w:rPr>
              <w:t xml:space="preserve">SAP Ariba</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Cloud procurement integration</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Bidirectional</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PO line items → procured assets; supplier records</w:t>
            </w:r>
          </w:p>
        </w:tc>
      </w:tr>
      <w:tr>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b/>
                <w:bCs/>
                <w:color w:val="1C1C1C"/>
                <w:sz w:val="20"/>
                <w:szCs w:val="20"/>
              </w:rPr>
              <w:t xml:space="preserve">Coupa</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Cloud procurement and spend management</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Bidirectional</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PO line items → procured assets; expense data linked to maintenance requests</w:t>
            </w:r>
          </w:p>
        </w:tc>
      </w:tr>
      <w:tr>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b/>
                <w:bCs/>
                <w:color w:val="1C1C1C"/>
                <w:sz w:val="20"/>
                <w:szCs w:val="20"/>
              </w:rPr>
              <w:t xml:space="preserve">Okta</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Alternative identity provider</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Inbound</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SAML 2.0 / OIDC; SCIM</w:t>
            </w:r>
          </w:p>
        </w:tc>
      </w:tr>
      <w:tr>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b/>
                <w:bCs/>
                <w:color w:val="1C1C1C"/>
                <w:sz w:val="20"/>
                <w:szCs w:val="20"/>
              </w:rPr>
              <w:t xml:space="preserve">OpenText Content Suite</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Enterprise document management</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Bidirectional</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Attachments stored in OpenText; metadata in Cadra</w:t>
            </w:r>
          </w:p>
        </w:tc>
      </w:tr>
      <w:tr>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b/>
                <w:bCs/>
                <w:color w:val="1C1C1C"/>
                <w:sz w:val="20"/>
                <w:szCs w:val="20"/>
              </w:rPr>
              <w:t xml:space="preserve">ServiceNow</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Linked ticket integration (where ServiceNow handles non-Cadra workflows at the agency)</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Bidirectional</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Cross-system request linking; status sync</w:t>
            </w:r>
          </w:p>
        </w:tc>
      </w:tr>
      <w:tr>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b/>
                <w:bCs/>
                <w:color w:val="1C1C1C"/>
                <w:sz w:val="20"/>
                <w:szCs w:val="20"/>
              </w:rPr>
              <w:t xml:space="preserve">Camunda</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External BPM for approval workflows</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Bidirectional</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Approval handoff per section 9.8</w:t>
            </w:r>
          </w:p>
        </w:tc>
      </w:tr>
    </w:tbl>
    <w:p>
      <w:pPr>
        <w:spacing w:after="120"/>
      </w:pPr>
      <w:r>
        <w:t xml:space="preserve"/>
      </w:r>
    </w:p>
    <w:p>
      <w:pPr>
        <w:spacing w:after="120" w:line="300"/>
        <w:jc w:val="both"/>
      </w:pPr>
      <w:r>
        <w:rPr>
          <w:rFonts w:ascii="Arial" w:cs="Arial" w:eastAsia="Arial" w:hAnsi="Arial"/>
          <w:b/>
          <w:bCs/>
          <w:color w:val="1C1C1C"/>
          <w:sz w:val="22"/>
          <w:szCs w:val="22"/>
        </w:rPr>
        <w:t xml:space="preserve">Partner-built connectors expected in the v1.0 timeframe:</w:t>
      </w:r>
    </w:p>
    <w:p>
      <w:pPr>
        <w:pStyle w:val="ListParagraph"/>
        <w:numPr>
          <w:ilvl w:val="0"/>
          <w:numId w:val="2"/>
        </w:numPr>
        <w:spacing w:after="80"/>
        <w:jc w:val="both"/>
      </w:pPr>
      <w:r>
        <w:rPr>
          <w:rFonts w:ascii="Arial" w:cs="Arial" w:eastAsia="Arial" w:hAnsi="Arial"/>
          <w:color w:val="1C1C1C"/>
          <w:sz w:val="22"/>
          <w:szCs w:val="22"/>
        </w:rPr>
        <w:t xml:space="preserve">Agency-specific legacy systems (built by implementation partners under the SDK programme)</w:t>
      </w:r>
    </w:p>
    <w:p>
      <w:pPr>
        <w:pStyle w:val="ListParagraph"/>
        <w:numPr>
          <w:ilvl w:val="0"/>
          <w:numId w:val="2"/>
        </w:numPr>
        <w:spacing w:after="80"/>
        <w:jc w:val="both"/>
      </w:pPr>
      <w:r>
        <w:rPr>
          <w:rFonts w:ascii="Arial" w:cs="Arial" w:eastAsia="Arial" w:hAnsi="Arial"/>
          <w:color w:val="1C1C1C"/>
          <w:sz w:val="22"/>
          <w:szCs w:val="22"/>
        </w:rPr>
        <w:t xml:space="preserve">Niche procurement platforms specific to regional governments</w:t>
      </w:r>
    </w:p>
    <w:p>
      <w:pPr>
        <w:pStyle w:val="ListParagraph"/>
        <w:numPr>
          <w:ilvl w:val="0"/>
          <w:numId w:val="2"/>
        </w:numPr>
        <w:spacing w:after="80"/>
        <w:jc w:val="both"/>
      </w:pPr>
      <w:r>
        <w:rPr>
          <w:rFonts w:ascii="Arial" w:cs="Arial" w:eastAsia="Arial" w:hAnsi="Arial"/>
          <w:color w:val="1C1C1C"/>
          <w:sz w:val="22"/>
          <w:szCs w:val="22"/>
        </w:rPr>
        <w:t xml:space="preserve">Specialised vertical systems (medical equipment management, fleet telematics)</w:t>
      </w:r>
    </w:p>
    <w:p>
      <w:pPr>
        <w:spacing w:after="120" w:line="300"/>
        <w:jc w:val="both"/>
      </w:pPr>
      <w:r>
        <w:rPr>
          <w:rFonts w:ascii="Arial" w:cs="Arial" w:eastAsia="Arial" w:hAnsi="Arial"/>
          <w:b/>
          <w:bCs/>
          <w:color w:val="1C1C1C"/>
          <w:sz w:val="22"/>
          <w:szCs w:val="22"/>
        </w:rPr>
        <w:t xml:space="preserve">Connector roadmap (post-v1.0):</w:t>
      </w:r>
    </w:p>
    <w:p>
      <w:pPr>
        <w:pStyle w:val="ListParagraph"/>
        <w:numPr>
          <w:ilvl w:val="0"/>
          <w:numId w:val="2"/>
        </w:numPr>
        <w:spacing w:after="80"/>
        <w:jc w:val="both"/>
      </w:pPr>
      <w:r>
        <w:rPr>
          <w:rFonts w:ascii="Arial" w:cs="Arial" w:eastAsia="Arial" w:hAnsi="Arial"/>
          <w:color w:val="1C1C1C"/>
          <w:sz w:val="22"/>
          <w:szCs w:val="22"/>
        </w:rPr>
        <w:t xml:space="preserve">SAP Plant Maintenance (PM) — for richer maintenance integration with SAP-running customers</w:t>
      </w:r>
    </w:p>
    <w:p>
      <w:pPr>
        <w:pStyle w:val="ListParagraph"/>
        <w:numPr>
          <w:ilvl w:val="0"/>
          <w:numId w:val="2"/>
        </w:numPr>
        <w:spacing w:after="80"/>
        <w:jc w:val="both"/>
      </w:pPr>
      <w:r>
        <w:rPr>
          <w:rFonts w:ascii="Arial" w:cs="Arial" w:eastAsia="Arial" w:hAnsi="Arial"/>
          <w:color w:val="1C1C1C"/>
          <w:sz w:val="22"/>
          <w:szCs w:val="22"/>
        </w:rPr>
        <w:t xml:space="preserve">IBM Maximo bridge — for agencies migrating from Maximo to Cadra (one-way migration tooling)</w:t>
      </w:r>
    </w:p>
    <w:p>
      <w:pPr>
        <w:pStyle w:val="ListParagraph"/>
        <w:numPr>
          <w:ilvl w:val="0"/>
          <w:numId w:val="2"/>
        </w:numPr>
        <w:spacing w:after="80"/>
        <w:jc w:val="both"/>
      </w:pPr>
      <w:r>
        <w:rPr>
          <w:rFonts w:ascii="Arial" w:cs="Arial" w:eastAsia="Arial" w:hAnsi="Arial"/>
          <w:color w:val="1C1C1C"/>
          <w:sz w:val="22"/>
          <w:szCs w:val="22"/>
        </w:rPr>
        <w:t xml:space="preserve">Building management systems (Honeywell, Schneider Electric, Johnson Controls) for automated fault-driven request creation</w:t>
      </w:r>
    </w:p>
    <w:p>
      <w:pPr>
        <w:pStyle w:val="ListParagraph"/>
        <w:numPr>
          <w:ilvl w:val="0"/>
          <w:numId w:val="2"/>
        </w:numPr>
        <w:spacing w:after="80"/>
        <w:jc w:val="both"/>
      </w:pPr>
      <w:r>
        <w:rPr>
          <w:rFonts w:ascii="Arial" w:cs="Arial" w:eastAsia="Arial" w:hAnsi="Arial"/>
          <w:color w:val="1C1C1C"/>
          <w:sz w:val="22"/>
          <w:szCs w:val="22"/>
        </w:rPr>
        <w:t xml:space="preserve">IoT platform connectors (AWS IoT, Azure IoT Hub) for sensor-driven workflows</w:t>
      </w:r>
    </w:p>
    <w:p>
      <w:pPr>
        <w:pStyle w:val="ListParagraph"/>
        <w:numPr>
          <w:ilvl w:val="0"/>
          <w:numId w:val="2"/>
        </w:numPr>
        <w:spacing w:after="80"/>
        <w:jc w:val="both"/>
      </w:pPr>
      <w:r>
        <w:rPr>
          <w:rFonts w:ascii="Arial" w:cs="Arial" w:eastAsia="Arial" w:hAnsi="Arial"/>
          <w:color w:val="1C1C1C"/>
          <w:sz w:val="22"/>
          <w:szCs w:val="22"/>
        </w:rPr>
        <w:t xml:space="preserve">Fleet telematics (Geotab, Samsara, regional providers) for vehicle data</w:t>
      </w:r>
    </w:p>
    <w:p>
      <w:pPr>
        <w:pStyle w:val="Heading2"/>
        <w:spacing w:after="180" w:before="360"/>
      </w:pPr>
      <w:r>
        <w:rPr>
          <w:rFonts w:ascii="Arial" w:cs="Arial" w:eastAsia="Arial" w:hAnsi="Arial"/>
          <w:b/>
          <w:bCs/>
          <w:color w:val="0A1E4A"/>
          <w:sz w:val="32"/>
          <w:szCs w:val="32"/>
        </w:rPr>
        <w:t xml:space="preserve">10.4 Ingestion services</w:t>
      </w:r>
    </w:p>
    <w:p>
      <w:pPr>
        <w:spacing w:after="120" w:line="300"/>
        <w:jc w:val="both"/>
      </w:pPr>
      <w:r>
        <w:rPr>
          <w:rFonts w:ascii="Arial" w:cs="Arial" w:eastAsia="Arial" w:hAnsi="Arial"/>
          <w:color w:val="1C1C1C"/>
          <w:sz w:val="22"/>
          <w:szCs w:val="22"/>
        </w:rPr>
        <w:t xml:space="preserve">Ingestion services accept inbound requests through channels that are not REST APIs. They share a common pattern — receive unstructured input, parse it, match it to Cadra entities where possible, create a request through the standard request API, and respond to the originator through the original channel.</w:t>
      </w:r>
    </w:p>
    <w:p>
      <w:pPr>
        <w:spacing w:after="120" w:line="300"/>
        <w:jc w:val="both"/>
      </w:pPr>
      <w:r>
        <w:rPr>
          <w:rFonts w:ascii="Arial" w:cs="Arial" w:eastAsia="Arial" w:hAnsi="Arial"/>
          <w:b/>
          <w:bCs/>
          <w:color w:val="1C1C1C"/>
          <w:sz w:val="22"/>
          <w:szCs w:val="22"/>
        </w:rPr>
        <w:t xml:space="preserve">The email ingestion service.</w:t>
      </w:r>
    </w:p>
    <w:p>
      <w:pPr>
        <w:spacing w:after="120" w:line="300"/>
        <w:jc w:val="both"/>
      </w:pPr>
      <w:r>
        <w:rPr>
          <w:rFonts w:ascii="Arial" w:cs="Arial" w:eastAsia="Arial" w:hAnsi="Arial"/>
          <w:color w:val="1C1C1C"/>
          <w:sz w:val="22"/>
          <w:szCs w:val="22"/>
        </w:rPr>
        <w:t xml:space="preserve">A dedicated email address per tenant (default: </w:t>
      </w:r>
      <w:r>
        <w:rPr>
          <w:rFonts w:ascii="Courier New" w:cs="Courier New" w:eastAsia="Courier New" w:hAnsi="Courier New"/>
          <w:color w:val="00143C"/>
          <w:sz w:val="22"/>
          <w:szCs w:val="22"/>
        </w:rPr>
        <w:t xml:space="preserve">service@{tenant-domain}</w:t>
      </w:r>
      <w:r>
        <w:rPr>
          <w:rFonts w:ascii="Arial" w:cs="Arial" w:eastAsia="Arial" w:hAnsi="Arial"/>
          <w:color w:val="1C1C1C"/>
          <w:sz w:val="22"/>
          <w:szCs w:val="22"/>
        </w:rPr>
        <w:t xml:space="preserve"> or </w:t>
      </w:r>
      <w:r>
        <w:rPr>
          <w:rFonts w:ascii="Courier New" w:cs="Courier New" w:eastAsia="Courier New" w:hAnsi="Courier New"/>
          <w:color w:val="00143C"/>
          <w:sz w:val="22"/>
          <w:szCs w:val="22"/>
        </w:rPr>
        <w:t xml:space="preserve">cadra@{tenant-domain}</w:t>
      </w:r>
      <w:r>
        <w:rPr>
          <w:rFonts w:ascii="Arial" w:cs="Arial" w:eastAsia="Arial" w:hAnsi="Arial"/>
          <w:color w:val="1C1C1C"/>
          <w:sz w:val="22"/>
          <w:szCs w:val="22"/>
        </w:rPr>
        <w:t xml:space="preserve">, configurable). The service:</w:t>
      </w:r>
    </w:p>
    <w:p>
      <w:pPr>
        <w:spacing w:after="80"/>
        <w:ind w:left="720" w:hanging="360"/>
        <w:jc w:val="both"/>
      </w:pPr>
      <w:r>
        <w:rPr>
          <w:rFonts w:ascii="Arial" w:cs="Arial" w:eastAsia="Arial" w:hAnsi="Arial"/>
          <w:b/>
          <w:bCs/>
          <w:color w:val="0A1E4A"/>
          <w:sz w:val="22"/>
          <w:szCs w:val="22"/>
        </w:rPr>
        <w:t xml:space="preserve">1.	</w:t>
      </w:r>
      <w:r>
        <w:rPr>
          <w:rFonts w:ascii="Arial" w:cs="Arial" w:eastAsia="Arial" w:hAnsi="Arial"/>
          <w:b/>
          <w:bCs/>
          <w:color w:val="1C1C1C"/>
          <w:sz w:val="22"/>
          <w:szCs w:val="22"/>
        </w:rPr>
        <w:t xml:space="preserve">Receives email</w:t>
      </w:r>
      <w:r>
        <w:rPr>
          <w:rFonts w:ascii="Arial" w:cs="Arial" w:eastAsia="Arial" w:hAnsi="Arial"/>
          <w:color w:val="1C1C1C"/>
          <w:sz w:val="22"/>
          <w:szCs w:val="22"/>
        </w:rPr>
        <w:t xml:space="preserve"> via one of three mechanisms (per tenant configuration):</w:t>
      </w:r>
    </w:p>
    <w:p>
      <w:pPr>
        <w:spacing w:after="120" w:line="300"/>
        <w:jc w:val="both"/>
      </w:pPr>
      <w:r>
        <w:rPr>
          <w:rFonts w:ascii="Arial" w:cs="Arial" w:eastAsia="Arial" w:hAnsi="Arial"/>
          <w:color w:val="1C1C1C"/>
          <w:sz w:val="22"/>
          <w:szCs w:val="22"/>
        </w:rPr>
        <w:t xml:space="preserve">   - IMAP polling of a dedicated inbox (every 30-60 seconds) - Microsoft Graph webhook from a Microsoft 365 mailbox (push-based, real-time) - Direct SMTP receipt (Cadra accepts SMTP delivery on a tenant-specific subdomain)</w:t>
      </w:r>
    </w:p>
    <w:p>
      <w:pPr>
        <w:spacing w:after="80"/>
        <w:ind w:left="720" w:hanging="360"/>
        <w:jc w:val="both"/>
      </w:pPr>
      <w:r>
        <w:rPr>
          <w:rFonts w:ascii="Arial" w:cs="Arial" w:eastAsia="Arial" w:hAnsi="Arial"/>
          <w:b/>
          <w:bCs/>
          <w:color w:val="0A1E4A"/>
          <w:sz w:val="22"/>
          <w:szCs w:val="22"/>
        </w:rPr>
        <w:t xml:space="preserve">2.	</w:t>
      </w:r>
      <w:r>
        <w:rPr>
          <w:rFonts w:ascii="Arial" w:cs="Arial" w:eastAsia="Arial" w:hAnsi="Arial"/>
          <w:b/>
          <w:bCs/>
          <w:color w:val="1C1C1C"/>
          <w:sz w:val="22"/>
          <w:szCs w:val="22"/>
        </w:rPr>
        <w:t xml:space="preserve">Parses the email</w:t>
      </w:r>
      <w:r>
        <w:rPr>
          <w:rFonts w:ascii="Arial" w:cs="Arial" w:eastAsia="Arial" w:hAnsi="Arial"/>
          <w:color w:val="1C1C1C"/>
          <w:sz w:val="22"/>
          <w:szCs w:val="22"/>
        </w:rPr>
        <w:t xml:space="preserve">:</w:t>
      </w:r>
    </w:p>
    <w:p>
      <w:pPr>
        <w:spacing w:after="120" w:line="300"/>
        <w:jc w:val="both"/>
      </w:pPr>
      <w:r>
        <w:rPr>
          <w:rFonts w:ascii="Arial" w:cs="Arial" w:eastAsia="Arial" w:hAnsi="Arial"/>
          <w:color w:val="1C1C1C"/>
          <w:sz w:val="22"/>
          <w:szCs w:val="22"/>
        </w:rPr>
        <w:t xml:space="preserve">   - Sender (used to identify the requester) - Subject (often contains type hints and asset/location references) - Body (HTML or plain text; HTML is stripped to plain text for parsing; the original is preserved) - Attachments (saved to document storage; linked to the resulting request) - Headers (</w:t>
      </w:r>
      <w:r>
        <w:rPr>
          <w:rFonts w:ascii="Courier New" w:cs="Courier New" w:eastAsia="Courier New" w:hAnsi="Courier New"/>
          <w:color w:val="00143C"/>
          <w:sz w:val="22"/>
          <w:szCs w:val="22"/>
        </w:rPr>
        <w:t xml:space="preserve">In-Reply-To</w:t>
      </w:r>
      <w:r>
        <w:rPr>
          <w:rFonts w:ascii="Arial" w:cs="Arial" w:eastAsia="Arial" w:hAnsi="Arial"/>
          <w:color w:val="1C1C1C"/>
          <w:sz w:val="22"/>
          <w:szCs w:val="22"/>
        </w:rPr>
        <w:t xml:space="preserve"> for thread matching; </w:t>
      </w:r>
      <w:r>
        <w:rPr>
          <w:rFonts w:ascii="Courier New" w:cs="Courier New" w:eastAsia="Courier New" w:hAnsi="Courier New"/>
          <w:color w:val="00143C"/>
          <w:sz w:val="22"/>
          <w:szCs w:val="22"/>
        </w:rPr>
        <w:t xml:space="preserve">Message-ID</w:t>
      </w:r>
      <w:r>
        <w:rPr>
          <w:rFonts w:ascii="Arial" w:cs="Arial" w:eastAsia="Arial" w:hAnsi="Arial"/>
          <w:color w:val="1C1C1C"/>
          <w:sz w:val="22"/>
          <w:szCs w:val="22"/>
        </w:rPr>
        <w:t xml:space="preserve"> for source reference)</w:t>
      </w:r>
    </w:p>
    <w:p>
      <w:pPr>
        <w:spacing w:after="80"/>
        <w:ind w:left="720" w:hanging="360"/>
        <w:jc w:val="both"/>
      </w:pPr>
      <w:r>
        <w:rPr>
          <w:rFonts w:ascii="Arial" w:cs="Arial" w:eastAsia="Arial" w:hAnsi="Arial"/>
          <w:b/>
          <w:bCs/>
          <w:color w:val="0A1E4A"/>
          <w:sz w:val="22"/>
          <w:szCs w:val="22"/>
        </w:rPr>
        <w:t xml:space="preserve">3.	</w:t>
      </w:r>
      <w:r>
        <w:rPr>
          <w:rFonts w:ascii="Arial" w:cs="Arial" w:eastAsia="Arial" w:hAnsi="Arial"/>
          <w:b/>
          <w:bCs/>
          <w:color w:val="1C1C1C"/>
          <w:sz w:val="22"/>
          <w:szCs w:val="22"/>
        </w:rPr>
        <w:t xml:space="preserve">Identifies the requester</w:t>
      </w:r>
      <w:r>
        <w:rPr>
          <w:rFonts w:ascii="Arial" w:cs="Arial" w:eastAsia="Arial" w:hAnsi="Arial"/>
          <w:color w:val="1C1C1C"/>
          <w:sz w:val="22"/>
          <w:szCs w:val="22"/>
        </w:rPr>
        <w:t xml:space="preserve">: matches sender email to a Cadra user in the tenant. For unknown senders, applies the tenant's unknown-sender policy (reject, hold for review, or auto-provision as guest user).</w:t>
      </w:r>
    </w:p>
    <w:p>
      <w:pPr>
        <w:spacing w:after="80"/>
        <w:ind w:left="720" w:hanging="360"/>
        <w:jc w:val="both"/>
      </w:pPr>
      <w:r>
        <w:rPr>
          <w:rFonts w:ascii="Arial" w:cs="Arial" w:eastAsia="Arial" w:hAnsi="Arial"/>
          <w:b/>
          <w:bCs/>
          <w:color w:val="0A1E4A"/>
          <w:sz w:val="22"/>
          <w:szCs w:val="22"/>
        </w:rPr>
        <w:t xml:space="preserve">4.	</w:t>
      </w:r>
      <w:r>
        <w:rPr>
          <w:rFonts w:ascii="Arial" w:cs="Arial" w:eastAsia="Arial" w:hAnsi="Arial"/>
          <w:b/>
          <w:bCs/>
          <w:color w:val="1C1C1C"/>
          <w:sz w:val="22"/>
          <w:szCs w:val="22"/>
        </w:rPr>
        <w:t xml:space="preserve">Identifies the request type</w:t>
      </w:r>
      <w:r>
        <w:rPr>
          <w:rFonts w:ascii="Arial" w:cs="Arial" w:eastAsia="Arial" w:hAnsi="Arial"/>
          <w:color w:val="1C1C1C"/>
          <w:sz w:val="22"/>
          <w:szCs w:val="22"/>
        </w:rPr>
        <w:t xml:space="preserve">:</w:t>
      </w:r>
    </w:p>
    <w:p>
      <w:pPr>
        <w:spacing w:after="120" w:line="300"/>
        <w:jc w:val="both"/>
      </w:pPr>
      <w:r>
        <w:rPr>
          <w:rFonts w:ascii="Arial" w:cs="Arial" w:eastAsia="Arial" w:hAnsi="Arial"/>
          <w:color w:val="1C1C1C"/>
          <w:sz w:val="22"/>
          <w:szCs w:val="22"/>
        </w:rPr>
        <w:t xml:space="preserve">   - Subject prefix patterns (</w:t>
      </w:r>
      <w:r>
        <w:rPr>
          <w:rFonts w:ascii="Courier New" w:cs="Courier New" w:eastAsia="Courier New" w:hAnsi="Courier New"/>
          <w:color w:val="00143C"/>
          <w:sz w:val="22"/>
          <w:szCs w:val="22"/>
        </w:rPr>
        <w:t xml:space="preserve">[MAINTENANCE]</w:t>
      </w:r>
      <w:r>
        <w:rPr>
          <w:rFonts w:ascii="Arial" w:cs="Arial" w:eastAsia="Arial" w:hAnsi="Arial"/>
          <w:color w:val="1C1C1C"/>
          <w:sz w:val="22"/>
          <w:szCs w:val="22"/>
        </w:rPr>
        <w:t xml:space="preserve">, </w:t>
      </w:r>
      <w:r>
        <w:rPr>
          <w:rFonts w:ascii="Courier New" w:cs="Courier New" w:eastAsia="Courier New" w:hAnsi="Courier New"/>
          <w:color w:val="00143C"/>
          <w:sz w:val="22"/>
          <w:szCs w:val="22"/>
        </w:rPr>
        <w:t xml:space="preserve">[ACCESS]</w:t>
      </w:r>
      <w:r>
        <w:rPr>
          <w:rFonts w:ascii="Arial" w:cs="Arial" w:eastAsia="Arial" w:hAnsi="Arial"/>
          <w:color w:val="1C1C1C"/>
          <w:sz w:val="22"/>
          <w:szCs w:val="22"/>
        </w:rPr>
        <w:t xml:space="preserve">) configurable per tenant - Body keyword matching against type indicators - Default fallback type (typically "general request" or "maintenance request")</w:t>
      </w:r>
    </w:p>
    <w:p>
      <w:pPr>
        <w:spacing w:after="80"/>
        <w:ind w:left="720" w:hanging="360"/>
        <w:jc w:val="both"/>
      </w:pPr>
      <w:r>
        <w:rPr>
          <w:rFonts w:ascii="Arial" w:cs="Arial" w:eastAsia="Arial" w:hAnsi="Arial"/>
          <w:b/>
          <w:bCs/>
          <w:color w:val="0A1E4A"/>
          <w:sz w:val="22"/>
          <w:szCs w:val="22"/>
        </w:rPr>
        <w:t xml:space="preserve">5.	</w:t>
      </w:r>
      <w:r>
        <w:rPr>
          <w:rFonts w:ascii="Arial" w:cs="Arial" w:eastAsia="Arial" w:hAnsi="Arial"/>
          <w:b/>
          <w:bCs/>
          <w:color w:val="1C1C1C"/>
          <w:sz w:val="22"/>
          <w:szCs w:val="22"/>
        </w:rPr>
        <w:t xml:space="preserve">Attempts asset and location matching</w:t>
      </w:r>
      <w:r>
        <w:rPr>
          <w:rFonts w:ascii="Arial" w:cs="Arial" w:eastAsia="Arial" w:hAnsi="Arial"/>
          <w:color w:val="1C1C1C"/>
          <w:sz w:val="22"/>
          <w:szCs w:val="22"/>
        </w:rPr>
        <w:t xml:space="preserve"> via the matching engine (section 10.5)</w:t>
      </w:r>
    </w:p>
    <w:p>
      <w:pPr>
        <w:spacing w:after="80"/>
        <w:ind w:left="720" w:hanging="360"/>
        <w:jc w:val="both"/>
      </w:pPr>
      <w:r>
        <w:rPr>
          <w:rFonts w:ascii="Arial" w:cs="Arial" w:eastAsia="Arial" w:hAnsi="Arial"/>
          <w:b/>
          <w:bCs/>
          <w:color w:val="0A1E4A"/>
          <w:sz w:val="22"/>
          <w:szCs w:val="22"/>
        </w:rPr>
        <w:t xml:space="preserve">6.	</w:t>
      </w:r>
      <w:r>
        <w:rPr>
          <w:rFonts w:ascii="Arial" w:cs="Arial" w:eastAsia="Arial" w:hAnsi="Arial"/>
          <w:b/>
          <w:bCs/>
          <w:color w:val="1C1C1C"/>
          <w:sz w:val="22"/>
          <w:szCs w:val="22"/>
        </w:rPr>
        <w:t xml:space="preserve">Creates the request</w:t>
      </w:r>
      <w:r>
        <w:rPr>
          <w:rFonts w:ascii="Arial" w:cs="Arial" w:eastAsia="Arial" w:hAnsi="Arial"/>
          <w:color w:val="1C1C1C"/>
          <w:sz w:val="22"/>
          <w:szCs w:val="22"/>
        </w:rPr>
        <w:t xml:space="preserve"> through the standard request API, with </w:t>
      </w:r>
      <w:r>
        <w:rPr>
          <w:rFonts w:ascii="Courier New" w:cs="Courier New" w:eastAsia="Courier New" w:hAnsi="Courier New"/>
          <w:color w:val="00143C"/>
          <w:sz w:val="22"/>
          <w:szCs w:val="22"/>
        </w:rPr>
        <w:t xml:space="preserve">requester_channel=email</w:t>
      </w:r>
      <w:r>
        <w:rPr>
          <w:rFonts w:ascii="Arial" w:cs="Arial" w:eastAsia="Arial" w:hAnsi="Arial"/>
          <w:color w:val="1C1C1C"/>
          <w:sz w:val="22"/>
          <w:szCs w:val="22"/>
        </w:rPr>
        <w:t xml:space="preserve">, </w:t>
      </w:r>
      <w:r>
        <w:rPr>
          <w:rFonts w:ascii="Courier New" w:cs="Courier New" w:eastAsia="Courier New" w:hAnsi="Courier New"/>
          <w:color w:val="00143C"/>
          <w:sz w:val="22"/>
          <w:szCs w:val="22"/>
        </w:rPr>
        <w:t xml:space="preserve">source_reference={message-id}</w:t>
      </w:r>
      <w:r>
        <w:rPr>
          <w:rFonts w:ascii="Arial" w:cs="Arial" w:eastAsia="Arial" w:hAnsi="Arial"/>
          <w:color w:val="1C1C1C"/>
          <w:sz w:val="22"/>
          <w:szCs w:val="22"/>
        </w:rPr>
        <w:t xml:space="preserve">, attachments linked, and an initial comment containing the parsed email body.</w:t>
      </w:r>
    </w:p>
    <w:p>
      <w:pPr>
        <w:spacing w:after="80"/>
        <w:ind w:left="720" w:hanging="360"/>
        <w:jc w:val="both"/>
      </w:pPr>
      <w:r>
        <w:rPr>
          <w:rFonts w:ascii="Arial" w:cs="Arial" w:eastAsia="Arial" w:hAnsi="Arial"/>
          <w:b/>
          <w:bCs/>
          <w:color w:val="0A1E4A"/>
          <w:sz w:val="22"/>
          <w:szCs w:val="22"/>
        </w:rPr>
        <w:t xml:space="preserve">7.	</w:t>
      </w:r>
      <w:r>
        <w:rPr>
          <w:rFonts w:ascii="Arial" w:cs="Arial" w:eastAsia="Arial" w:hAnsi="Arial"/>
          <w:b/>
          <w:bCs/>
          <w:color w:val="1C1C1C"/>
          <w:sz w:val="22"/>
          <w:szCs w:val="22"/>
        </w:rPr>
        <w:t xml:space="preserve">Replies to the sender</w:t>
      </w:r>
      <w:r>
        <w:rPr>
          <w:rFonts w:ascii="Arial" w:cs="Arial" w:eastAsia="Arial" w:hAnsi="Arial"/>
          <w:color w:val="1C1C1C"/>
          <w:sz w:val="22"/>
          <w:szCs w:val="22"/>
        </w:rPr>
        <w:t xml:space="preserve"> with the request reference and a brief acknowledgement on the original email thread (preserving </w:t>
      </w:r>
      <w:r>
        <w:rPr>
          <w:rFonts w:ascii="Courier New" w:cs="Courier New" w:eastAsia="Courier New" w:hAnsi="Courier New"/>
          <w:color w:val="00143C"/>
          <w:sz w:val="22"/>
          <w:szCs w:val="22"/>
        </w:rPr>
        <w:t xml:space="preserve">In-Reply-To</w:t>
      </w:r>
      <w:r>
        <w:rPr>
          <w:rFonts w:ascii="Arial" w:cs="Arial" w:eastAsia="Arial" w:hAnsi="Arial"/>
          <w:color w:val="1C1C1C"/>
          <w:sz w:val="22"/>
          <w:szCs w:val="22"/>
        </w:rPr>
        <w:t xml:space="preserve"> for proper threading).</w:t>
      </w:r>
    </w:p>
    <w:p>
      <w:pPr>
        <w:spacing w:after="80"/>
        <w:ind w:left="720" w:hanging="360"/>
        <w:jc w:val="both"/>
      </w:pPr>
      <w:r>
        <w:rPr>
          <w:rFonts w:ascii="Arial" w:cs="Arial" w:eastAsia="Arial" w:hAnsi="Arial"/>
          <w:b/>
          <w:bCs/>
          <w:color w:val="0A1E4A"/>
          <w:sz w:val="22"/>
          <w:szCs w:val="22"/>
        </w:rPr>
        <w:t xml:space="preserve">8.	</w:t>
      </w:r>
      <w:r>
        <w:rPr>
          <w:rFonts w:ascii="Arial" w:cs="Arial" w:eastAsia="Arial" w:hAnsi="Arial"/>
          <w:b/>
          <w:bCs/>
          <w:color w:val="1C1C1C"/>
          <w:sz w:val="22"/>
          <w:szCs w:val="22"/>
        </w:rPr>
        <w:t xml:space="preserve">Handles subsequent emails</w:t>
      </w:r>
      <w:r>
        <w:rPr>
          <w:rFonts w:ascii="Arial" w:cs="Arial" w:eastAsia="Arial" w:hAnsi="Arial"/>
          <w:color w:val="1C1C1C"/>
          <w:sz w:val="22"/>
          <w:szCs w:val="22"/>
        </w:rPr>
        <w:t xml:space="preserve"> on the same thread: matched by </w:t>
      </w:r>
      <w:r>
        <w:rPr>
          <w:rFonts w:ascii="Courier New" w:cs="Courier New" w:eastAsia="Courier New" w:hAnsi="Courier New"/>
          <w:color w:val="00143C"/>
          <w:sz w:val="22"/>
          <w:szCs w:val="22"/>
        </w:rPr>
        <w:t xml:space="preserve">In-Reply-To</w:t>
      </w:r>
      <w:r>
        <w:rPr>
          <w:rFonts w:ascii="Arial" w:cs="Arial" w:eastAsia="Arial" w:hAnsi="Arial"/>
          <w:color w:val="1C1C1C"/>
          <w:sz w:val="22"/>
          <w:szCs w:val="22"/>
        </w:rPr>
        <w:t xml:space="preserve"> to the original message, appended as comments on the existing request, replied to on the thread.</w:t>
      </w:r>
    </w:p>
    <w:p>
      <w:pPr>
        <w:spacing w:after="120" w:line="300"/>
        <w:jc w:val="both"/>
      </w:pPr>
      <w:r>
        <w:rPr>
          <w:rFonts w:ascii="Arial" w:cs="Arial" w:eastAsia="Arial" w:hAnsi="Arial"/>
          <w:b/>
          <w:bCs/>
          <w:color w:val="1C1C1C"/>
          <w:sz w:val="22"/>
          <w:szCs w:val="22"/>
        </w:rPr>
        <w:t xml:space="preserve">Thread management.</w:t>
      </w:r>
      <w:r>
        <w:rPr>
          <w:rFonts w:ascii="Arial" w:cs="Arial" w:eastAsia="Arial" w:hAnsi="Arial"/>
          <w:color w:val="1C1C1C"/>
          <w:sz w:val="22"/>
          <w:szCs w:val="22"/>
        </w:rPr>
        <w:t xml:space="preserve"> The email ingestion service maintains a thread index — a map from </w:t>
      </w:r>
      <w:r>
        <w:rPr>
          <w:rFonts w:ascii="Courier New" w:cs="Courier New" w:eastAsia="Courier New" w:hAnsi="Courier New"/>
          <w:color w:val="00143C"/>
          <w:sz w:val="22"/>
          <w:szCs w:val="22"/>
        </w:rPr>
        <w:t xml:space="preserve">Message-ID</w:t>
      </w:r>
      <w:r>
        <w:rPr>
          <w:rFonts w:ascii="Arial" w:cs="Arial" w:eastAsia="Arial" w:hAnsi="Arial"/>
          <w:color w:val="1C1C1C"/>
          <w:sz w:val="22"/>
          <w:szCs w:val="22"/>
        </w:rPr>
        <w:t xml:space="preserve"> and reply chains to Cadra requests. Threads are preserved indefinitely as long as the underlying request exists. Replies on closed requests reopen the request (if within the reopen window) or create a new request with a link to the original.</w:t>
      </w:r>
    </w:p>
    <w:p>
      <w:pPr>
        <w:spacing w:after="120" w:line="300"/>
        <w:jc w:val="both"/>
      </w:pPr>
      <w:r>
        <w:rPr>
          <w:rFonts w:ascii="Arial" w:cs="Arial" w:eastAsia="Arial" w:hAnsi="Arial"/>
          <w:b/>
          <w:bCs/>
          <w:color w:val="1C1C1C"/>
          <w:sz w:val="22"/>
          <w:szCs w:val="22"/>
        </w:rPr>
        <w:t xml:space="preserve">Spam and abuse protection.</w:t>
      </w:r>
      <w:r>
        <w:rPr>
          <w:rFonts w:ascii="Arial" w:cs="Arial" w:eastAsia="Arial" w:hAnsi="Arial"/>
          <w:color w:val="1C1C1C"/>
          <w:sz w:val="22"/>
          <w:szCs w:val="22"/>
        </w:rPr>
        <w:t xml:space="preserve"> The ingestion service applies tenant-configurable filters: sender allow-lists, sender block-lists, rate limits per sender, content filters for known spam patterns. Suspected spam is held in a moderation queue, not silently dropped.</w:t>
      </w:r>
    </w:p>
    <w:p>
      <w:pPr>
        <w:spacing w:after="120" w:line="300"/>
        <w:jc w:val="both"/>
      </w:pPr>
      <w:r>
        <w:rPr>
          <w:rFonts w:ascii="Arial" w:cs="Arial" w:eastAsia="Arial" w:hAnsi="Arial"/>
          <w:b/>
          <w:bCs/>
          <w:color w:val="1C1C1C"/>
          <w:sz w:val="22"/>
          <w:szCs w:val="22"/>
        </w:rPr>
        <w:t xml:space="preserve">The WhatsApp ingestion service.</w:t>
      </w:r>
    </w:p>
    <w:p>
      <w:pPr>
        <w:spacing w:after="120" w:line="300"/>
        <w:jc w:val="both"/>
      </w:pPr>
      <w:r>
        <w:rPr>
          <w:rFonts w:ascii="Arial" w:cs="Arial" w:eastAsia="Arial" w:hAnsi="Arial"/>
          <w:color w:val="1C1C1C"/>
          <w:sz w:val="22"/>
          <w:szCs w:val="22"/>
        </w:rPr>
        <w:t xml:space="preserve">WhatsApp Business API (WABA) integration per tenant. WABA requires a dedicated business number per tenant; Cadra provisions the WABA setup as part of tenant onboarding (where the tenant uses Cadra-managed WABA) or accepts the tenant's pre-existing WABA (where they have one).</w:t>
      </w:r>
    </w:p>
    <w:p>
      <w:pPr>
        <w:spacing w:after="120" w:line="300"/>
        <w:jc w:val="both"/>
      </w:pPr>
      <w:r>
        <w:rPr>
          <w:rFonts w:ascii="Arial" w:cs="Arial" w:eastAsia="Arial" w:hAnsi="Arial"/>
          <w:color w:val="1C1C1C"/>
          <w:sz w:val="22"/>
          <w:szCs w:val="22"/>
        </w:rPr>
        <w:t xml:space="preserve">The service:</w:t>
      </w:r>
    </w:p>
    <w:p>
      <w:pPr>
        <w:spacing w:after="80"/>
        <w:ind w:left="720" w:hanging="360"/>
        <w:jc w:val="both"/>
      </w:pPr>
      <w:r>
        <w:rPr>
          <w:rFonts w:ascii="Arial" w:cs="Arial" w:eastAsia="Arial" w:hAnsi="Arial"/>
          <w:b/>
          <w:bCs/>
          <w:color w:val="0A1E4A"/>
          <w:sz w:val="22"/>
          <w:szCs w:val="22"/>
        </w:rPr>
        <w:t xml:space="preserve">1.	</w:t>
      </w:r>
      <w:r>
        <w:rPr>
          <w:rFonts w:ascii="Arial" w:cs="Arial" w:eastAsia="Arial" w:hAnsi="Arial"/>
          <w:b/>
          <w:bCs/>
          <w:color w:val="1C1C1C"/>
          <w:sz w:val="22"/>
          <w:szCs w:val="22"/>
        </w:rPr>
        <w:t xml:space="preserve">Receives messages</w:t>
      </w:r>
      <w:r>
        <w:rPr>
          <w:rFonts w:ascii="Arial" w:cs="Arial" w:eastAsia="Arial" w:hAnsi="Arial"/>
          <w:color w:val="1C1C1C"/>
          <w:sz w:val="22"/>
          <w:szCs w:val="22"/>
        </w:rPr>
        <w:t xml:space="preserve"> via WABA webhook (push-based, real-time).</w:t>
      </w:r>
    </w:p>
    <w:p>
      <w:pPr>
        <w:spacing w:after="80"/>
        <w:ind w:left="720" w:hanging="360"/>
        <w:jc w:val="both"/>
      </w:pPr>
      <w:r>
        <w:rPr>
          <w:rFonts w:ascii="Arial" w:cs="Arial" w:eastAsia="Arial" w:hAnsi="Arial"/>
          <w:b/>
          <w:bCs/>
          <w:color w:val="0A1E4A"/>
          <w:sz w:val="22"/>
          <w:szCs w:val="22"/>
        </w:rPr>
        <w:t xml:space="preserve">2.	</w:t>
      </w:r>
      <w:r>
        <w:rPr>
          <w:rFonts w:ascii="Arial" w:cs="Arial" w:eastAsia="Arial" w:hAnsi="Arial"/>
          <w:b/>
          <w:bCs/>
          <w:color w:val="1C1C1C"/>
          <w:sz w:val="22"/>
          <w:szCs w:val="22"/>
        </w:rPr>
        <w:t xml:space="preserve">Identifies the sender</w:t>
      </w:r>
      <w:r>
        <w:rPr>
          <w:rFonts w:ascii="Arial" w:cs="Arial" w:eastAsia="Arial" w:hAnsi="Arial"/>
          <w:color w:val="1C1C1C"/>
          <w:sz w:val="22"/>
          <w:szCs w:val="22"/>
        </w:rPr>
        <w:t xml:space="preserve">: matches phone number to a Cadra user. For unknown numbers, the service replies with an interactive identification flow:</w:t>
      </w:r>
    </w:p>
    <w:p>
      <w:pPr>
        <w:spacing w:after="120" w:line="300"/>
        <w:jc w:val="both"/>
      </w:pPr>
      <w:r>
        <w:rPr>
          <w:rFonts w:ascii="Arial" w:cs="Arial" w:eastAsia="Arial" w:hAnsi="Arial"/>
          <w:color w:val="1C1C1C"/>
          <w:sz w:val="22"/>
          <w:szCs w:val="22"/>
        </w:rPr>
        <w:t xml:space="preserve">   - "Welcome to {Agency} Service. Are you a staff member? [Yes / No]" - For Yes: prompts for staff ID or other identification, validates against the tenant's user directory - For No: applies the tenant's external-requester policy (reject, hold for review, or accept as external requester)</w:t>
      </w:r>
    </w:p>
    <w:p>
      <w:pPr>
        <w:spacing w:after="80"/>
        <w:ind w:left="720" w:hanging="360"/>
        <w:jc w:val="both"/>
      </w:pPr>
      <w:r>
        <w:rPr>
          <w:rFonts w:ascii="Arial" w:cs="Arial" w:eastAsia="Arial" w:hAnsi="Arial"/>
          <w:b/>
          <w:bCs/>
          <w:color w:val="0A1E4A"/>
          <w:sz w:val="22"/>
          <w:szCs w:val="22"/>
        </w:rPr>
        <w:t xml:space="preserve">3.	</w:t>
      </w:r>
      <w:r>
        <w:rPr>
          <w:rFonts w:ascii="Arial" w:cs="Arial" w:eastAsia="Arial" w:hAnsi="Arial"/>
          <w:b/>
          <w:bCs/>
          <w:color w:val="1C1C1C"/>
          <w:sz w:val="22"/>
          <w:szCs w:val="22"/>
        </w:rPr>
        <w:t xml:space="preserve">Parses message intent</w:t>
      </w:r>
      <w:r>
        <w:rPr>
          <w:rFonts w:ascii="Arial" w:cs="Arial" w:eastAsia="Arial" w:hAnsi="Arial"/>
          <w:color w:val="1C1C1C"/>
          <w:sz w:val="22"/>
          <w:szCs w:val="22"/>
        </w:rPr>
        <w:t xml:space="preserve">: combines structured parsing (tag codes, location codes via regex) with the AI-assisted matching engine (section 10.5) to extract:</w:t>
      </w:r>
    </w:p>
    <w:p>
      <w:pPr>
        <w:spacing w:after="120" w:line="300"/>
        <w:jc w:val="both"/>
      </w:pPr>
      <w:r>
        <w:rPr>
          <w:rFonts w:ascii="Arial" w:cs="Arial" w:eastAsia="Arial" w:hAnsi="Arial"/>
          <w:color w:val="1C1C1C"/>
          <w:sz w:val="22"/>
          <w:szCs w:val="22"/>
        </w:rPr>
        <w:t xml:space="preserve">   - Likely request type - Subject asset (if matched) - Subject location (if matched) - Description (the message text itself plus any captioned media) - Urgency indicators</w:t>
      </w:r>
    </w:p>
    <w:p>
      <w:pPr>
        <w:spacing w:after="80"/>
        <w:ind w:left="720" w:hanging="360"/>
        <w:jc w:val="both"/>
      </w:pPr>
      <w:r>
        <w:rPr>
          <w:rFonts w:ascii="Arial" w:cs="Arial" w:eastAsia="Arial" w:hAnsi="Arial"/>
          <w:b/>
          <w:bCs/>
          <w:color w:val="0A1E4A"/>
          <w:sz w:val="22"/>
          <w:szCs w:val="22"/>
        </w:rPr>
        <w:t xml:space="preserve">4.	</w:t>
      </w:r>
      <w:r>
        <w:rPr>
          <w:rFonts w:ascii="Arial" w:cs="Arial" w:eastAsia="Arial" w:hAnsi="Arial"/>
          <w:b/>
          <w:bCs/>
          <w:color w:val="1C1C1C"/>
          <w:sz w:val="22"/>
          <w:szCs w:val="22"/>
        </w:rPr>
        <w:t xml:space="preserve">Asks clarifying questions</w:t>
      </w:r>
      <w:r>
        <w:rPr>
          <w:rFonts w:ascii="Arial" w:cs="Arial" w:eastAsia="Arial" w:hAnsi="Arial"/>
          <w:color w:val="1C1C1C"/>
          <w:sz w:val="22"/>
          <w:szCs w:val="22"/>
        </w:rPr>
        <w:t xml:space="preserve"> via interactive WhatsApp messages where confidence is low. For example:</w:t>
      </w:r>
    </w:p>
    <w:p>
      <w:pPr>
        <w:spacing w:after="120" w:line="300"/>
        <w:jc w:val="both"/>
      </w:pPr>
      <w:r>
        <w:rPr>
          <w:rFonts w:ascii="Arial" w:cs="Arial" w:eastAsia="Arial" w:hAnsi="Arial"/>
          <w:color w:val="1C1C1C"/>
          <w:sz w:val="22"/>
          <w:szCs w:val="22"/>
        </w:rPr>
        <w:t xml:space="preserve">   - "I found two ACs at HQ Floor 2: AC-0142 (conference room) and AC-0143 (open office). Which one? [AC-0142 / AC-0143 / Neither]" - "What's the issue? [Not cooling / Leaking / Making noise / Other]"</w:t>
      </w:r>
    </w:p>
    <w:p>
      <w:pPr>
        <w:spacing w:after="80"/>
        <w:ind w:left="720" w:hanging="360"/>
        <w:jc w:val="both"/>
      </w:pPr>
      <w:r>
        <w:rPr>
          <w:rFonts w:ascii="Arial" w:cs="Arial" w:eastAsia="Arial" w:hAnsi="Arial"/>
          <w:b/>
          <w:bCs/>
          <w:color w:val="0A1E4A"/>
          <w:sz w:val="22"/>
          <w:szCs w:val="22"/>
        </w:rPr>
        <w:t xml:space="preserve">5.	</w:t>
      </w:r>
      <w:r>
        <w:rPr>
          <w:rFonts w:ascii="Arial" w:cs="Arial" w:eastAsia="Arial" w:hAnsi="Arial"/>
          <w:b/>
          <w:bCs/>
          <w:color w:val="1C1C1C"/>
          <w:sz w:val="22"/>
          <w:szCs w:val="22"/>
        </w:rPr>
        <w:t xml:space="preserve">Creates the request</w:t>
      </w:r>
      <w:r>
        <w:rPr>
          <w:rFonts w:ascii="Arial" w:cs="Arial" w:eastAsia="Arial" w:hAnsi="Arial"/>
          <w:color w:val="1C1C1C"/>
          <w:sz w:val="22"/>
          <w:szCs w:val="22"/>
        </w:rPr>
        <w:t xml:space="preserve"> through the standard request API with </w:t>
      </w:r>
      <w:r>
        <w:rPr>
          <w:rFonts w:ascii="Courier New" w:cs="Courier New" w:eastAsia="Courier New" w:hAnsi="Courier New"/>
          <w:color w:val="00143C"/>
          <w:sz w:val="22"/>
          <w:szCs w:val="22"/>
        </w:rPr>
        <w:t xml:space="preserve">requester_channel=whatsapp</w:t>
      </w:r>
      <w:r>
        <w:rPr>
          <w:rFonts w:ascii="Arial" w:cs="Arial" w:eastAsia="Arial" w:hAnsi="Arial"/>
          <w:color w:val="1C1C1C"/>
          <w:sz w:val="22"/>
          <w:szCs w:val="22"/>
        </w:rPr>
        <w:t xml:space="preserve"> and </w:t>
      </w:r>
      <w:r>
        <w:rPr>
          <w:rFonts w:ascii="Courier New" w:cs="Courier New" w:eastAsia="Courier New" w:hAnsi="Courier New"/>
          <w:color w:val="00143C"/>
          <w:sz w:val="22"/>
          <w:szCs w:val="22"/>
        </w:rPr>
        <w:t xml:space="preserve">source_reference={whatsapp-message-id}</w:t>
      </w:r>
      <w:r>
        <w:rPr>
          <w:rFonts w:ascii="Arial" w:cs="Arial" w:eastAsia="Arial" w:hAnsi="Arial"/>
          <w:color w:val="1C1C1C"/>
          <w:sz w:val="22"/>
          <w:szCs w:val="22"/>
        </w:rPr>
        <w:t xml:space="preserve">.</w:t>
      </w:r>
    </w:p>
    <w:p>
      <w:pPr>
        <w:spacing w:after="80"/>
        <w:ind w:left="720" w:hanging="360"/>
        <w:jc w:val="both"/>
      </w:pPr>
      <w:r>
        <w:rPr>
          <w:rFonts w:ascii="Arial" w:cs="Arial" w:eastAsia="Arial" w:hAnsi="Arial"/>
          <w:b/>
          <w:bCs/>
          <w:color w:val="0A1E4A"/>
          <w:sz w:val="22"/>
          <w:szCs w:val="22"/>
        </w:rPr>
        <w:t xml:space="preserve">6.	</w:t>
      </w:r>
      <w:r>
        <w:rPr>
          <w:rFonts w:ascii="Arial" w:cs="Arial" w:eastAsia="Arial" w:hAnsi="Arial"/>
          <w:b/>
          <w:bCs/>
          <w:color w:val="1C1C1C"/>
          <w:sz w:val="22"/>
          <w:szCs w:val="22"/>
        </w:rPr>
        <w:t xml:space="preserve">Replies with confirmation</w:t>
      </w:r>
      <w:r>
        <w:rPr>
          <w:rFonts w:ascii="Arial" w:cs="Arial" w:eastAsia="Arial" w:hAnsi="Arial"/>
          <w:color w:val="1C1C1C"/>
          <w:sz w:val="22"/>
          <w:szCs w:val="22"/>
        </w:rPr>
        <w:t xml:space="preserve"> including the request reference. For example: "Got it — opened ticket REQ-2026-001234 for AC-0142 not cooling. We'll keep you posted."</w:t>
      </w:r>
    </w:p>
    <w:p>
      <w:pPr>
        <w:spacing w:after="80"/>
        <w:ind w:left="720" w:hanging="360"/>
        <w:jc w:val="both"/>
      </w:pPr>
      <w:r>
        <w:rPr>
          <w:rFonts w:ascii="Arial" w:cs="Arial" w:eastAsia="Arial" w:hAnsi="Arial"/>
          <w:b/>
          <w:bCs/>
          <w:color w:val="0A1E4A"/>
          <w:sz w:val="22"/>
          <w:szCs w:val="22"/>
        </w:rPr>
        <w:t xml:space="preserve">7.	</w:t>
      </w:r>
      <w:r>
        <w:rPr>
          <w:rFonts w:ascii="Arial" w:cs="Arial" w:eastAsia="Arial" w:hAnsi="Arial"/>
          <w:b/>
          <w:bCs/>
          <w:color w:val="1C1C1C"/>
          <w:sz w:val="22"/>
          <w:szCs w:val="22"/>
        </w:rPr>
        <w:t xml:space="preserve">Handles subsequent messages</w:t>
      </w:r>
      <w:r>
        <w:rPr>
          <w:rFonts w:ascii="Arial" w:cs="Arial" w:eastAsia="Arial" w:hAnsi="Arial"/>
          <w:color w:val="1C1C1C"/>
          <w:sz w:val="22"/>
          <w:szCs w:val="22"/>
        </w:rPr>
        <w:t xml:space="preserve"> from the same sender: messages within a configurable window (default 4 hours) following an open request are appended to that request as comments. Messages after the window default to a new request unless the sender explicitly references a ticket number.</w:t>
      </w:r>
    </w:p>
    <w:p>
      <w:pPr>
        <w:spacing w:after="80"/>
        <w:ind w:left="720" w:hanging="360"/>
        <w:jc w:val="both"/>
      </w:pPr>
      <w:r>
        <w:rPr>
          <w:rFonts w:ascii="Arial" w:cs="Arial" w:eastAsia="Arial" w:hAnsi="Arial"/>
          <w:b/>
          <w:bCs/>
          <w:color w:val="0A1E4A"/>
          <w:sz w:val="22"/>
          <w:szCs w:val="22"/>
        </w:rPr>
        <w:t xml:space="preserve">8.	</w:t>
      </w:r>
      <w:r>
        <w:rPr>
          <w:rFonts w:ascii="Arial" w:cs="Arial" w:eastAsia="Arial" w:hAnsi="Arial"/>
          <w:b/>
          <w:bCs/>
          <w:color w:val="1C1C1C"/>
          <w:sz w:val="22"/>
          <w:szCs w:val="22"/>
        </w:rPr>
        <w:t xml:space="preserve">Sends status updates</w:t>
      </w:r>
      <w:r>
        <w:rPr>
          <w:rFonts w:ascii="Arial" w:cs="Arial" w:eastAsia="Arial" w:hAnsi="Arial"/>
          <w:color w:val="1C1C1C"/>
          <w:sz w:val="22"/>
          <w:szCs w:val="22"/>
        </w:rPr>
        <w:t xml:space="preserve"> back to the requester via WhatsApp template messages (WABA requires pre-approved templates for outbound messages outside the 24-hour customer service window).</w:t>
      </w:r>
    </w:p>
    <w:p>
      <w:pPr>
        <w:spacing w:after="120" w:line="300"/>
        <w:jc w:val="both"/>
      </w:pPr>
      <w:r>
        <w:rPr>
          <w:rFonts w:ascii="Arial" w:cs="Arial" w:eastAsia="Arial" w:hAnsi="Arial"/>
          <w:b/>
          <w:bCs/>
          <w:color w:val="1C1C1C"/>
          <w:sz w:val="22"/>
          <w:szCs w:val="22"/>
        </w:rPr>
        <w:t xml:space="preserve">Media handling.</w:t>
      </w:r>
      <w:r>
        <w:rPr>
          <w:rFonts w:ascii="Arial" w:cs="Arial" w:eastAsia="Arial" w:hAnsi="Arial"/>
          <w:color w:val="1C1C1C"/>
          <w:sz w:val="22"/>
          <w:szCs w:val="22"/>
        </w:rPr>
        <w:t xml:space="preserve"> Photos sent via WhatsApp are saved to document storage and attached to the request. Voice notes are saved as audio attachments; transcription via integrated speech-to-text is available as a premium capability (uses Claude API or equivalent; tenant opt-in).</w:t>
      </w:r>
    </w:p>
    <w:p>
      <w:pPr>
        <w:spacing w:after="120" w:line="300"/>
        <w:jc w:val="both"/>
      </w:pPr>
      <w:r>
        <w:rPr>
          <w:rFonts w:ascii="Arial" w:cs="Arial" w:eastAsia="Arial" w:hAnsi="Arial"/>
          <w:b/>
          <w:bCs/>
          <w:color w:val="1C1C1C"/>
          <w:sz w:val="22"/>
          <w:szCs w:val="22"/>
        </w:rPr>
        <w:t xml:space="preserve">Per-tenant WhatsApp configuration:</w:t>
      </w:r>
    </w:p>
    <w:p>
      <w:pPr>
        <w:pStyle w:val="ListParagraph"/>
        <w:numPr>
          <w:ilvl w:val="0"/>
          <w:numId w:val="2"/>
        </w:numPr>
        <w:spacing w:after="80"/>
        <w:jc w:val="both"/>
      </w:pPr>
      <w:r>
        <w:rPr>
          <w:rFonts w:ascii="Arial" w:cs="Arial" w:eastAsia="Arial" w:hAnsi="Arial"/>
          <w:color w:val="1C1C1C"/>
          <w:sz w:val="22"/>
          <w:szCs w:val="22"/>
        </w:rPr>
        <w:t xml:space="preserve">WABA phone number and credentials</w:t>
      </w:r>
    </w:p>
    <w:p>
      <w:pPr>
        <w:pStyle w:val="ListParagraph"/>
        <w:numPr>
          <w:ilvl w:val="0"/>
          <w:numId w:val="2"/>
        </w:numPr>
        <w:spacing w:after="80"/>
        <w:jc w:val="both"/>
      </w:pPr>
      <w:r>
        <w:rPr>
          <w:rFonts w:ascii="Arial" w:cs="Arial" w:eastAsia="Arial" w:hAnsi="Arial"/>
          <w:color w:val="1C1C1C"/>
          <w:sz w:val="22"/>
          <w:szCs w:val="22"/>
        </w:rPr>
        <w:t xml:space="preserve">Approved message templates</w:t>
      </w:r>
    </w:p>
    <w:p>
      <w:pPr>
        <w:pStyle w:val="ListParagraph"/>
        <w:numPr>
          <w:ilvl w:val="0"/>
          <w:numId w:val="2"/>
        </w:numPr>
        <w:spacing w:after="80"/>
        <w:jc w:val="both"/>
      </w:pPr>
      <w:r>
        <w:rPr>
          <w:rFonts w:ascii="Arial" w:cs="Arial" w:eastAsia="Arial" w:hAnsi="Arial"/>
          <w:color w:val="1C1C1C"/>
          <w:sz w:val="22"/>
          <w:szCs w:val="22"/>
        </w:rPr>
        <w:t xml:space="preserve">Operating hours (when the bot responds vs. queues for human review)</w:t>
      </w:r>
    </w:p>
    <w:p>
      <w:pPr>
        <w:pStyle w:val="ListParagraph"/>
        <w:numPr>
          <w:ilvl w:val="0"/>
          <w:numId w:val="2"/>
        </w:numPr>
        <w:spacing w:after="80"/>
        <w:jc w:val="both"/>
      </w:pPr>
      <w:r>
        <w:rPr>
          <w:rFonts w:ascii="Arial" w:cs="Arial" w:eastAsia="Arial" w:hAnsi="Arial"/>
          <w:color w:val="1C1C1C"/>
          <w:sz w:val="22"/>
          <w:szCs w:val="22"/>
        </w:rPr>
        <w:t xml:space="preserve">Language (English default; Hausa, Yoruba, Igbo, Pidgin, French as configurable v1.1+ capabilities)</w:t>
      </w:r>
    </w:p>
    <w:p>
      <w:pPr>
        <w:pStyle w:val="ListParagraph"/>
        <w:numPr>
          <w:ilvl w:val="0"/>
          <w:numId w:val="2"/>
        </w:numPr>
        <w:spacing w:after="80"/>
        <w:jc w:val="both"/>
      </w:pPr>
      <w:r>
        <w:rPr>
          <w:rFonts w:ascii="Arial" w:cs="Arial" w:eastAsia="Arial" w:hAnsi="Arial"/>
          <w:color w:val="1C1C1C"/>
          <w:sz w:val="22"/>
          <w:szCs w:val="22"/>
        </w:rPr>
        <w:t xml:space="preserve">Unknown sender policy</w:t>
      </w:r>
    </w:p>
    <w:p>
      <w:pPr>
        <w:pStyle w:val="ListParagraph"/>
        <w:numPr>
          <w:ilvl w:val="0"/>
          <w:numId w:val="2"/>
        </w:numPr>
        <w:spacing w:after="80"/>
        <w:jc w:val="both"/>
      </w:pPr>
      <w:r>
        <w:rPr>
          <w:rFonts w:ascii="Arial" w:cs="Arial" w:eastAsia="Arial" w:hAnsi="Arial"/>
          <w:color w:val="1C1C1C"/>
          <w:sz w:val="22"/>
          <w:szCs w:val="22"/>
        </w:rPr>
        <w:t xml:space="preserve">Auto-response messages</w:t>
      </w:r>
    </w:p>
    <w:p>
      <w:pPr>
        <w:spacing w:after="120" w:line="300"/>
        <w:jc w:val="both"/>
      </w:pPr>
      <w:r>
        <w:rPr>
          <w:rFonts w:ascii="Arial" w:cs="Arial" w:eastAsia="Arial" w:hAnsi="Arial"/>
          <w:b/>
          <w:bCs/>
          <w:color w:val="1C1C1C"/>
          <w:sz w:val="22"/>
          <w:szCs w:val="22"/>
        </w:rPr>
        <w:t xml:space="preserve">SMS ingestion (v1.1).</w:t>
      </w:r>
      <w:r>
        <w:rPr>
          <w:rFonts w:ascii="Arial" w:cs="Arial" w:eastAsia="Arial" w:hAnsi="Arial"/>
          <w:color w:val="1C1C1C"/>
          <w:sz w:val="22"/>
          <w:szCs w:val="22"/>
        </w:rPr>
        <w:t xml:space="preserve"> Same pattern as WhatsApp but constrained: no media, character limits, no rich interactive responses. Suitable for environments where WhatsApp isn't dominant or where SMS is the agency's preferred channel.</w:t>
      </w:r>
    </w:p>
    <w:p>
      <w:pPr>
        <w:pStyle w:val="Heading2"/>
        <w:spacing w:after="180" w:before="360"/>
      </w:pPr>
      <w:r>
        <w:rPr>
          <w:rFonts w:ascii="Arial" w:cs="Arial" w:eastAsia="Arial" w:hAnsi="Arial"/>
          <w:b/>
          <w:bCs/>
          <w:color w:val="0A1E4A"/>
          <w:sz w:val="32"/>
          <w:szCs w:val="32"/>
        </w:rPr>
        <w:t xml:space="preserve">10.5 AI-assisted matching engine</w:t>
      </w:r>
    </w:p>
    <w:p>
      <w:pPr>
        <w:spacing w:after="120" w:line="300"/>
        <w:jc w:val="both"/>
      </w:pPr>
      <w:r>
        <w:rPr>
          <w:rFonts w:ascii="Arial" w:cs="Arial" w:eastAsia="Arial" w:hAnsi="Arial"/>
          <w:color w:val="1C1C1C"/>
          <w:sz w:val="22"/>
          <w:szCs w:val="22"/>
        </w:rPr>
        <w:t xml:space="preserve">The matching engine is what makes the email and WhatsApp ingestion services actually useful. Without intelligent matching, an inbound message like "the AC in the second floor conference room is leaking" creates a request with no asset link, no precise location, and no useful classification — operator productivity gains evaporate.</w:t>
      </w:r>
    </w:p>
    <w:p>
      <w:pPr>
        <w:spacing w:after="120" w:line="300"/>
        <w:jc w:val="both"/>
      </w:pPr>
      <w:r>
        <w:rPr>
          <w:rFonts w:ascii="Arial" w:cs="Arial" w:eastAsia="Arial" w:hAnsi="Arial"/>
          <w:b/>
          <w:bCs/>
          <w:color w:val="1C1C1C"/>
          <w:sz w:val="22"/>
          <w:szCs w:val="22"/>
        </w:rPr>
        <w:t xml:space="preserve">The matching problem.</w:t>
      </w:r>
      <w:r>
        <w:rPr>
          <w:rFonts w:ascii="Arial" w:cs="Arial" w:eastAsia="Arial" w:hAnsi="Arial"/>
          <w:color w:val="1C1C1C"/>
          <w:sz w:val="22"/>
          <w:szCs w:val="22"/>
        </w:rPr>
        <w:t xml:space="preserve"> Given:</w:t>
      </w:r>
    </w:p>
    <w:p>
      <w:pPr>
        <w:pStyle w:val="ListParagraph"/>
        <w:numPr>
          <w:ilvl w:val="0"/>
          <w:numId w:val="2"/>
        </w:numPr>
        <w:spacing w:after="80"/>
        <w:jc w:val="both"/>
      </w:pPr>
      <w:r>
        <w:rPr>
          <w:rFonts w:ascii="Arial" w:cs="Arial" w:eastAsia="Arial" w:hAnsi="Arial"/>
          <w:color w:val="1C1C1C"/>
          <w:sz w:val="22"/>
          <w:szCs w:val="22"/>
        </w:rPr>
        <w:t xml:space="preserve">An inbound text string (the message content)</w:t>
      </w:r>
    </w:p>
    <w:p>
      <w:pPr>
        <w:pStyle w:val="ListParagraph"/>
        <w:numPr>
          <w:ilvl w:val="0"/>
          <w:numId w:val="2"/>
        </w:numPr>
        <w:spacing w:after="80"/>
        <w:jc w:val="both"/>
      </w:pPr>
      <w:r>
        <w:rPr>
          <w:rFonts w:ascii="Arial" w:cs="Arial" w:eastAsia="Arial" w:hAnsi="Arial"/>
          <w:color w:val="1C1C1C"/>
          <w:sz w:val="22"/>
          <w:szCs w:val="22"/>
        </w:rPr>
        <w:t xml:space="preserve">A known requester (with associated location, department, custodianship history)</w:t>
      </w:r>
    </w:p>
    <w:p>
      <w:pPr>
        <w:pStyle w:val="ListParagraph"/>
        <w:numPr>
          <w:ilvl w:val="0"/>
          <w:numId w:val="2"/>
        </w:numPr>
        <w:spacing w:after="80"/>
        <w:jc w:val="both"/>
      </w:pPr>
      <w:r>
        <w:rPr>
          <w:rFonts w:ascii="Arial" w:cs="Arial" w:eastAsia="Arial" w:hAnsi="Arial"/>
          <w:color w:val="1C1C1C"/>
          <w:sz w:val="22"/>
          <w:szCs w:val="22"/>
        </w:rPr>
        <w:t xml:space="preserve">The tenant's location tree (potentially tens of thousands of locations)</w:t>
      </w:r>
    </w:p>
    <w:p>
      <w:pPr>
        <w:pStyle w:val="ListParagraph"/>
        <w:numPr>
          <w:ilvl w:val="0"/>
          <w:numId w:val="2"/>
        </w:numPr>
        <w:spacing w:after="80"/>
        <w:jc w:val="both"/>
      </w:pPr>
      <w:r>
        <w:rPr>
          <w:rFonts w:ascii="Arial" w:cs="Arial" w:eastAsia="Arial" w:hAnsi="Arial"/>
          <w:color w:val="1C1C1C"/>
          <w:sz w:val="22"/>
          <w:szCs w:val="22"/>
        </w:rPr>
        <w:t xml:space="preserve">The tenant's asset register (potentially hundreds of thousands of assets)</w:t>
      </w:r>
    </w:p>
    <w:p>
      <w:pPr>
        <w:pStyle w:val="ListParagraph"/>
        <w:numPr>
          <w:ilvl w:val="0"/>
          <w:numId w:val="2"/>
        </w:numPr>
        <w:spacing w:after="80"/>
        <w:jc w:val="both"/>
      </w:pPr>
      <w:r>
        <w:rPr>
          <w:rFonts w:ascii="Arial" w:cs="Arial" w:eastAsia="Arial" w:hAnsi="Arial"/>
          <w:color w:val="1C1C1C"/>
          <w:sz w:val="22"/>
          <w:szCs w:val="22"/>
        </w:rPr>
        <w:t xml:space="preserve">The tenant's request type catalogue</w:t>
      </w:r>
    </w:p>
    <w:p>
      <w:pPr>
        <w:pStyle w:val="ListParagraph"/>
        <w:numPr>
          <w:ilvl w:val="0"/>
          <w:numId w:val="2"/>
        </w:numPr>
        <w:spacing w:after="80"/>
        <w:jc w:val="both"/>
      </w:pPr>
      <w:r>
        <w:rPr>
          <w:rFonts w:ascii="Arial" w:cs="Arial" w:eastAsia="Arial" w:hAnsi="Arial"/>
          <w:color w:val="1C1C1C"/>
          <w:sz w:val="22"/>
          <w:szCs w:val="22"/>
        </w:rPr>
        <w:t xml:space="preserve">Historical context (the requester's previous requests, common assets they've reported on)</w:t>
      </w:r>
    </w:p>
    <w:p>
      <w:pPr>
        <w:spacing w:after="120" w:line="300"/>
        <w:jc w:val="both"/>
      </w:pPr>
      <w:r>
        <w:rPr>
          <w:rFonts w:ascii="Arial" w:cs="Arial" w:eastAsia="Arial" w:hAnsi="Arial"/>
          <w:color w:val="1C1C1C"/>
          <w:sz w:val="22"/>
          <w:szCs w:val="22"/>
        </w:rPr>
        <w:t xml:space="preserve">The engine must produce:</w:t>
      </w:r>
    </w:p>
    <w:p>
      <w:pPr>
        <w:pStyle w:val="ListParagraph"/>
        <w:numPr>
          <w:ilvl w:val="0"/>
          <w:numId w:val="2"/>
        </w:numPr>
        <w:spacing w:after="80"/>
        <w:jc w:val="both"/>
      </w:pPr>
      <w:r>
        <w:rPr>
          <w:rFonts w:ascii="Arial" w:cs="Arial" w:eastAsia="Arial" w:hAnsi="Arial"/>
          <w:color w:val="1C1C1C"/>
          <w:sz w:val="22"/>
          <w:szCs w:val="22"/>
        </w:rPr>
        <w:t xml:space="preserve">A predicted request type (or "unclear")</w:t>
      </w:r>
    </w:p>
    <w:p>
      <w:pPr>
        <w:pStyle w:val="ListParagraph"/>
        <w:numPr>
          <w:ilvl w:val="0"/>
          <w:numId w:val="2"/>
        </w:numPr>
        <w:spacing w:after="80"/>
        <w:jc w:val="both"/>
      </w:pPr>
      <w:r>
        <w:rPr>
          <w:rFonts w:ascii="Arial" w:cs="Arial" w:eastAsia="Arial" w:hAnsi="Arial"/>
          <w:color w:val="1C1C1C"/>
          <w:sz w:val="22"/>
          <w:szCs w:val="22"/>
        </w:rPr>
        <w:t xml:space="preserve">A predicted subject asset (or none)</w:t>
      </w:r>
    </w:p>
    <w:p>
      <w:pPr>
        <w:pStyle w:val="ListParagraph"/>
        <w:numPr>
          <w:ilvl w:val="0"/>
          <w:numId w:val="2"/>
        </w:numPr>
        <w:spacing w:after="80"/>
        <w:jc w:val="both"/>
      </w:pPr>
      <w:r>
        <w:rPr>
          <w:rFonts w:ascii="Arial" w:cs="Arial" w:eastAsia="Arial" w:hAnsi="Arial"/>
          <w:color w:val="1C1C1C"/>
          <w:sz w:val="22"/>
          <w:szCs w:val="22"/>
        </w:rPr>
        <w:t xml:space="preserve">A predicted subject location (or none)</w:t>
      </w:r>
    </w:p>
    <w:p>
      <w:pPr>
        <w:pStyle w:val="ListParagraph"/>
        <w:numPr>
          <w:ilvl w:val="0"/>
          <w:numId w:val="2"/>
        </w:numPr>
        <w:spacing w:after="80"/>
        <w:jc w:val="both"/>
      </w:pPr>
      <w:r>
        <w:rPr>
          <w:rFonts w:ascii="Arial" w:cs="Arial" w:eastAsia="Arial" w:hAnsi="Arial"/>
          <w:color w:val="1C1C1C"/>
          <w:sz w:val="22"/>
          <w:szCs w:val="22"/>
        </w:rPr>
        <w:t xml:space="preserve">A confidence score for each prediction</w:t>
      </w:r>
    </w:p>
    <w:p>
      <w:pPr>
        <w:pStyle w:val="ListParagraph"/>
        <w:numPr>
          <w:ilvl w:val="0"/>
          <w:numId w:val="2"/>
        </w:numPr>
        <w:spacing w:after="80"/>
        <w:jc w:val="both"/>
      </w:pPr>
      <w:r>
        <w:rPr>
          <w:rFonts w:ascii="Arial" w:cs="Arial" w:eastAsia="Arial" w:hAnsi="Arial"/>
          <w:color w:val="1C1C1C"/>
          <w:sz w:val="22"/>
          <w:szCs w:val="22"/>
        </w:rPr>
        <w:t xml:space="preserve">A list of clarifying questions when confidence is low</w:t>
      </w:r>
    </w:p>
    <w:p>
      <w:pPr>
        <w:spacing w:after="120" w:line="300"/>
        <w:jc w:val="both"/>
      </w:pPr>
      <w:r>
        <w:rPr>
          <w:rFonts w:ascii="Arial" w:cs="Arial" w:eastAsia="Arial" w:hAnsi="Arial"/>
          <w:b/>
          <w:bCs/>
          <w:color w:val="1C1C1C"/>
          <w:sz w:val="22"/>
          <w:szCs w:val="22"/>
        </w:rPr>
        <w:t xml:space="preserve">The matching pipeline.</w:t>
      </w:r>
    </w:p>
    <w:p>
      <w:pPr>
        <w:spacing w:after="120" w:line="300"/>
        <w:jc w:val="both"/>
      </w:pPr>
      <w:r>
        <w:rPr>
          <w:rFonts w:ascii="Arial" w:cs="Arial" w:eastAsia="Arial" w:hAnsi="Arial"/>
          <w:color w:val="1C1C1C"/>
          <w:sz w:val="22"/>
          <w:szCs w:val="22"/>
        </w:rPr>
        <w:t xml:space="preserve">The engine runs a layered matching pipeline. Layer 1 is fast and deterministic; later layers are progressively more expensive and probabilistic. Higher-confidence early-layer matches short-circuit subsequent layers.</w:t>
      </w:r>
    </w:p>
    <w:p>
      <w:pPr>
        <w:spacing w:after="120" w:line="300"/>
        <w:jc w:val="both"/>
      </w:pPr>
      <w:r>
        <w:rPr>
          <w:rFonts w:ascii="Arial" w:cs="Arial" w:eastAsia="Arial" w:hAnsi="Arial"/>
          <w:b/>
          <w:bCs/>
          <w:color w:val="1C1C1C"/>
          <w:sz w:val="22"/>
          <w:szCs w:val="22"/>
        </w:rPr>
        <w:t xml:space="preserve">Layer 1 — Structured extraction (sub-millisecond).</w:t>
      </w:r>
    </w:p>
    <w:p>
      <w:pPr>
        <w:pStyle w:val="ListParagraph"/>
        <w:numPr>
          <w:ilvl w:val="0"/>
          <w:numId w:val="2"/>
        </w:numPr>
        <w:spacing w:after="80"/>
        <w:jc w:val="both"/>
      </w:pPr>
      <w:r>
        <w:rPr>
          <w:rFonts w:ascii="Arial" w:cs="Arial" w:eastAsia="Arial" w:hAnsi="Arial"/>
          <w:color w:val="1C1C1C"/>
          <w:sz w:val="22"/>
          <w:szCs w:val="22"/>
        </w:rPr>
        <w:t xml:space="preserve">Regex extraction of asset tag patterns (e.g. </w:t>
      </w:r>
      <w:r>
        <w:rPr>
          <w:rFonts w:ascii="Courier New" w:cs="Courier New" w:eastAsia="Courier New" w:hAnsi="Courier New"/>
          <w:color w:val="00143C"/>
          <w:sz w:val="22"/>
          <w:szCs w:val="22"/>
        </w:rPr>
        <w:t xml:space="preserve">NRS-HQ-F2-AC-0142</w:t>
      </w:r>
      <w:r>
        <w:rPr>
          <w:rFonts w:ascii="Arial" w:cs="Arial" w:eastAsia="Arial" w:hAnsi="Arial"/>
          <w:color w:val="1C1C1C"/>
          <w:sz w:val="22"/>
          <w:szCs w:val="22"/>
        </w:rPr>
        <w:t xml:space="preserve">)</w:t>
      </w:r>
    </w:p>
    <w:p>
      <w:pPr>
        <w:pStyle w:val="ListParagraph"/>
        <w:numPr>
          <w:ilvl w:val="0"/>
          <w:numId w:val="2"/>
        </w:numPr>
        <w:spacing w:after="80"/>
        <w:jc w:val="both"/>
      </w:pPr>
      <w:r>
        <w:rPr>
          <w:rFonts w:ascii="Arial" w:cs="Arial" w:eastAsia="Arial" w:hAnsi="Arial"/>
          <w:color w:val="1C1C1C"/>
          <w:sz w:val="22"/>
          <w:szCs w:val="22"/>
        </w:rPr>
        <w:t xml:space="preserve">Regex extraction of location codes</w:t>
      </w:r>
    </w:p>
    <w:p>
      <w:pPr>
        <w:pStyle w:val="ListParagraph"/>
        <w:numPr>
          <w:ilvl w:val="0"/>
          <w:numId w:val="2"/>
        </w:numPr>
        <w:spacing w:after="80"/>
        <w:jc w:val="both"/>
      </w:pPr>
      <w:r>
        <w:rPr>
          <w:rFonts w:ascii="Arial" w:cs="Arial" w:eastAsia="Arial" w:hAnsi="Arial"/>
          <w:color w:val="1C1C1C"/>
          <w:sz w:val="22"/>
          <w:szCs w:val="22"/>
        </w:rPr>
        <w:t xml:space="preserve">Direct matches resolve immediately with high confidence</w:t>
      </w:r>
    </w:p>
    <w:p>
      <w:pPr>
        <w:spacing w:after="120" w:line="300"/>
        <w:jc w:val="both"/>
      </w:pPr>
      <w:r>
        <w:rPr>
          <w:rFonts w:ascii="Arial" w:cs="Arial" w:eastAsia="Arial" w:hAnsi="Arial"/>
          <w:b/>
          <w:bCs/>
          <w:color w:val="1C1C1C"/>
          <w:sz w:val="22"/>
          <w:szCs w:val="22"/>
        </w:rPr>
        <w:t xml:space="preserve">Layer 2 — Lexical matching (milliseconds).</w:t>
      </w:r>
    </w:p>
    <w:p>
      <w:pPr>
        <w:pStyle w:val="ListParagraph"/>
        <w:numPr>
          <w:ilvl w:val="0"/>
          <w:numId w:val="2"/>
        </w:numPr>
        <w:spacing w:after="80"/>
        <w:jc w:val="both"/>
      </w:pPr>
      <w:r>
        <w:rPr>
          <w:rFonts w:ascii="Arial" w:cs="Arial" w:eastAsia="Arial" w:hAnsi="Arial"/>
          <w:color w:val="1C1C1C"/>
          <w:sz w:val="22"/>
          <w:szCs w:val="22"/>
        </w:rPr>
        <w:t xml:space="preserve">Fuzzy match on asset names, descriptions, and serial numbers (using trigram similarity on PostgreSQL)</w:t>
      </w:r>
    </w:p>
    <w:p>
      <w:pPr>
        <w:pStyle w:val="ListParagraph"/>
        <w:numPr>
          <w:ilvl w:val="0"/>
          <w:numId w:val="2"/>
        </w:numPr>
        <w:spacing w:after="80"/>
        <w:jc w:val="both"/>
      </w:pPr>
      <w:r>
        <w:rPr>
          <w:rFonts w:ascii="Arial" w:cs="Arial" w:eastAsia="Arial" w:hAnsi="Arial"/>
          <w:color w:val="1C1C1C"/>
          <w:sz w:val="22"/>
          <w:szCs w:val="22"/>
        </w:rPr>
        <w:t xml:space="preserve">Fuzzy match on location names</w:t>
      </w:r>
    </w:p>
    <w:p>
      <w:pPr>
        <w:pStyle w:val="ListParagraph"/>
        <w:numPr>
          <w:ilvl w:val="0"/>
          <w:numId w:val="2"/>
        </w:numPr>
        <w:spacing w:after="80"/>
        <w:jc w:val="both"/>
      </w:pPr>
      <w:r>
        <w:rPr>
          <w:rFonts w:ascii="Arial" w:cs="Arial" w:eastAsia="Arial" w:hAnsi="Arial"/>
          <w:color w:val="1C1C1C"/>
          <w:sz w:val="22"/>
          <w:szCs w:val="22"/>
        </w:rPr>
        <w:t xml:space="preserve">Term-frequency weighting against the tenant's full-text index</w:t>
      </w:r>
    </w:p>
    <w:p>
      <w:pPr>
        <w:spacing w:after="120" w:line="300"/>
        <w:jc w:val="both"/>
      </w:pPr>
      <w:r>
        <w:rPr>
          <w:rFonts w:ascii="Arial" w:cs="Arial" w:eastAsia="Arial" w:hAnsi="Arial"/>
          <w:b/>
          <w:bCs/>
          <w:color w:val="1C1C1C"/>
          <w:sz w:val="22"/>
          <w:szCs w:val="22"/>
        </w:rPr>
        <w:t xml:space="preserve">Layer 3 — Contextual narrowing (milliseconds).</w:t>
      </w:r>
    </w:p>
    <w:p>
      <w:pPr>
        <w:pStyle w:val="ListParagraph"/>
        <w:numPr>
          <w:ilvl w:val="0"/>
          <w:numId w:val="2"/>
        </w:numPr>
        <w:spacing w:after="80"/>
        <w:jc w:val="both"/>
      </w:pPr>
      <w:r>
        <w:rPr>
          <w:rFonts w:ascii="Arial" w:cs="Arial" w:eastAsia="Arial" w:hAnsi="Arial"/>
          <w:color w:val="1C1C1C"/>
          <w:sz w:val="22"/>
          <w:szCs w:val="22"/>
        </w:rPr>
        <w:t xml:space="preserve">Requester context: filter candidates to assets and locations associated with the requester (their assigned assets, their department's locations, their historical request subjects)</w:t>
      </w:r>
    </w:p>
    <w:p>
      <w:pPr>
        <w:pStyle w:val="ListParagraph"/>
        <w:numPr>
          <w:ilvl w:val="0"/>
          <w:numId w:val="2"/>
        </w:numPr>
        <w:spacing w:after="80"/>
        <w:jc w:val="both"/>
      </w:pPr>
      <w:r>
        <w:rPr>
          <w:rFonts w:ascii="Arial" w:cs="Arial" w:eastAsia="Arial" w:hAnsi="Arial"/>
          <w:color w:val="1C1C1C"/>
          <w:sz w:val="22"/>
          <w:szCs w:val="22"/>
        </w:rPr>
        <w:t xml:space="preserve">Recency weighting: recently-mentioned assets and locations score higher</w:t>
      </w:r>
    </w:p>
    <w:p>
      <w:pPr>
        <w:pStyle w:val="ListParagraph"/>
        <w:numPr>
          <w:ilvl w:val="0"/>
          <w:numId w:val="2"/>
        </w:numPr>
        <w:spacing w:after="80"/>
        <w:jc w:val="both"/>
      </w:pPr>
      <w:r>
        <w:rPr>
          <w:rFonts w:ascii="Arial" w:cs="Arial" w:eastAsia="Arial" w:hAnsi="Arial"/>
          <w:color w:val="1C1C1C"/>
          <w:sz w:val="22"/>
          <w:szCs w:val="22"/>
        </w:rPr>
        <w:t xml:space="preserve">Custodianship: assets the requester is custodian of are strongly preferred matches</w:t>
      </w:r>
    </w:p>
    <w:p>
      <w:pPr>
        <w:spacing w:after="120" w:line="300"/>
        <w:jc w:val="both"/>
      </w:pPr>
      <w:r>
        <w:rPr>
          <w:rFonts w:ascii="Arial" w:cs="Arial" w:eastAsia="Arial" w:hAnsi="Arial"/>
          <w:b/>
          <w:bCs/>
          <w:color w:val="1C1C1C"/>
          <w:sz w:val="22"/>
          <w:szCs w:val="22"/>
        </w:rPr>
        <w:t xml:space="preserve">Layer 4 — AI-assisted classification (hundreds of milliseconds to a few seconds).</w:t>
      </w:r>
    </w:p>
    <w:p>
      <w:pPr>
        <w:spacing w:after="120" w:line="300"/>
        <w:jc w:val="both"/>
      </w:pPr>
      <w:r>
        <w:rPr>
          <w:rFonts w:ascii="Arial" w:cs="Arial" w:eastAsia="Arial" w:hAnsi="Arial"/>
          <w:color w:val="1C1C1C"/>
          <w:sz w:val="22"/>
          <w:szCs w:val="22"/>
        </w:rPr>
        <w:t xml:space="preserve">For ambiguous cases, the engine constructs a structured prompt to a large language model (Claude API by default; tenant can configure alternatives or self-hosted models for Sovereign deployments). The prompt includes:</w:t>
      </w:r>
    </w:p>
    <w:p>
      <w:pPr>
        <w:pStyle w:val="ListParagraph"/>
        <w:numPr>
          <w:ilvl w:val="0"/>
          <w:numId w:val="2"/>
        </w:numPr>
        <w:spacing w:after="80"/>
        <w:jc w:val="both"/>
      </w:pPr>
      <w:r>
        <w:rPr>
          <w:rFonts w:ascii="Arial" w:cs="Arial" w:eastAsia="Arial" w:hAnsi="Arial"/>
          <w:color w:val="1C1C1C"/>
          <w:sz w:val="22"/>
          <w:szCs w:val="22"/>
        </w:rPr>
        <w:t xml:space="preserve">The inbound message</w:t>
      </w:r>
    </w:p>
    <w:p>
      <w:pPr>
        <w:pStyle w:val="ListParagraph"/>
        <w:numPr>
          <w:ilvl w:val="0"/>
          <w:numId w:val="2"/>
        </w:numPr>
        <w:spacing w:after="80"/>
        <w:jc w:val="both"/>
      </w:pPr>
      <w:r>
        <w:rPr>
          <w:rFonts w:ascii="Arial" w:cs="Arial" w:eastAsia="Arial" w:hAnsi="Arial"/>
          <w:color w:val="1C1C1C"/>
          <w:sz w:val="22"/>
          <w:szCs w:val="22"/>
        </w:rPr>
        <w:t xml:space="preserve">The requester's identity and context</w:t>
      </w:r>
    </w:p>
    <w:p>
      <w:pPr>
        <w:pStyle w:val="ListParagraph"/>
        <w:numPr>
          <w:ilvl w:val="0"/>
          <w:numId w:val="2"/>
        </w:numPr>
        <w:spacing w:after="80"/>
        <w:jc w:val="both"/>
      </w:pPr>
      <w:r>
        <w:rPr>
          <w:rFonts w:ascii="Arial" w:cs="Arial" w:eastAsia="Arial" w:hAnsi="Arial"/>
          <w:color w:val="1C1C1C"/>
          <w:sz w:val="22"/>
          <w:szCs w:val="22"/>
        </w:rPr>
        <w:t xml:space="preserve">The top N candidate assets (10-20) from Layers 1-3 with their characteristics</w:t>
      </w:r>
    </w:p>
    <w:p>
      <w:pPr>
        <w:pStyle w:val="ListParagraph"/>
        <w:numPr>
          <w:ilvl w:val="0"/>
          <w:numId w:val="2"/>
        </w:numPr>
        <w:spacing w:after="80"/>
        <w:jc w:val="both"/>
      </w:pPr>
      <w:r>
        <w:rPr>
          <w:rFonts w:ascii="Arial" w:cs="Arial" w:eastAsia="Arial" w:hAnsi="Arial"/>
          <w:color w:val="1C1C1C"/>
          <w:sz w:val="22"/>
          <w:szCs w:val="22"/>
        </w:rPr>
        <w:t xml:space="preserve">The top N candidate locations</w:t>
      </w:r>
    </w:p>
    <w:p>
      <w:pPr>
        <w:pStyle w:val="ListParagraph"/>
        <w:numPr>
          <w:ilvl w:val="0"/>
          <w:numId w:val="2"/>
        </w:numPr>
        <w:spacing w:after="80"/>
        <w:jc w:val="both"/>
      </w:pPr>
      <w:r>
        <w:rPr>
          <w:rFonts w:ascii="Arial" w:cs="Arial" w:eastAsia="Arial" w:hAnsi="Arial"/>
          <w:color w:val="1C1C1C"/>
          <w:sz w:val="22"/>
          <w:szCs w:val="22"/>
        </w:rPr>
        <w:t xml:space="preserve">The request type catalogue</w:t>
      </w:r>
    </w:p>
    <w:p>
      <w:pPr>
        <w:pStyle w:val="ListParagraph"/>
        <w:numPr>
          <w:ilvl w:val="0"/>
          <w:numId w:val="2"/>
        </w:numPr>
        <w:spacing w:after="80"/>
        <w:jc w:val="both"/>
      </w:pPr>
      <w:r>
        <w:rPr>
          <w:rFonts w:ascii="Arial" w:cs="Arial" w:eastAsia="Arial" w:hAnsi="Arial"/>
          <w:color w:val="1C1C1C"/>
          <w:sz w:val="22"/>
          <w:szCs w:val="22"/>
        </w:rPr>
        <w:t xml:space="preserve">Few-shot examples from the tenant's historical data</w:t>
      </w:r>
    </w:p>
    <w:p>
      <w:pPr>
        <w:spacing w:after="120" w:line="300"/>
        <w:jc w:val="both"/>
      </w:pPr>
      <w:r>
        <w:rPr>
          <w:rFonts w:ascii="Arial" w:cs="Arial" w:eastAsia="Arial" w:hAnsi="Arial"/>
          <w:color w:val="1C1C1C"/>
          <w:sz w:val="22"/>
          <w:szCs w:val="22"/>
        </w:rPr>
        <w:t xml:space="preserve">The LLM is asked to produce a structured JSON response with:</w:t>
      </w:r>
    </w:p>
    <w:p>
      <w:pPr>
        <w:pStyle w:val="ListParagraph"/>
        <w:numPr>
          <w:ilvl w:val="0"/>
          <w:numId w:val="2"/>
        </w:numPr>
        <w:spacing w:after="80"/>
        <w:jc w:val="both"/>
      </w:pPr>
      <w:r>
        <w:rPr>
          <w:rFonts w:ascii="Arial" w:cs="Arial" w:eastAsia="Arial" w:hAnsi="Arial"/>
          <w:color w:val="1C1C1C"/>
          <w:sz w:val="22"/>
          <w:szCs w:val="22"/>
        </w:rPr>
        <w:t xml:space="preserve">Best-match asset and confidence (0.0 to 1.0)</w:t>
      </w:r>
    </w:p>
    <w:p>
      <w:pPr>
        <w:pStyle w:val="ListParagraph"/>
        <w:numPr>
          <w:ilvl w:val="0"/>
          <w:numId w:val="2"/>
        </w:numPr>
        <w:spacing w:after="80"/>
        <w:jc w:val="both"/>
      </w:pPr>
      <w:r>
        <w:rPr>
          <w:rFonts w:ascii="Arial" w:cs="Arial" w:eastAsia="Arial" w:hAnsi="Arial"/>
          <w:color w:val="1C1C1C"/>
          <w:sz w:val="22"/>
          <w:szCs w:val="22"/>
        </w:rPr>
        <w:t xml:space="preserve">Best-match location and confidence</w:t>
      </w:r>
    </w:p>
    <w:p>
      <w:pPr>
        <w:pStyle w:val="ListParagraph"/>
        <w:numPr>
          <w:ilvl w:val="0"/>
          <w:numId w:val="2"/>
        </w:numPr>
        <w:spacing w:after="80"/>
        <w:jc w:val="both"/>
      </w:pPr>
      <w:r>
        <w:rPr>
          <w:rFonts w:ascii="Arial" w:cs="Arial" w:eastAsia="Arial" w:hAnsi="Arial"/>
          <w:color w:val="1C1C1C"/>
          <w:sz w:val="22"/>
          <w:szCs w:val="22"/>
        </w:rPr>
        <w:t xml:space="preserve">Best-match request type and confidence</w:t>
      </w:r>
    </w:p>
    <w:p>
      <w:pPr>
        <w:pStyle w:val="ListParagraph"/>
        <w:numPr>
          <w:ilvl w:val="0"/>
          <w:numId w:val="2"/>
        </w:numPr>
        <w:spacing w:after="80"/>
        <w:jc w:val="both"/>
      </w:pPr>
      <w:r>
        <w:rPr>
          <w:rFonts w:ascii="Arial" w:cs="Arial" w:eastAsia="Arial" w:hAnsi="Arial"/>
          <w:color w:val="1C1C1C"/>
          <w:sz w:val="22"/>
          <w:szCs w:val="22"/>
        </w:rPr>
        <w:t xml:space="preserve">Inferred urgency</w:t>
      </w:r>
    </w:p>
    <w:p>
      <w:pPr>
        <w:pStyle w:val="ListParagraph"/>
        <w:numPr>
          <w:ilvl w:val="0"/>
          <w:numId w:val="2"/>
        </w:numPr>
        <w:spacing w:after="80"/>
        <w:jc w:val="both"/>
      </w:pPr>
      <w:r>
        <w:rPr>
          <w:rFonts w:ascii="Arial" w:cs="Arial" w:eastAsia="Arial" w:hAnsi="Arial"/>
          <w:color w:val="1C1C1C"/>
          <w:sz w:val="22"/>
          <w:szCs w:val="22"/>
        </w:rPr>
        <w:t xml:space="preserve">A suggested clarifying question if confidence on any field is below threshold</w:t>
      </w:r>
    </w:p>
    <w:p>
      <w:pPr>
        <w:spacing w:after="120" w:line="300"/>
        <w:jc w:val="both"/>
      </w:pPr>
      <w:r>
        <w:rPr>
          <w:rFonts w:ascii="Arial" w:cs="Arial" w:eastAsia="Arial" w:hAnsi="Arial"/>
          <w:b/>
          <w:bCs/>
          <w:color w:val="1C1C1C"/>
          <w:sz w:val="22"/>
          <w:szCs w:val="22"/>
        </w:rPr>
        <w:t xml:space="preserve">Confidence thresholds.</w:t>
      </w:r>
      <w:r>
        <w:rPr>
          <w:rFonts w:ascii="Arial" w:cs="Arial" w:eastAsia="Arial" w:hAnsi="Arial"/>
          <w:color w:val="1C1C1C"/>
          <w:sz w:val="22"/>
          <w:szCs w:val="22"/>
        </w:rPr>
        <w:t xml:space="preserve"> Per-tenant configurable, with reasonable defaults:</w:t>
      </w:r>
    </w:p>
    <w:p>
      <w:pPr>
        <w:pStyle w:val="ListParagraph"/>
        <w:numPr>
          <w:ilvl w:val="0"/>
          <w:numId w:val="2"/>
        </w:numPr>
        <w:spacing w:after="80"/>
        <w:jc w:val="both"/>
      </w:pPr>
      <w:r>
        <w:rPr>
          <w:rFonts w:ascii="Arial" w:cs="Arial" w:eastAsia="Arial" w:hAnsi="Arial"/>
          <w:color w:val="1C1C1C"/>
          <w:sz w:val="22"/>
          <w:szCs w:val="22"/>
        </w:rPr>
        <w:t xml:space="preserve">Confidence ≥ 0.85: auto-match and proceed</w:t>
      </w:r>
    </w:p>
    <w:p>
      <w:pPr>
        <w:pStyle w:val="ListParagraph"/>
        <w:numPr>
          <w:ilvl w:val="0"/>
          <w:numId w:val="2"/>
        </w:numPr>
        <w:spacing w:after="80"/>
        <w:jc w:val="both"/>
      </w:pPr>
      <w:r>
        <w:rPr>
          <w:rFonts w:ascii="Arial" w:cs="Arial" w:eastAsia="Arial" w:hAnsi="Arial"/>
          <w:color w:val="1C1C1C"/>
          <w:sz w:val="22"/>
          <w:szCs w:val="22"/>
        </w:rPr>
        <w:t xml:space="preserve">Confidence 0.60–0.85: present top match and confirm with requester ("Did you mean AC-0142? [Yes / No / Different one]")</w:t>
      </w:r>
    </w:p>
    <w:p>
      <w:pPr>
        <w:pStyle w:val="ListParagraph"/>
        <w:numPr>
          <w:ilvl w:val="0"/>
          <w:numId w:val="2"/>
        </w:numPr>
        <w:spacing w:after="80"/>
        <w:jc w:val="both"/>
      </w:pPr>
      <w:r>
        <w:rPr>
          <w:rFonts w:ascii="Arial" w:cs="Arial" w:eastAsia="Arial" w:hAnsi="Arial"/>
          <w:color w:val="1C1C1C"/>
          <w:sz w:val="22"/>
          <w:szCs w:val="22"/>
        </w:rPr>
        <w:t xml:space="preserve">Confidence &lt; 0.60: ask the requester to clarify</w:t>
      </w:r>
    </w:p>
    <w:p>
      <w:pPr>
        <w:spacing w:after="120" w:line="300"/>
        <w:jc w:val="both"/>
      </w:pPr>
      <w:r>
        <w:rPr>
          <w:rFonts w:ascii="Arial" w:cs="Arial" w:eastAsia="Arial" w:hAnsi="Arial"/>
          <w:b/>
          <w:bCs/>
          <w:color w:val="1C1C1C"/>
          <w:sz w:val="22"/>
          <w:szCs w:val="22"/>
        </w:rPr>
        <w:t xml:space="preserve">Fallback behaviour.</w:t>
      </w:r>
      <w:r>
        <w:rPr>
          <w:rFonts w:ascii="Arial" w:cs="Arial" w:eastAsia="Arial" w:hAnsi="Arial"/>
          <w:color w:val="1C1C1C"/>
          <w:sz w:val="22"/>
          <w:szCs w:val="22"/>
        </w:rPr>
        <w:t xml:space="preserve"> When the engine cannot match with sufficient confidence even after clarification, the request is created with whatever can be determined (e.g. type known but asset unknown) and routed to a triage queue for human resolution. The engine never blocks a request from being created — a request with missing context is better than no request.</w:t>
      </w:r>
    </w:p>
    <w:p>
      <w:pPr>
        <w:spacing w:after="120" w:line="300"/>
        <w:jc w:val="both"/>
      </w:pPr>
      <w:r>
        <w:rPr>
          <w:rFonts w:ascii="Arial" w:cs="Arial" w:eastAsia="Arial" w:hAnsi="Arial"/>
          <w:b/>
          <w:bCs/>
          <w:color w:val="1C1C1C"/>
          <w:sz w:val="22"/>
          <w:szCs w:val="22"/>
        </w:rPr>
        <w:t xml:space="preserve">Continuous evaluation.</w:t>
      </w:r>
      <w:r>
        <w:rPr>
          <w:rFonts w:ascii="Arial" w:cs="Arial" w:eastAsia="Arial" w:hAnsi="Arial"/>
          <w:color w:val="1C1C1C"/>
          <w:sz w:val="22"/>
          <w:szCs w:val="22"/>
        </w:rPr>
        <w:t xml:space="preserve"> The matching engine records its predictions and the eventual resolutions (after human handling). This produces a feedback loop:</w:t>
      </w:r>
    </w:p>
    <w:p>
      <w:pPr>
        <w:pStyle w:val="ListParagraph"/>
        <w:numPr>
          <w:ilvl w:val="0"/>
          <w:numId w:val="2"/>
        </w:numPr>
        <w:spacing w:after="80"/>
        <w:jc w:val="both"/>
      </w:pPr>
      <w:r>
        <w:rPr>
          <w:rFonts w:ascii="Arial" w:cs="Arial" w:eastAsia="Arial" w:hAnsi="Arial"/>
          <w:color w:val="1C1C1C"/>
          <w:sz w:val="22"/>
          <w:szCs w:val="22"/>
        </w:rPr>
        <w:t xml:space="preserve">Predictions that humans corrected indicate the engine got it wrong</w:t>
      </w:r>
    </w:p>
    <w:p>
      <w:pPr>
        <w:pStyle w:val="ListParagraph"/>
        <w:numPr>
          <w:ilvl w:val="0"/>
          <w:numId w:val="2"/>
        </w:numPr>
        <w:spacing w:after="80"/>
        <w:jc w:val="both"/>
      </w:pPr>
      <w:r>
        <w:rPr>
          <w:rFonts w:ascii="Arial" w:cs="Arial" w:eastAsia="Arial" w:hAnsi="Arial"/>
          <w:color w:val="1C1C1C"/>
          <w:sz w:val="22"/>
          <w:szCs w:val="22"/>
        </w:rPr>
        <w:t xml:space="preserve">Predictions that humans accepted indicate success</w:t>
      </w:r>
    </w:p>
    <w:p>
      <w:pPr>
        <w:pStyle w:val="ListParagraph"/>
        <w:numPr>
          <w:ilvl w:val="0"/>
          <w:numId w:val="2"/>
        </w:numPr>
        <w:spacing w:after="80"/>
        <w:jc w:val="both"/>
      </w:pPr>
      <w:r>
        <w:rPr>
          <w:rFonts w:ascii="Arial" w:cs="Arial" w:eastAsia="Arial" w:hAnsi="Arial"/>
          <w:color w:val="1C1C1C"/>
          <w:sz w:val="22"/>
          <w:szCs w:val="22"/>
        </w:rPr>
        <w:t xml:space="preserve">Aggregate accuracy is tracked per tenant per layer</w:t>
      </w:r>
    </w:p>
    <w:p>
      <w:pPr>
        <w:pStyle w:val="ListParagraph"/>
        <w:numPr>
          <w:ilvl w:val="0"/>
          <w:numId w:val="2"/>
        </w:numPr>
        <w:spacing w:after="80"/>
        <w:jc w:val="both"/>
      </w:pPr>
      <w:r>
        <w:rPr>
          <w:rFonts w:ascii="Arial" w:cs="Arial" w:eastAsia="Arial" w:hAnsi="Arial"/>
          <w:color w:val="1C1C1C"/>
          <w:sz w:val="22"/>
          <w:szCs w:val="22"/>
        </w:rPr>
        <w:t xml:space="preserve">Per-tenant tuning (adjusting thresholds, weighting, prompt examples) can be applied</w:t>
      </w:r>
    </w:p>
    <w:p>
      <w:pPr>
        <w:spacing w:after="120" w:line="300"/>
        <w:jc w:val="both"/>
      </w:pPr>
      <w:r>
        <w:rPr>
          <w:rFonts w:ascii="Arial" w:cs="Arial" w:eastAsia="Arial" w:hAnsi="Arial"/>
          <w:b/>
          <w:bCs/>
          <w:color w:val="1C1C1C"/>
          <w:sz w:val="22"/>
          <w:szCs w:val="22"/>
        </w:rPr>
        <w:t xml:space="preserve">Privacy and AI considerations.</w:t>
      </w:r>
      <w:r>
        <w:rPr>
          <w:rFonts w:ascii="Arial" w:cs="Arial" w:eastAsia="Arial" w:hAnsi="Arial"/>
          <w:color w:val="1C1C1C"/>
          <w:sz w:val="22"/>
          <w:szCs w:val="22"/>
        </w:rPr>
        <w:t xml:space="preserve"> The AI layer sends tenant data (the message content and matching candidates) to the configured LLM provider. This is a data processing activity that must be:</w:t>
      </w:r>
    </w:p>
    <w:p>
      <w:pPr>
        <w:pStyle w:val="ListParagraph"/>
        <w:numPr>
          <w:ilvl w:val="0"/>
          <w:numId w:val="2"/>
        </w:numPr>
        <w:spacing w:after="80"/>
        <w:jc w:val="both"/>
      </w:pPr>
      <w:r>
        <w:rPr>
          <w:rFonts w:ascii="Arial" w:cs="Arial" w:eastAsia="Arial" w:hAnsi="Arial"/>
          <w:color w:val="1C1C1C"/>
          <w:sz w:val="22"/>
          <w:szCs w:val="22"/>
        </w:rPr>
        <w:t xml:space="preserve">Disclosed in the tenant's data processing agreement</w:t>
      </w:r>
    </w:p>
    <w:p>
      <w:pPr>
        <w:pStyle w:val="ListParagraph"/>
        <w:numPr>
          <w:ilvl w:val="0"/>
          <w:numId w:val="2"/>
        </w:numPr>
        <w:spacing w:after="80"/>
        <w:jc w:val="both"/>
      </w:pPr>
      <w:r>
        <w:rPr>
          <w:rFonts w:ascii="Arial" w:cs="Arial" w:eastAsia="Arial" w:hAnsi="Arial"/>
          <w:color w:val="1C1C1C"/>
          <w:sz w:val="22"/>
          <w:szCs w:val="22"/>
        </w:rPr>
        <w:t xml:space="preserve">Configured per tenant (some tenants will require self-hosted models; Sovereign edition tenants typically do)</w:t>
      </w:r>
    </w:p>
    <w:p>
      <w:pPr>
        <w:pStyle w:val="ListParagraph"/>
        <w:numPr>
          <w:ilvl w:val="0"/>
          <w:numId w:val="2"/>
        </w:numPr>
        <w:spacing w:after="80"/>
        <w:jc w:val="both"/>
      </w:pPr>
      <w:r>
        <w:rPr>
          <w:rFonts w:ascii="Arial" w:cs="Arial" w:eastAsia="Arial" w:hAnsi="Arial"/>
          <w:color w:val="1C1C1C"/>
          <w:sz w:val="22"/>
          <w:szCs w:val="22"/>
        </w:rPr>
        <w:t xml:space="preserve">Subject to the LLM provider's data handling commitments (Anthropic's Claude API offers zero-retention options that Cadra uses by default)</w:t>
      </w:r>
    </w:p>
    <w:p>
      <w:pPr>
        <w:pStyle w:val="ListParagraph"/>
        <w:numPr>
          <w:ilvl w:val="0"/>
          <w:numId w:val="2"/>
        </w:numPr>
        <w:spacing w:after="80"/>
        <w:jc w:val="both"/>
      </w:pPr>
      <w:r>
        <w:rPr>
          <w:rFonts w:ascii="Arial" w:cs="Arial" w:eastAsia="Arial" w:hAnsi="Arial"/>
          <w:color w:val="1C1C1C"/>
          <w:sz w:val="22"/>
          <w:szCs w:val="22"/>
        </w:rPr>
        <w:t xml:space="preserve">Auditable (the prompt and response are logged for review)</w:t>
      </w:r>
    </w:p>
    <w:p>
      <w:pPr>
        <w:spacing w:after="120" w:line="300"/>
        <w:jc w:val="both"/>
      </w:pPr>
      <w:r>
        <w:rPr>
          <w:rFonts w:ascii="Arial" w:cs="Arial" w:eastAsia="Arial" w:hAnsi="Arial"/>
          <w:b/>
          <w:bCs/>
          <w:color w:val="1C1C1C"/>
          <w:sz w:val="22"/>
          <w:szCs w:val="22"/>
        </w:rPr>
        <w:t xml:space="preserve">Operator override.</w:t>
      </w:r>
      <w:r>
        <w:rPr>
          <w:rFonts w:ascii="Arial" w:cs="Arial" w:eastAsia="Arial" w:hAnsi="Arial"/>
          <w:color w:val="1C1C1C"/>
          <w:sz w:val="22"/>
          <w:szCs w:val="22"/>
        </w:rPr>
        <w:t xml:space="preserve"> Operators can always override the engine's classification at any point in the request's life. Overrides are logged and feed back into the evaluation loop.</w:t>
      </w:r>
    </w:p>
    <w:p>
      <w:pPr>
        <w:pStyle w:val="Heading2"/>
        <w:spacing w:after="180" w:before="360"/>
      </w:pPr>
      <w:r>
        <w:rPr>
          <w:rFonts w:ascii="Arial" w:cs="Arial" w:eastAsia="Arial" w:hAnsi="Arial"/>
          <w:b/>
          <w:bCs/>
          <w:color w:val="0A1E4A"/>
          <w:sz w:val="32"/>
          <w:szCs w:val="32"/>
        </w:rPr>
        <w:t xml:space="preserve">10.6 Webhook delivery</w:t>
      </w:r>
    </w:p>
    <w:p>
      <w:pPr>
        <w:spacing w:after="120" w:line="300"/>
        <w:jc w:val="both"/>
      </w:pPr>
      <w:r>
        <w:rPr>
          <w:rFonts w:ascii="Arial" w:cs="Arial" w:eastAsia="Arial" w:hAnsi="Arial"/>
          <w:color w:val="1C1C1C"/>
          <w:sz w:val="22"/>
          <w:szCs w:val="22"/>
        </w:rPr>
        <w:t xml:space="preserve">Webhooks are the outbound notification mechanism. Whenever something happens in Cadra that another system might care about, a webhook event is fired and delivered to subscribers.</w:t>
      </w:r>
    </w:p>
    <w:p>
      <w:pPr>
        <w:spacing w:after="120" w:line="300"/>
        <w:jc w:val="both"/>
      </w:pPr>
      <w:r>
        <w:rPr>
          <w:rFonts w:ascii="Arial" w:cs="Arial" w:eastAsia="Arial" w:hAnsi="Arial"/>
          <w:b/>
          <w:bCs/>
          <w:color w:val="1C1C1C"/>
          <w:sz w:val="22"/>
          <w:szCs w:val="22"/>
        </w:rPr>
        <w:t xml:space="preserve">Subscription model.</w:t>
      </w:r>
      <w:r>
        <w:rPr>
          <w:rFonts w:ascii="Arial" w:cs="Arial" w:eastAsia="Arial" w:hAnsi="Arial"/>
          <w:color w:val="1C1C1C"/>
          <w:sz w:val="22"/>
          <w:szCs w:val="22"/>
        </w:rPr>
        <w:t xml:space="preserve"> Each tenant can register webhook subscriptions, each with:</w:t>
      </w:r>
    </w:p>
    <w:p>
      <w:pPr>
        <w:pStyle w:val="ListParagraph"/>
        <w:numPr>
          <w:ilvl w:val="0"/>
          <w:numId w:val="2"/>
        </w:numPr>
        <w:spacing w:after="80"/>
        <w:jc w:val="both"/>
      </w:pPr>
      <w:r>
        <w:rPr>
          <w:rFonts w:ascii="Arial" w:cs="Arial" w:eastAsia="Arial" w:hAnsi="Arial"/>
          <w:color w:val="1C1C1C"/>
          <w:sz w:val="22"/>
          <w:szCs w:val="22"/>
        </w:rPr>
        <w:t xml:space="preserve">A target URL (where to deliver events)</w:t>
      </w:r>
    </w:p>
    <w:p>
      <w:pPr>
        <w:pStyle w:val="ListParagraph"/>
        <w:numPr>
          <w:ilvl w:val="0"/>
          <w:numId w:val="2"/>
        </w:numPr>
        <w:spacing w:after="80"/>
        <w:jc w:val="both"/>
      </w:pPr>
      <w:r>
        <w:rPr>
          <w:rFonts w:ascii="Arial" w:cs="Arial" w:eastAsia="Arial" w:hAnsi="Arial"/>
          <w:color w:val="1C1C1C"/>
          <w:sz w:val="22"/>
          <w:szCs w:val="22"/>
        </w:rPr>
        <w:t xml:space="preserve">A list of event types to receive</w:t>
      </w:r>
    </w:p>
    <w:p>
      <w:pPr>
        <w:pStyle w:val="ListParagraph"/>
        <w:numPr>
          <w:ilvl w:val="0"/>
          <w:numId w:val="2"/>
        </w:numPr>
        <w:spacing w:after="80"/>
        <w:jc w:val="both"/>
      </w:pPr>
      <w:r>
        <w:rPr>
          <w:rFonts w:ascii="Arial" w:cs="Arial" w:eastAsia="Arial" w:hAnsi="Arial"/>
          <w:color w:val="1C1C1C"/>
          <w:sz w:val="22"/>
          <w:szCs w:val="22"/>
        </w:rPr>
        <w:t xml:space="preserve">An authentication mode (HMAC signing — recommended; bearer token; or none)</w:t>
      </w:r>
    </w:p>
    <w:p>
      <w:pPr>
        <w:pStyle w:val="ListParagraph"/>
        <w:numPr>
          <w:ilvl w:val="0"/>
          <w:numId w:val="2"/>
        </w:numPr>
        <w:spacing w:after="80"/>
        <w:jc w:val="both"/>
      </w:pPr>
      <w:r>
        <w:rPr>
          <w:rFonts w:ascii="Arial" w:cs="Arial" w:eastAsia="Arial" w:hAnsi="Arial"/>
          <w:color w:val="1C1C1C"/>
          <w:sz w:val="22"/>
          <w:szCs w:val="22"/>
        </w:rPr>
        <w:t xml:space="preserve">A signing secret (HMAC mode)</w:t>
      </w:r>
    </w:p>
    <w:p>
      <w:pPr>
        <w:pStyle w:val="ListParagraph"/>
        <w:numPr>
          <w:ilvl w:val="0"/>
          <w:numId w:val="2"/>
        </w:numPr>
        <w:spacing w:after="80"/>
        <w:jc w:val="both"/>
      </w:pPr>
      <w:r>
        <w:rPr>
          <w:rFonts w:ascii="Arial" w:cs="Arial" w:eastAsia="Arial" w:hAnsi="Arial"/>
          <w:color w:val="1C1C1C"/>
          <w:sz w:val="22"/>
          <w:szCs w:val="22"/>
        </w:rPr>
        <w:t xml:space="preserve">Retry policy overrides (default applies if absent)</w:t>
      </w:r>
    </w:p>
    <w:p>
      <w:pPr>
        <w:pStyle w:val="ListParagraph"/>
        <w:numPr>
          <w:ilvl w:val="0"/>
          <w:numId w:val="2"/>
        </w:numPr>
        <w:spacing w:after="80"/>
        <w:jc w:val="both"/>
      </w:pPr>
      <w:r>
        <w:rPr>
          <w:rFonts w:ascii="Arial" w:cs="Arial" w:eastAsia="Arial" w:hAnsi="Arial"/>
          <w:color w:val="1C1C1C"/>
          <w:sz w:val="22"/>
          <w:szCs w:val="22"/>
        </w:rPr>
        <w:t xml:space="preserve">A filter expression (optional; receives only matching events)</w:t>
      </w:r>
    </w:p>
    <w:p>
      <w:pPr>
        <w:spacing w:after="120" w:line="300"/>
        <w:jc w:val="both"/>
      </w:pPr>
      <w:r>
        <w:rPr>
          <w:rFonts w:ascii="Arial" w:cs="Arial" w:eastAsia="Arial" w:hAnsi="Arial"/>
          <w:color w:val="1C1C1C"/>
          <w:sz w:val="22"/>
          <w:szCs w:val="22"/>
        </w:rPr>
        <w:t xml:space="preserve">Subscriptions are configured per tenant through the admin UI or the API. There is no platform-wide limit on subscriptions per tenant (operationally, expect 5-50 per tenant in practice).</w:t>
      </w:r>
    </w:p>
    <w:p>
      <w:pPr>
        <w:spacing w:after="120" w:line="300"/>
        <w:jc w:val="both"/>
      </w:pPr>
      <w:r>
        <w:rPr>
          <w:rFonts w:ascii="Arial" w:cs="Arial" w:eastAsia="Arial" w:hAnsi="Arial"/>
          <w:b/>
          <w:bCs/>
          <w:color w:val="1C1C1C"/>
          <w:sz w:val="22"/>
          <w:szCs w:val="22"/>
        </w:rPr>
        <w:t xml:space="preserve">The event catalogue.</w:t>
      </w:r>
    </w:p>
    <w:p>
      <w:pPr>
        <w:spacing w:after="120" w:line="300"/>
        <w:jc w:val="both"/>
      </w:pPr>
      <w:r>
        <w:rPr>
          <w:rFonts w:ascii="Arial" w:cs="Arial" w:eastAsia="Arial" w:hAnsi="Arial"/>
          <w:color w:val="1C1C1C"/>
          <w:sz w:val="22"/>
          <w:szCs w:val="22"/>
        </w:rPr>
        <w:t xml:space="preserve">Cadra emits the following event types. Every event has a common envelope (</w:t>
      </w:r>
      <w:r>
        <w:rPr>
          <w:rFonts w:ascii="Courier New" w:cs="Courier New" w:eastAsia="Courier New" w:hAnsi="Courier New"/>
          <w:color w:val="00143C"/>
          <w:sz w:val="22"/>
          <w:szCs w:val="22"/>
        </w:rPr>
        <w:t xml:space="preserve">event_id</w:t>
      </w:r>
      <w:r>
        <w:rPr>
          <w:rFonts w:ascii="Arial" w:cs="Arial" w:eastAsia="Arial" w:hAnsi="Arial"/>
          <w:color w:val="1C1C1C"/>
          <w:sz w:val="22"/>
          <w:szCs w:val="22"/>
        </w:rPr>
        <w:t xml:space="preserve">, </w:t>
      </w:r>
      <w:r>
        <w:rPr>
          <w:rFonts w:ascii="Courier New" w:cs="Courier New" w:eastAsia="Courier New" w:hAnsi="Courier New"/>
          <w:color w:val="00143C"/>
          <w:sz w:val="22"/>
          <w:szCs w:val="22"/>
        </w:rPr>
        <w:t xml:space="preserve">event_type</w:t>
      </w:r>
      <w:r>
        <w:rPr>
          <w:rFonts w:ascii="Arial" w:cs="Arial" w:eastAsia="Arial" w:hAnsi="Arial"/>
          <w:color w:val="1C1C1C"/>
          <w:sz w:val="22"/>
          <w:szCs w:val="22"/>
        </w:rPr>
        <w:t xml:space="preserve">, </w:t>
      </w:r>
      <w:r>
        <w:rPr>
          <w:rFonts w:ascii="Courier New" w:cs="Courier New" w:eastAsia="Courier New" w:hAnsi="Courier New"/>
          <w:color w:val="00143C"/>
          <w:sz w:val="22"/>
          <w:szCs w:val="22"/>
        </w:rPr>
        <w:t xml:space="preserve">tenant_id</w:t>
      </w:r>
      <w:r>
        <w:rPr>
          <w:rFonts w:ascii="Arial" w:cs="Arial" w:eastAsia="Arial" w:hAnsi="Arial"/>
          <w:color w:val="1C1C1C"/>
          <w:sz w:val="22"/>
          <w:szCs w:val="22"/>
        </w:rPr>
        <w:t xml:space="preserve">, </w:t>
      </w:r>
      <w:r>
        <w:rPr>
          <w:rFonts w:ascii="Courier New" w:cs="Courier New" w:eastAsia="Courier New" w:hAnsi="Courier New"/>
          <w:color w:val="00143C"/>
          <w:sz w:val="22"/>
          <w:szCs w:val="22"/>
        </w:rPr>
        <w:t xml:space="preserve">timestamp</w:t>
      </w:r>
      <w:r>
        <w:rPr>
          <w:rFonts w:ascii="Arial" w:cs="Arial" w:eastAsia="Arial" w:hAnsi="Arial"/>
          <w:color w:val="1C1C1C"/>
          <w:sz w:val="22"/>
          <w:szCs w:val="22"/>
        </w:rPr>
        <w:t xml:space="preserve">, </w:t>
      </w:r>
      <w:r>
        <w:rPr>
          <w:rFonts w:ascii="Courier New" w:cs="Courier New" w:eastAsia="Courier New" w:hAnsi="Courier New"/>
          <w:color w:val="00143C"/>
          <w:sz w:val="22"/>
          <w:szCs w:val="22"/>
        </w:rPr>
        <w:t xml:space="preserve">version</w:t>
      </w:r>
      <w:r>
        <w:rPr>
          <w:rFonts w:ascii="Arial" w:cs="Arial" w:eastAsia="Arial" w:hAnsi="Arial"/>
          <w:color w:val="1C1C1C"/>
          <w:sz w:val="22"/>
          <w:szCs w:val="22"/>
        </w:rPr>
        <w:t xml:space="preserve">) plus a type-specific payload.</w:t>
      </w:r>
    </w:p>
    <w:p>
      <w:pPr>
        <w:spacing w:after="120" w:line="300"/>
        <w:jc w:val="both"/>
      </w:pPr>
      <w:r>
        <w:rPr>
          <w:rFonts w:ascii="Arial" w:cs="Arial" w:eastAsia="Arial" w:hAnsi="Arial"/>
          <w:b/>
          <w:bCs/>
          <w:color w:val="1C1C1C"/>
          <w:sz w:val="22"/>
          <w:szCs w:val="22"/>
        </w:rPr>
        <w:t xml:space="preserve">Location events:</w:t>
      </w:r>
    </w:p>
    <w:p>
      <w:pPr>
        <w:pStyle w:val="ListParagraph"/>
        <w:numPr>
          <w:ilvl w:val="0"/>
          <w:numId w:val="2"/>
        </w:numPr>
        <w:spacing w:after="80"/>
        <w:jc w:val="both"/>
      </w:pPr>
      <w:r>
        <w:rPr>
          <w:rFonts w:ascii="Courier New" w:cs="Courier New" w:eastAsia="Courier New" w:hAnsi="Courier New"/>
          <w:color w:val="00143C"/>
          <w:sz w:val="22"/>
          <w:szCs w:val="22"/>
        </w:rPr>
        <w:t xml:space="preserve">location.created</w:t>
      </w:r>
      <w:r>
        <w:rPr>
          <w:rFonts w:ascii="Arial" w:cs="Arial" w:eastAsia="Arial" w:hAnsi="Arial"/>
          <w:color w:val="1C1C1C"/>
          <w:sz w:val="22"/>
          <w:szCs w:val="22"/>
        </w:rPr>
        <w:t xml:space="preserve"> — new location created</w:t>
      </w:r>
    </w:p>
    <w:p>
      <w:pPr>
        <w:pStyle w:val="ListParagraph"/>
        <w:numPr>
          <w:ilvl w:val="0"/>
          <w:numId w:val="2"/>
        </w:numPr>
        <w:spacing w:after="80"/>
        <w:jc w:val="both"/>
      </w:pPr>
      <w:r>
        <w:rPr>
          <w:rFonts w:ascii="Courier New" w:cs="Courier New" w:eastAsia="Courier New" w:hAnsi="Courier New"/>
          <w:color w:val="00143C"/>
          <w:sz w:val="22"/>
          <w:szCs w:val="22"/>
        </w:rPr>
        <w:t xml:space="preserve">location.updated</w:t>
      </w:r>
      <w:r>
        <w:rPr>
          <w:rFonts w:ascii="Arial" w:cs="Arial" w:eastAsia="Arial" w:hAnsi="Arial"/>
          <w:color w:val="1C1C1C"/>
          <w:sz w:val="22"/>
          <w:szCs w:val="22"/>
        </w:rPr>
        <w:t xml:space="preserve"> — location attributes changed (the payload includes which fields changed)</w:t>
      </w:r>
    </w:p>
    <w:p>
      <w:pPr>
        <w:pStyle w:val="ListParagraph"/>
        <w:numPr>
          <w:ilvl w:val="0"/>
          <w:numId w:val="2"/>
        </w:numPr>
        <w:spacing w:after="80"/>
        <w:jc w:val="both"/>
      </w:pPr>
      <w:r>
        <w:rPr>
          <w:rFonts w:ascii="Courier New" w:cs="Courier New" w:eastAsia="Courier New" w:hAnsi="Courier New"/>
          <w:color w:val="00143C"/>
          <w:sz w:val="22"/>
          <w:szCs w:val="22"/>
        </w:rPr>
        <w:t xml:space="preserve">location.transitioned</w:t>
      </w:r>
      <w:r>
        <w:rPr>
          <w:rFonts w:ascii="Arial" w:cs="Arial" w:eastAsia="Arial" w:hAnsi="Arial"/>
          <w:color w:val="1C1C1C"/>
          <w:sz w:val="22"/>
          <w:szCs w:val="22"/>
        </w:rPr>
        <w:t xml:space="preserve"> — lifecycle state changed</w:t>
      </w:r>
    </w:p>
    <w:p>
      <w:pPr>
        <w:pStyle w:val="ListParagraph"/>
        <w:numPr>
          <w:ilvl w:val="0"/>
          <w:numId w:val="2"/>
        </w:numPr>
        <w:spacing w:after="80"/>
        <w:jc w:val="both"/>
      </w:pPr>
      <w:r>
        <w:rPr>
          <w:rFonts w:ascii="Courier New" w:cs="Courier New" w:eastAsia="Courier New" w:hAnsi="Courier New"/>
          <w:color w:val="00143C"/>
          <w:sz w:val="22"/>
          <w:szCs w:val="22"/>
        </w:rPr>
        <w:t xml:space="preserve">location.archived</w:t>
      </w:r>
      <w:r>
        <w:rPr>
          <w:rFonts w:ascii="Arial" w:cs="Arial" w:eastAsia="Arial" w:hAnsi="Arial"/>
          <w:color w:val="1C1C1C"/>
          <w:sz w:val="22"/>
          <w:szCs w:val="22"/>
        </w:rPr>
        <w:t xml:space="preserve"> — terminal archival</w:t>
      </w:r>
    </w:p>
    <w:p>
      <w:pPr>
        <w:spacing w:after="120" w:line="300"/>
        <w:jc w:val="both"/>
      </w:pPr>
      <w:r>
        <w:rPr>
          <w:rFonts w:ascii="Arial" w:cs="Arial" w:eastAsia="Arial" w:hAnsi="Arial"/>
          <w:b/>
          <w:bCs/>
          <w:color w:val="1C1C1C"/>
          <w:sz w:val="22"/>
          <w:szCs w:val="22"/>
        </w:rPr>
        <w:t xml:space="preserve">Asset events:</w:t>
      </w:r>
    </w:p>
    <w:p>
      <w:pPr>
        <w:pStyle w:val="ListParagraph"/>
        <w:numPr>
          <w:ilvl w:val="0"/>
          <w:numId w:val="2"/>
        </w:numPr>
        <w:spacing w:after="80"/>
        <w:jc w:val="both"/>
      </w:pPr>
      <w:r>
        <w:rPr>
          <w:rFonts w:ascii="Courier New" w:cs="Courier New" w:eastAsia="Courier New" w:hAnsi="Courier New"/>
          <w:color w:val="00143C"/>
          <w:sz w:val="22"/>
          <w:szCs w:val="22"/>
        </w:rPr>
        <w:t xml:space="preserve">asset.created</w:t>
      </w:r>
      <w:r>
        <w:rPr>
          <w:rFonts w:ascii="Arial" w:cs="Arial" w:eastAsia="Arial" w:hAnsi="Arial"/>
          <w:color w:val="1C1C1C"/>
          <w:sz w:val="22"/>
          <w:szCs w:val="22"/>
        </w:rPr>
        <w:t xml:space="preserve"> — new asset registered</w:t>
      </w:r>
    </w:p>
    <w:p>
      <w:pPr>
        <w:pStyle w:val="ListParagraph"/>
        <w:numPr>
          <w:ilvl w:val="0"/>
          <w:numId w:val="2"/>
        </w:numPr>
        <w:spacing w:after="80"/>
        <w:jc w:val="both"/>
      </w:pPr>
      <w:r>
        <w:rPr>
          <w:rFonts w:ascii="Courier New" w:cs="Courier New" w:eastAsia="Courier New" w:hAnsi="Courier New"/>
          <w:color w:val="00143C"/>
          <w:sz w:val="22"/>
          <w:szCs w:val="22"/>
        </w:rPr>
        <w:t xml:space="preserve">asset.updated</w:t>
      </w:r>
      <w:r>
        <w:rPr>
          <w:rFonts w:ascii="Arial" w:cs="Arial" w:eastAsia="Arial" w:hAnsi="Arial"/>
          <w:color w:val="1C1C1C"/>
          <w:sz w:val="22"/>
          <w:szCs w:val="22"/>
        </w:rPr>
        <w:t xml:space="preserve"> — asset attributes changed</w:t>
      </w:r>
    </w:p>
    <w:p>
      <w:pPr>
        <w:pStyle w:val="ListParagraph"/>
        <w:numPr>
          <w:ilvl w:val="0"/>
          <w:numId w:val="2"/>
        </w:numPr>
        <w:spacing w:after="80"/>
        <w:jc w:val="both"/>
      </w:pPr>
      <w:r>
        <w:rPr>
          <w:rFonts w:ascii="Courier New" w:cs="Courier New" w:eastAsia="Courier New" w:hAnsi="Courier New"/>
          <w:color w:val="00143C"/>
          <w:sz w:val="22"/>
          <w:szCs w:val="22"/>
        </w:rPr>
        <w:t xml:space="preserve">asset.transitioned</w:t>
      </w:r>
      <w:r>
        <w:rPr>
          <w:rFonts w:ascii="Arial" w:cs="Arial" w:eastAsia="Arial" w:hAnsi="Arial"/>
          <w:color w:val="1C1C1C"/>
          <w:sz w:val="22"/>
          <w:szCs w:val="22"/>
        </w:rPr>
        <w:t xml:space="preserve"> — lifecycle state changed (includes from-state and to-state)</w:t>
      </w:r>
    </w:p>
    <w:p>
      <w:pPr>
        <w:pStyle w:val="ListParagraph"/>
        <w:numPr>
          <w:ilvl w:val="0"/>
          <w:numId w:val="2"/>
        </w:numPr>
        <w:spacing w:after="80"/>
        <w:jc w:val="both"/>
      </w:pPr>
      <w:r>
        <w:rPr>
          <w:rFonts w:ascii="Courier New" w:cs="Courier New" w:eastAsia="Courier New" w:hAnsi="Courier New"/>
          <w:color w:val="00143C"/>
          <w:sz w:val="22"/>
          <w:szCs w:val="22"/>
        </w:rPr>
        <w:t xml:space="preserve">asset.tagged</w:t>
      </w:r>
      <w:r>
        <w:rPr>
          <w:rFonts w:ascii="Arial" w:cs="Arial" w:eastAsia="Arial" w:hAnsi="Arial"/>
          <w:color w:val="1C1C1C"/>
          <w:sz w:val="22"/>
          <w:szCs w:val="22"/>
        </w:rPr>
        <w:t xml:space="preserve"> — asset tag generated and applied</w:t>
      </w:r>
    </w:p>
    <w:p>
      <w:pPr>
        <w:pStyle w:val="ListParagraph"/>
        <w:numPr>
          <w:ilvl w:val="0"/>
          <w:numId w:val="2"/>
        </w:numPr>
        <w:spacing w:after="80"/>
        <w:jc w:val="both"/>
      </w:pPr>
      <w:r>
        <w:rPr>
          <w:rFonts w:ascii="Courier New" w:cs="Courier New" w:eastAsia="Courier New" w:hAnsi="Courier New"/>
          <w:color w:val="00143C"/>
          <w:sz w:val="22"/>
          <w:szCs w:val="22"/>
        </w:rPr>
        <w:t xml:space="preserve">asset.moved</w:t>
      </w:r>
      <w:r>
        <w:rPr>
          <w:rFonts w:ascii="Arial" w:cs="Arial" w:eastAsia="Arial" w:hAnsi="Arial"/>
          <w:color w:val="1C1C1C"/>
          <w:sz w:val="22"/>
          <w:szCs w:val="22"/>
        </w:rPr>
        <w:t xml:space="preserve"> — location changed</w:t>
      </w:r>
    </w:p>
    <w:p>
      <w:pPr>
        <w:pStyle w:val="ListParagraph"/>
        <w:numPr>
          <w:ilvl w:val="0"/>
          <w:numId w:val="2"/>
        </w:numPr>
        <w:spacing w:after="80"/>
        <w:jc w:val="both"/>
      </w:pPr>
      <w:r>
        <w:rPr>
          <w:rFonts w:ascii="Courier New" w:cs="Courier New" w:eastAsia="Courier New" w:hAnsi="Courier New"/>
          <w:color w:val="00143C"/>
          <w:sz w:val="22"/>
          <w:szCs w:val="22"/>
        </w:rPr>
        <w:t xml:space="preserve">asset.custody_changed</w:t>
      </w:r>
      <w:r>
        <w:rPr>
          <w:rFonts w:ascii="Arial" w:cs="Arial" w:eastAsia="Arial" w:hAnsi="Arial"/>
          <w:color w:val="1C1C1C"/>
          <w:sz w:val="22"/>
          <w:szCs w:val="22"/>
        </w:rPr>
        <w:t xml:space="preserve"> — custodian changed</w:t>
      </w:r>
    </w:p>
    <w:p>
      <w:pPr>
        <w:pStyle w:val="ListParagraph"/>
        <w:numPr>
          <w:ilvl w:val="0"/>
          <w:numId w:val="2"/>
        </w:numPr>
        <w:spacing w:after="80"/>
        <w:jc w:val="both"/>
      </w:pPr>
      <w:r>
        <w:rPr>
          <w:rFonts w:ascii="Courier New" w:cs="Courier New" w:eastAsia="Courier New" w:hAnsi="Courier New"/>
          <w:color w:val="00143C"/>
          <w:sz w:val="22"/>
          <w:szCs w:val="22"/>
        </w:rPr>
        <w:t xml:space="preserve">asset.disposed</w:t>
      </w:r>
      <w:r>
        <w:rPr>
          <w:rFonts w:ascii="Arial" w:cs="Arial" w:eastAsia="Arial" w:hAnsi="Arial"/>
          <w:color w:val="1C1C1C"/>
          <w:sz w:val="22"/>
          <w:szCs w:val="22"/>
        </w:rPr>
        <w:t xml:space="preserve"> — asset disposed</w:t>
      </w:r>
    </w:p>
    <w:p>
      <w:pPr>
        <w:pStyle w:val="ListParagraph"/>
        <w:numPr>
          <w:ilvl w:val="0"/>
          <w:numId w:val="2"/>
        </w:numPr>
        <w:spacing w:after="80"/>
        <w:jc w:val="both"/>
      </w:pPr>
      <w:r>
        <w:rPr>
          <w:rFonts w:ascii="Courier New" w:cs="Courier New" w:eastAsia="Courier New" w:hAnsi="Courier New"/>
          <w:color w:val="00143C"/>
          <w:sz w:val="22"/>
          <w:szCs w:val="22"/>
        </w:rPr>
        <w:t xml:space="preserve">asset.lost</w:t>
      </w:r>
      <w:r>
        <w:rPr>
          <w:rFonts w:ascii="Arial" w:cs="Arial" w:eastAsia="Arial" w:hAnsi="Arial"/>
          <w:color w:val="1C1C1C"/>
          <w:sz w:val="22"/>
          <w:szCs w:val="22"/>
        </w:rPr>
        <w:t xml:space="preserve"> — asset marked lost</w:t>
      </w:r>
    </w:p>
    <w:p>
      <w:pPr>
        <w:spacing w:after="120" w:line="300"/>
        <w:jc w:val="both"/>
      </w:pPr>
      <w:r>
        <w:rPr>
          <w:rFonts w:ascii="Arial" w:cs="Arial" w:eastAsia="Arial" w:hAnsi="Arial"/>
          <w:b/>
          <w:bCs/>
          <w:color w:val="1C1C1C"/>
          <w:sz w:val="22"/>
          <w:szCs w:val="22"/>
        </w:rPr>
        <w:t xml:space="preserve">Request events:</w:t>
      </w:r>
    </w:p>
    <w:p>
      <w:pPr>
        <w:pStyle w:val="ListParagraph"/>
        <w:numPr>
          <w:ilvl w:val="0"/>
          <w:numId w:val="2"/>
        </w:numPr>
        <w:spacing w:after="80"/>
        <w:jc w:val="both"/>
      </w:pPr>
      <w:r>
        <w:rPr>
          <w:rFonts w:ascii="Courier New" w:cs="Courier New" w:eastAsia="Courier New" w:hAnsi="Courier New"/>
          <w:color w:val="00143C"/>
          <w:sz w:val="22"/>
          <w:szCs w:val="22"/>
        </w:rPr>
        <w:t xml:space="preserve">request.created</w:t>
      </w:r>
      <w:r>
        <w:rPr>
          <w:rFonts w:ascii="Arial" w:cs="Arial" w:eastAsia="Arial" w:hAnsi="Arial"/>
          <w:color w:val="1C1C1C"/>
          <w:sz w:val="22"/>
          <w:szCs w:val="22"/>
        </w:rPr>
        <w:t xml:space="preserve"> — new request submitted</w:t>
      </w:r>
    </w:p>
    <w:p>
      <w:pPr>
        <w:pStyle w:val="ListParagraph"/>
        <w:numPr>
          <w:ilvl w:val="0"/>
          <w:numId w:val="2"/>
        </w:numPr>
        <w:spacing w:after="80"/>
        <w:jc w:val="both"/>
      </w:pPr>
      <w:r>
        <w:rPr>
          <w:rFonts w:ascii="Courier New" w:cs="Courier New" w:eastAsia="Courier New" w:hAnsi="Courier New"/>
          <w:color w:val="00143C"/>
          <w:sz w:val="22"/>
          <w:szCs w:val="22"/>
        </w:rPr>
        <w:t xml:space="preserve">request.assigned</w:t>
      </w:r>
      <w:r>
        <w:rPr>
          <w:rFonts w:ascii="Arial" w:cs="Arial" w:eastAsia="Arial" w:hAnsi="Arial"/>
          <w:color w:val="1C1C1C"/>
          <w:sz w:val="22"/>
          <w:szCs w:val="22"/>
        </w:rPr>
        <w:t xml:space="preserve"> — assigned to a person or team</w:t>
      </w:r>
    </w:p>
    <w:p>
      <w:pPr>
        <w:pStyle w:val="ListParagraph"/>
        <w:numPr>
          <w:ilvl w:val="0"/>
          <w:numId w:val="2"/>
        </w:numPr>
        <w:spacing w:after="80"/>
        <w:jc w:val="both"/>
      </w:pPr>
      <w:r>
        <w:rPr>
          <w:rFonts w:ascii="Courier New" w:cs="Courier New" w:eastAsia="Courier New" w:hAnsi="Courier New"/>
          <w:color w:val="00143C"/>
          <w:sz w:val="22"/>
          <w:szCs w:val="22"/>
        </w:rPr>
        <w:t xml:space="preserve">request.transitioned</w:t>
      </w:r>
      <w:r>
        <w:rPr>
          <w:rFonts w:ascii="Arial" w:cs="Arial" w:eastAsia="Arial" w:hAnsi="Arial"/>
          <w:color w:val="1C1C1C"/>
          <w:sz w:val="22"/>
          <w:szCs w:val="22"/>
        </w:rPr>
        <w:t xml:space="preserve"> — status changed (includes from-status and to-status)</w:t>
      </w:r>
    </w:p>
    <w:p>
      <w:pPr>
        <w:pStyle w:val="ListParagraph"/>
        <w:numPr>
          <w:ilvl w:val="0"/>
          <w:numId w:val="2"/>
        </w:numPr>
        <w:spacing w:after="80"/>
        <w:jc w:val="both"/>
      </w:pPr>
      <w:r>
        <w:rPr>
          <w:rFonts w:ascii="Courier New" w:cs="Courier New" w:eastAsia="Courier New" w:hAnsi="Courier New"/>
          <w:color w:val="00143C"/>
          <w:sz w:val="22"/>
          <w:szCs w:val="22"/>
        </w:rPr>
        <w:t xml:space="preserve">request.commented</w:t>
      </w:r>
      <w:r>
        <w:rPr>
          <w:rFonts w:ascii="Arial" w:cs="Arial" w:eastAsia="Arial" w:hAnsi="Arial"/>
          <w:color w:val="1C1C1C"/>
          <w:sz w:val="22"/>
          <w:szCs w:val="22"/>
        </w:rPr>
        <w:t xml:space="preserve"> — new comment added</w:t>
      </w:r>
    </w:p>
    <w:p>
      <w:pPr>
        <w:pStyle w:val="ListParagraph"/>
        <w:numPr>
          <w:ilvl w:val="0"/>
          <w:numId w:val="2"/>
        </w:numPr>
        <w:spacing w:after="80"/>
        <w:jc w:val="both"/>
      </w:pPr>
      <w:r>
        <w:rPr>
          <w:rFonts w:ascii="Courier New" w:cs="Courier New" w:eastAsia="Courier New" w:hAnsi="Courier New"/>
          <w:color w:val="00143C"/>
          <w:sz w:val="22"/>
          <w:szCs w:val="22"/>
        </w:rPr>
        <w:t xml:space="preserve">request.attachment_added</w:t>
      </w:r>
      <w:r>
        <w:rPr>
          <w:rFonts w:ascii="Arial" w:cs="Arial" w:eastAsia="Arial" w:hAnsi="Arial"/>
          <w:color w:val="1C1C1C"/>
          <w:sz w:val="22"/>
          <w:szCs w:val="22"/>
        </w:rPr>
        <w:t xml:space="preserve"> — file attached</w:t>
      </w:r>
    </w:p>
    <w:p>
      <w:pPr>
        <w:pStyle w:val="ListParagraph"/>
        <w:numPr>
          <w:ilvl w:val="0"/>
          <w:numId w:val="2"/>
        </w:numPr>
        <w:spacing w:after="80"/>
        <w:jc w:val="both"/>
      </w:pPr>
      <w:r>
        <w:rPr>
          <w:rFonts w:ascii="Courier New" w:cs="Courier New" w:eastAsia="Courier New" w:hAnsi="Courier New"/>
          <w:color w:val="00143C"/>
          <w:sz w:val="22"/>
          <w:szCs w:val="22"/>
        </w:rPr>
        <w:t xml:space="preserve">request.approval_required</w:t>
      </w:r>
      <w:r>
        <w:rPr>
          <w:rFonts w:ascii="Arial" w:cs="Arial" w:eastAsia="Arial" w:hAnsi="Arial"/>
          <w:color w:val="1C1C1C"/>
          <w:sz w:val="22"/>
          <w:szCs w:val="22"/>
        </w:rPr>
        <w:t xml:space="preserve"> — entered an approval step (used to hand off to external workflow engines)</w:t>
      </w:r>
    </w:p>
    <w:p>
      <w:pPr>
        <w:pStyle w:val="ListParagraph"/>
        <w:numPr>
          <w:ilvl w:val="0"/>
          <w:numId w:val="2"/>
        </w:numPr>
        <w:spacing w:after="80"/>
        <w:jc w:val="both"/>
      </w:pPr>
      <w:r>
        <w:rPr>
          <w:rFonts w:ascii="Courier New" w:cs="Courier New" w:eastAsia="Courier New" w:hAnsi="Courier New"/>
          <w:color w:val="00143C"/>
          <w:sz w:val="22"/>
          <w:szCs w:val="22"/>
        </w:rPr>
        <w:t xml:space="preserve">request.approved</w:t>
      </w:r>
      <w:r>
        <w:rPr>
          <w:rFonts w:ascii="Arial" w:cs="Arial" w:eastAsia="Arial" w:hAnsi="Arial"/>
          <w:color w:val="1C1C1C"/>
          <w:sz w:val="22"/>
          <w:szCs w:val="22"/>
        </w:rPr>
        <w:t xml:space="preserve"> — approval granted</w:t>
      </w:r>
    </w:p>
    <w:p>
      <w:pPr>
        <w:pStyle w:val="ListParagraph"/>
        <w:numPr>
          <w:ilvl w:val="0"/>
          <w:numId w:val="2"/>
        </w:numPr>
        <w:spacing w:after="80"/>
        <w:jc w:val="both"/>
      </w:pPr>
      <w:r>
        <w:rPr>
          <w:rFonts w:ascii="Courier New" w:cs="Courier New" w:eastAsia="Courier New" w:hAnsi="Courier New"/>
          <w:color w:val="00143C"/>
          <w:sz w:val="22"/>
          <w:szCs w:val="22"/>
        </w:rPr>
        <w:t xml:space="preserve">request.rejected</w:t>
      </w:r>
      <w:r>
        <w:rPr>
          <w:rFonts w:ascii="Arial" w:cs="Arial" w:eastAsia="Arial" w:hAnsi="Arial"/>
          <w:color w:val="1C1C1C"/>
          <w:sz w:val="22"/>
          <w:szCs w:val="22"/>
        </w:rPr>
        <w:t xml:space="preserve"> — approval denied</w:t>
      </w:r>
    </w:p>
    <w:p>
      <w:pPr>
        <w:pStyle w:val="ListParagraph"/>
        <w:numPr>
          <w:ilvl w:val="0"/>
          <w:numId w:val="2"/>
        </w:numPr>
        <w:spacing w:after="80"/>
        <w:jc w:val="both"/>
      </w:pPr>
      <w:r>
        <w:rPr>
          <w:rFonts w:ascii="Courier New" w:cs="Courier New" w:eastAsia="Courier New" w:hAnsi="Courier New"/>
          <w:color w:val="00143C"/>
          <w:sz w:val="22"/>
          <w:szCs w:val="22"/>
        </w:rPr>
        <w:t xml:space="preserve">request.sla_at_risk</w:t>
      </w:r>
      <w:r>
        <w:rPr>
          <w:rFonts w:ascii="Arial" w:cs="Arial" w:eastAsia="Arial" w:hAnsi="Arial"/>
          <w:color w:val="1C1C1C"/>
          <w:sz w:val="22"/>
          <w:szCs w:val="22"/>
        </w:rPr>
        <w:t xml:space="preserve"> — SLA approaching breach</w:t>
      </w:r>
    </w:p>
    <w:p>
      <w:pPr>
        <w:pStyle w:val="ListParagraph"/>
        <w:numPr>
          <w:ilvl w:val="0"/>
          <w:numId w:val="2"/>
        </w:numPr>
        <w:spacing w:after="80"/>
        <w:jc w:val="both"/>
      </w:pPr>
      <w:r>
        <w:rPr>
          <w:rFonts w:ascii="Courier New" w:cs="Courier New" w:eastAsia="Courier New" w:hAnsi="Courier New"/>
          <w:color w:val="00143C"/>
          <w:sz w:val="22"/>
          <w:szCs w:val="22"/>
        </w:rPr>
        <w:t xml:space="preserve">request.sla_breached</w:t>
      </w:r>
      <w:r>
        <w:rPr>
          <w:rFonts w:ascii="Arial" w:cs="Arial" w:eastAsia="Arial" w:hAnsi="Arial"/>
          <w:color w:val="1C1C1C"/>
          <w:sz w:val="22"/>
          <w:szCs w:val="22"/>
        </w:rPr>
        <w:t xml:space="preserve"> — SLA exceeded</w:t>
      </w:r>
    </w:p>
    <w:p>
      <w:pPr>
        <w:pStyle w:val="ListParagraph"/>
        <w:numPr>
          <w:ilvl w:val="0"/>
          <w:numId w:val="2"/>
        </w:numPr>
        <w:spacing w:after="80"/>
        <w:jc w:val="both"/>
      </w:pPr>
      <w:r>
        <w:rPr>
          <w:rFonts w:ascii="Courier New" w:cs="Courier New" w:eastAsia="Courier New" w:hAnsi="Courier New"/>
          <w:color w:val="00143C"/>
          <w:sz w:val="22"/>
          <w:szCs w:val="22"/>
        </w:rPr>
        <w:t xml:space="preserve">request.resolved</w:t>
      </w:r>
      <w:r>
        <w:rPr>
          <w:rFonts w:ascii="Arial" w:cs="Arial" w:eastAsia="Arial" w:hAnsi="Arial"/>
          <w:color w:val="1C1C1C"/>
          <w:sz w:val="22"/>
          <w:szCs w:val="22"/>
        </w:rPr>
        <w:t xml:space="preserve"> — marked resolved</w:t>
      </w:r>
    </w:p>
    <w:p>
      <w:pPr>
        <w:pStyle w:val="ListParagraph"/>
        <w:numPr>
          <w:ilvl w:val="0"/>
          <w:numId w:val="2"/>
        </w:numPr>
        <w:spacing w:after="80"/>
        <w:jc w:val="both"/>
      </w:pPr>
      <w:r>
        <w:rPr>
          <w:rFonts w:ascii="Courier New" w:cs="Courier New" w:eastAsia="Courier New" w:hAnsi="Courier New"/>
          <w:color w:val="00143C"/>
          <w:sz w:val="22"/>
          <w:szCs w:val="22"/>
        </w:rPr>
        <w:t xml:space="preserve">request.closed</w:t>
      </w:r>
      <w:r>
        <w:rPr>
          <w:rFonts w:ascii="Arial" w:cs="Arial" w:eastAsia="Arial" w:hAnsi="Arial"/>
          <w:color w:val="1C1C1C"/>
          <w:sz w:val="22"/>
          <w:szCs w:val="22"/>
        </w:rPr>
        <w:t xml:space="preserve"> — closed</w:t>
      </w:r>
    </w:p>
    <w:p>
      <w:pPr>
        <w:pStyle w:val="ListParagraph"/>
        <w:numPr>
          <w:ilvl w:val="0"/>
          <w:numId w:val="2"/>
        </w:numPr>
        <w:spacing w:after="80"/>
        <w:jc w:val="both"/>
      </w:pPr>
      <w:r>
        <w:rPr>
          <w:rFonts w:ascii="Courier New" w:cs="Courier New" w:eastAsia="Courier New" w:hAnsi="Courier New"/>
          <w:color w:val="00143C"/>
          <w:sz w:val="22"/>
          <w:szCs w:val="22"/>
        </w:rPr>
        <w:t xml:space="preserve">request.reopened</w:t>
      </w:r>
      <w:r>
        <w:rPr>
          <w:rFonts w:ascii="Arial" w:cs="Arial" w:eastAsia="Arial" w:hAnsi="Arial"/>
          <w:color w:val="1C1C1C"/>
          <w:sz w:val="22"/>
          <w:szCs w:val="22"/>
        </w:rPr>
        <w:t xml:space="preserve"> — reopened from closed</w:t>
      </w:r>
    </w:p>
    <w:p>
      <w:pPr>
        <w:spacing w:after="120" w:line="300"/>
        <w:jc w:val="both"/>
      </w:pPr>
      <w:r>
        <w:rPr>
          <w:rFonts w:ascii="Arial" w:cs="Arial" w:eastAsia="Arial" w:hAnsi="Arial"/>
          <w:b/>
          <w:bCs/>
          <w:color w:val="1C1C1C"/>
          <w:sz w:val="22"/>
          <w:szCs w:val="22"/>
        </w:rPr>
        <w:t xml:space="preserve">Connector and system events:</w:t>
      </w:r>
    </w:p>
    <w:p>
      <w:pPr>
        <w:pStyle w:val="ListParagraph"/>
        <w:numPr>
          <w:ilvl w:val="0"/>
          <w:numId w:val="2"/>
        </w:numPr>
        <w:spacing w:after="80"/>
        <w:jc w:val="both"/>
      </w:pPr>
      <w:r>
        <w:rPr>
          <w:rFonts w:ascii="Courier New" w:cs="Courier New" w:eastAsia="Courier New" w:hAnsi="Courier New"/>
          <w:color w:val="00143C"/>
          <w:sz w:val="22"/>
          <w:szCs w:val="22"/>
        </w:rPr>
        <w:t xml:space="preserve">connector.health_changed</w:t>
      </w:r>
      <w:r>
        <w:rPr>
          <w:rFonts w:ascii="Arial" w:cs="Arial" w:eastAsia="Arial" w:hAnsi="Arial"/>
          <w:color w:val="1C1C1C"/>
          <w:sz w:val="22"/>
          <w:szCs w:val="22"/>
        </w:rPr>
        <w:t xml:space="preserve"> — connector health status changed (for monitoring integrations)</w:t>
      </w:r>
    </w:p>
    <w:p>
      <w:pPr>
        <w:pStyle w:val="ListParagraph"/>
        <w:numPr>
          <w:ilvl w:val="0"/>
          <w:numId w:val="2"/>
        </w:numPr>
        <w:spacing w:after="80"/>
        <w:jc w:val="both"/>
      </w:pPr>
      <w:r>
        <w:rPr>
          <w:rFonts w:ascii="Courier New" w:cs="Courier New" w:eastAsia="Courier New" w:hAnsi="Courier New"/>
          <w:color w:val="00143C"/>
          <w:sz w:val="22"/>
          <w:szCs w:val="22"/>
        </w:rPr>
        <w:t xml:space="preserve">tenant.configuration_changed</w:t>
      </w:r>
      <w:r>
        <w:rPr>
          <w:rFonts w:ascii="Arial" w:cs="Arial" w:eastAsia="Arial" w:hAnsi="Arial"/>
          <w:color w:val="1C1C1C"/>
          <w:sz w:val="22"/>
          <w:szCs w:val="22"/>
        </w:rPr>
        <w:t xml:space="preserve"> — significant tenant configuration changes (for change management)</w:t>
      </w:r>
    </w:p>
    <w:p>
      <w:pPr>
        <w:spacing w:after="120" w:line="300"/>
        <w:jc w:val="both"/>
      </w:pPr>
      <w:r>
        <w:rPr>
          <w:rFonts w:ascii="Arial" w:cs="Arial" w:eastAsia="Arial" w:hAnsi="Arial"/>
          <w:b/>
          <w:bCs/>
          <w:color w:val="1C1C1C"/>
          <w:sz w:val="22"/>
          <w:szCs w:val="22"/>
        </w:rPr>
        <w:t xml:space="preserve">Payload schemas.</w:t>
      </w:r>
      <w:r>
        <w:rPr>
          <w:rFonts w:ascii="Arial" w:cs="Arial" w:eastAsia="Arial" w:hAnsi="Arial"/>
          <w:color w:val="1C1C1C"/>
          <w:sz w:val="22"/>
          <w:szCs w:val="22"/>
        </w:rPr>
        <w:t xml:space="preserve"> Each event type has a documented payload schema in the OpenAPI specification. Payloads are stable within a major API version; breaking changes to payloads require a major version bump or a new event type variant (e.g. </w:t>
      </w:r>
      <w:r>
        <w:rPr>
          <w:rFonts w:ascii="Courier New" w:cs="Courier New" w:eastAsia="Courier New" w:hAnsi="Courier New"/>
          <w:color w:val="00143C"/>
          <w:sz w:val="22"/>
          <w:szCs w:val="22"/>
        </w:rPr>
        <w:t xml:space="preserve">request.transitioned.v2</w:t>
      </w:r>
      <w:r>
        <w:rPr>
          <w:rFonts w:ascii="Arial" w:cs="Arial" w:eastAsia="Arial" w:hAnsi="Arial"/>
          <w:color w:val="1C1C1C"/>
          <w:sz w:val="22"/>
          <w:szCs w:val="22"/>
        </w:rPr>
        <w:t xml:space="preserve">).</w:t>
      </w:r>
    </w:p>
    <w:p>
      <w:pPr>
        <w:spacing w:after="120" w:line="300"/>
        <w:jc w:val="both"/>
      </w:pPr>
      <w:r>
        <w:rPr>
          <w:rFonts w:ascii="Arial" w:cs="Arial" w:eastAsia="Arial" w:hAnsi="Arial"/>
          <w:b/>
          <w:bCs/>
          <w:color w:val="1C1C1C"/>
          <w:sz w:val="22"/>
          <w:szCs w:val="22"/>
        </w:rPr>
        <w:t xml:space="preserve">Delivery mechanics.</w:t>
      </w:r>
    </w:p>
    <w:p>
      <w:pPr>
        <w:spacing w:after="80"/>
        <w:ind w:left="720" w:hanging="360"/>
        <w:jc w:val="both"/>
      </w:pPr>
      <w:r>
        <w:rPr>
          <w:rFonts w:ascii="Arial" w:cs="Arial" w:eastAsia="Arial" w:hAnsi="Arial"/>
          <w:b/>
          <w:bCs/>
          <w:color w:val="0A1E4A"/>
          <w:sz w:val="22"/>
          <w:szCs w:val="22"/>
        </w:rPr>
        <w:t xml:space="preserve">1.	</w:t>
      </w:r>
      <w:r>
        <w:rPr>
          <w:rFonts w:ascii="Arial" w:cs="Arial" w:eastAsia="Arial" w:hAnsi="Arial"/>
          <w:color w:val="1C1C1C"/>
          <w:sz w:val="22"/>
          <w:szCs w:val="22"/>
        </w:rPr>
        <w:t xml:space="preserve">The platform writes the event to the event log (durable, tenant-scoped, queryable).</w:t>
      </w:r>
    </w:p>
    <w:p>
      <w:pPr>
        <w:spacing w:after="80"/>
        <w:ind w:left="720" w:hanging="360"/>
        <w:jc w:val="both"/>
      </w:pPr>
      <w:r>
        <w:rPr>
          <w:rFonts w:ascii="Arial" w:cs="Arial" w:eastAsia="Arial" w:hAnsi="Arial"/>
          <w:b/>
          <w:bCs/>
          <w:color w:val="0A1E4A"/>
          <w:sz w:val="22"/>
          <w:szCs w:val="22"/>
        </w:rPr>
        <w:t xml:space="preserve">2.	</w:t>
      </w:r>
      <w:r>
        <w:rPr>
          <w:rFonts w:ascii="Arial" w:cs="Arial" w:eastAsia="Arial" w:hAnsi="Arial"/>
          <w:color w:val="1C1C1C"/>
          <w:sz w:val="22"/>
          <w:szCs w:val="22"/>
        </w:rPr>
        <w:t xml:space="preserve">A webhook dispatcher worker reads from the event log, identifies matching subscriptions, and enqueues delivery jobs.</w:t>
      </w:r>
    </w:p>
    <w:p>
      <w:pPr>
        <w:spacing w:after="80"/>
        <w:ind w:left="720" w:hanging="360"/>
        <w:jc w:val="both"/>
      </w:pPr>
      <w:r>
        <w:rPr>
          <w:rFonts w:ascii="Arial" w:cs="Arial" w:eastAsia="Arial" w:hAnsi="Arial"/>
          <w:b/>
          <w:bCs/>
          <w:color w:val="0A1E4A"/>
          <w:sz w:val="22"/>
          <w:szCs w:val="22"/>
        </w:rPr>
        <w:t xml:space="preserve">3.	</w:t>
      </w:r>
      <w:r>
        <w:rPr>
          <w:rFonts w:ascii="Arial" w:cs="Arial" w:eastAsia="Arial" w:hAnsi="Arial"/>
          <w:color w:val="1C1C1C"/>
          <w:sz w:val="22"/>
          <w:szCs w:val="22"/>
        </w:rPr>
        <w:t xml:space="preserve">Delivery workers POST the event to the subscription's target URL with the configured authentication.</w:t>
      </w:r>
    </w:p>
    <w:p>
      <w:pPr>
        <w:spacing w:after="80"/>
        <w:ind w:left="720" w:hanging="360"/>
        <w:jc w:val="both"/>
      </w:pPr>
      <w:r>
        <w:rPr>
          <w:rFonts w:ascii="Arial" w:cs="Arial" w:eastAsia="Arial" w:hAnsi="Arial"/>
          <w:b/>
          <w:bCs/>
          <w:color w:val="0A1E4A"/>
          <w:sz w:val="22"/>
          <w:szCs w:val="22"/>
        </w:rPr>
        <w:t xml:space="preserve">4.	</w:t>
      </w:r>
      <w:r>
        <w:rPr>
          <w:rFonts w:ascii="Arial" w:cs="Arial" w:eastAsia="Arial" w:hAnsi="Arial"/>
          <w:color w:val="1C1C1C"/>
          <w:sz w:val="22"/>
          <w:szCs w:val="22"/>
        </w:rPr>
        <w:t xml:space="preserve">The target's response is recorded: 2xx is success; other responses are failures.</w:t>
      </w:r>
    </w:p>
    <w:p>
      <w:pPr>
        <w:spacing w:after="80"/>
        <w:ind w:left="720" w:hanging="360"/>
        <w:jc w:val="both"/>
      </w:pPr>
      <w:r>
        <w:rPr>
          <w:rFonts w:ascii="Arial" w:cs="Arial" w:eastAsia="Arial" w:hAnsi="Arial"/>
          <w:b/>
          <w:bCs/>
          <w:color w:val="0A1E4A"/>
          <w:sz w:val="22"/>
          <w:szCs w:val="22"/>
        </w:rPr>
        <w:t xml:space="preserve">5.	</w:t>
      </w:r>
      <w:r>
        <w:rPr>
          <w:rFonts w:ascii="Arial" w:cs="Arial" w:eastAsia="Arial" w:hAnsi="Arial"/>
          <w:color w:val="1C1C1C"/>
          <w:sz w:val="22"/>
          <w:szCs w:val="22"/>
        </w:rPr>
        <w:t xml:space="preserve">On failure, the delivery is retried with exponential backoff: 30 seconds, 2 minutes, 10 minutes, 1 hour, 6 hours, 24 hours. After 6 failed attempts (about 32 hours), the delivery moves to the dead-letter queue.</w:t>
      </w:r>
    </w:p>
    <w:p>
      <w:pPr>
        <w:spacing w:after="80"/>
        <w:ind w:left="720" w:hanging="360"/>
        <w:jc w:val="both"/>
      </w:pPr>
      <w:r>
        <w:rPr>
          <w:rFonts w:ascii="Arial" w:cs="Arial" w:eastAsia="Arial" w:hAnsi="Arial"/>
          <w:b/>
          <w:bCs/>
          <w:color w:val="0A1E4A"/>
          <w:sz w:val="22"/>
          <w:szCs w:val="22"/>
        </w:rPr>
        <w:t xml:space="preserve">6.	</w:t>
      </w:r>
      <w:r>
        <w:rPr>
          <w:rFonts w:ascii="Arial" w:cs="Arial" w:eastAsia="Arial" w:hAnsi="Arial"/>
          <w:color w:val="1C1C1C"/>
          <w:sz w:val="22"/>
          <w:szCs w:val="22"/>
        </w:rPr>
        <w:t xml:space="preserve">Dead-lettered events can be inspected, edited (for redelivery debugging), and manually replayed.</w:t>
      </w:r>
    </w:p>
    <w:p>
      <w:pPr>
        <w:spacing w:after="120" w:line="300"/>
        <w:jc w:val="both"/>
      </w:pPr>
      <w:r>
        <w:rPr>
          <w:rFonts w:ascii="Arial" w:cs="Arial" w:eastAsia="Arial" w:hAnsi="Arial"/>
          <w:b/>
          <w:bCs/>
          <w:color w:val="1C1C1C"/>
          <w:sz w:val="22"/>
          <w:szCs w:val="22"/>
        </w:rPr>
        <w:t xml:space="preserve">At-least-once delivery.</w:t>
      </w:r>
      <w:r>
        <w:rPr>
          <w:rFonts w:ascii="Arial" w:cs="Arial" w:eastAsia="Arial" w:hAnsi="Arial"/>
          <w:color w:val="1C1C1C"/>
          <w:sz w:val="22"/>
          <w:szCs w:val="22"/>
        </w:rPr>
        <w:t xml:space="preserve"> The platform guarantees at-least-once delivery. Subscribers must handle duplicate events (deduplicate by </w:t>
      </w:r>
      <w:r>
        <w:rPr>
          <w:rFonts w:ascii="Courier New" w:cs="Courier New" w:eastAsia="Courier New" w:hAnsi="Courier New"/>
          <w:color w:val="00143C"/>
          <w:sz w:val="22"/>
          <w:szCs w:val="22"/>
        </w:rPr>
        <w:t xml:space="preserve">event_id</w:t>
      </w:r>
      <w:r>
        <w:rPr>
          <w:rFonts w:ascii="Arial" w:cs="Arial" w:eastAsia="Arial" w:hAnsi="Arial"/>
          <w:color w:val="1C1C1C"/>
          <w:sz w:val="22"/>
          <w:szCs w:val="22"/>
        </w:rPr>
        <w:t xml:space="preserve">). Cadra does not provide exactly-once guarantees — they are too expensive for the operational value.</w:t>
      </w:r>
    </w:p>
    <w:p>
      <w:pPr>
        <w:spacing w:after="120" w:line="300"/>
        <w:jc w:val="both"/>
      </w:pPr>
      <w:r>
        <w:rPr>
          <w:rFonts w:ascii="Arial" w:cs="Arial" w:eastAsia="Arial" w:hAnsi="Arial"/>
          <w:b/>
          <w:bCs/>
          <w:color w:val="1C1C1C"/>
          <w:sz w:val="22"/>
          <w:szCs w:val="22"/>
        </w:rPr>
        <w:t xml:space="preserve">Ordering guarantees.</w:t>
      </w:r>
      <w:r>
        <w:rPr>
          <w:rFonts w:ascii="Arial" w:cs="Arial" w:eastAsia="Arial" w:hAnsi="Arial"/>
          <w:color w:val="1C1C1C"/>
          <w:sz w:val="22"/>
          <w:szCs w:val="22"/>
        </w:rPr>
        <w:t xml:space="preserve"> Events for a given entity are delivered in the order they occurred. Events across different entities have no inter-entity ordering guarantee. Subscribers that depend on ordering across entities must use the timestamp on each event.</w:t>
      </w:r>
    </w:p>
    <w:p>
      <w:pPr>
        <w:spacing w:after="120" w:line="300"/>
        <w:jc w:val="both"/>
      </w:pPr>
      <w:r>
        <w:rPr>
          <w:rFonts w:ascii="Arial" w:cs="Arial" w:eastAsia="Arial" w:hAnsi="Arial"/>
          <w:b/>
          <w:bCs/>
          <w:color w:val="1C1C1C"/>
          <w:sz w:val="22"/>
          <w:szCs w:val="22"/>
        </w:rPr>
        <w:t xml:space="preserve">Security.</w:t>
      </w:r>
    </w:p>
    <w:p>
      <w:pPr>
        <w:pStyle w:val="ListParagraph"/>
        <w:numPr>
          <w:ilvl w:val="0"/>
          <w:numId w:val="2"/>
        </w:numPr>
        <w:spacing w:after="80"/>
        <w:jc w:val="both"/>
      </w:pPr>
      <w:r>
        <w:rPr>
          <w:rFonts w:ascii="Arial" w:cs="Arial" w:eastAsia="Arial" w:hAnsi="Arial"/>
          <w:color w:val="1C1C1C"/>
          <w:sz w:val="22"/>
          <w:szCs w:val="22"/>
        </w:rPr>
        <w:t xml:space="preserve">HMAC signing is the recommended authentication mode. Each subscription has a secret; the platform signs the payload with HMAC-SHA256; the signature is sent in the </w:t>
      </w:r>
      <w:r>
        <w:rPr>
          <w:rFonts w:ascii="Courier New" w:cs="Courier New" w:eastAsia="Courier New" w:hAnsi="Courier New"/>
          <w:color w:val="00143C"/>
          <w:sz w:val="22"/>
          <w:szCs w:val="22"/>
        </w:rPr>
        <w:t xml:space="preserve">X-Cadra-Signature</w:t>
      </w:r>
      <w:r>
        <w:rPr>
          <w:rFonts w:ascii="Arial" w:cs="Arial" w:eastAsia="Arial" w:hAnsi="Arial"/>
          <w:color w:val="1C1C1C"/>
          <w:sz w:val="22"/>
          <w:szCs w:val="22"/>
        </w:rPr>
        <w:t xml:space="preserve"> header. Subscribers verify the signature before processing.</w:t>
      </w:r>
    </w:p>
    <w:p>
      <w:pPr>
        <w:pStyle w:val="ListParagraph"/>
        <w:numPr>
          <w:ilvl w:val="0"/>
          <w:numId w:val="2"/>
        </w:numPr>
        <w:spacing w:after="80"/>
        <w:jc w:val="both"/>
      </w:pPr>
      <w:r>
        <w:rPr>
          <w:rFonts w:ascii="Arial" w:cs="Arial" w:eastAsia="Arial" w:hAnsi="Arial"/>
          <w:color w:val="1C1C1C"/>
          <w:sz w:val="22"/>
          <w:szCs w:val="22"/>
        </w:rPr>
        <w:t xml:space="preserve">The signing secret can be rotated through the admin UI; rotation supports a grace period where both old and new signatures are accepted.</w:t>
      </w:r>
    </w:p>
    <w:p>
      <w:pPr>
        <w:pStyle w:val="ListParagraph"/>
        <w:numPr>
          <w:ilvl w:val="0"/>
          <w:numId w:val="2"/>
        </w:numPr>
        <w:spacing w:after="80"/>
        <w:jc w:val="both"/>
      </w:pPr>
      <w:r>
        <w:rPr>
          <w:rFonts w:ascii="Arial" w:cs="Arial" w:eastAsia="Arial" w:hAnsi="Arial"/>
          <w:color w:val="1C1C1C"/>
          <w:sz w:val="22"/>
          <w:szCs w:val="22"/>
        </w:rPr>
        <w:t xml:space="preserve">Replay attacks are mitigated by a timestamp in the payload — subscribers should reject events older than a few minutes.</w:t>
      </w:r>
    </w:p>
    <w:p>
      <w:pPr>
        <w:pStyle w:val="ListParagraph"/>
        <w:numPr>
          <w:ilvl w:val="0"/>
          <w:numId w:val="2"/>
        </w:numPr>
        <w:spacing w:after="80"/>
        <w:jc w:val="both"/>
      </w:pPr>
      <w:r>
        <w:rPr>
          <w:rFonts w:ascii="Arial" w:cs="Arial" w:eastAsia="Arial" w:hAnsi="Arial"/>
          <w:color w:val="1C1C1C"/>
          <w:sz w:val="22"/>
          <w:szCs w:val="22"/>
        </w:rPr>
        <w:t xml:space="preserve">The platform supports IP allow-listing of subscription target URLs to defend against subscription hijacking.</w:t>
      </w:r>
    </w:p>
    <w:p>
      <w:pPr>
        <w:spacing w:after="120" w:line="300"/>
        <w:jc w:val="both"/>
      </w:pPr>
      <w:r>
        <w:rPr>
          <w:rFonts w:ascii="Arial" w:cs="Arial" w:eastAsia="Arial" w:hAnsi="Arial"/>
          <w:b/>
          <w:bCs/>
          <w:color w:val="1C1C1C"/>
          <w:sz w:val="22"/>
          <w:szCs w:val="22"/>
        </w:rPr>
        <w:t xml:space="preserve">Subscription health and observability.</w:t>
      </w:r>
    </w:p>
    <w:p>
      <w:pPr>
        <w:pStyle w:val="ListParagraph"/>
        <w:numPr>
          <w:ilvl w:val="0"/>
          <w:numId w:val="2"/>
        </w:numPr>
        <w:spacing w:after="80"/>
        <w:jc w:val="both"/>
      </w:pPr>
      <w:r>
        <w:rPr>
          <w:rFonts w:ascii="Arial" w:cs="Arial" w:eastAsia="Arial" w:hAnsi="Arial"/>
          <w:color w:val="1C1C1C"/>
          <w:sz w:val="22"/>
          <w:szCs w:val="22"/>
        </w:rPr>
        <w:t xml:space="preserve">Subscription health is monitored: success rate, average delivery latency, failure modes.</w:t>
      </w:r>
    </w:p>
    <w:p>
      <w:pPr>
        <w:pStyle w:val="ListParagraph"/>
        <w:numPr>
          <w:ilvl w:val="0"/>
          <w:numId w:val="2"/>
        </w:numPr>
        <w:spacing w:after="80"/>
        <w:jc w:val="both"/>
      </w:pPr>
      <w:r>
        <w:rPr>
          <w:rFonts w:ascii="Arial" w:cs="Arial" w:eastAsia="Arial" w:hAnsi="Arial"/>
          <w:color w:val="1C1C1C"/>
          <w:sz w:val="22"/>
          <w:szCs w:val="22"/>
        </w:rPr>
        <w:t xml:space="preserve">Subscriptions that consistently fail (e.g. target URL unreachable for 24+ hours) are auto-paused and the tenant administrator is notified.</w:t>
      </w:r>
    </w:p>
    <w:p>
      <w:pPr>
        <w:pStyle w:val="ListParagraph"/>
        <w:numPr>
          <w:ilvl w:val="0"/>
          <w:numId w:val="2"/>
        </w:numPr>
        <w:spacing w:after="80"/>
        <w:jc w:val="both"/>
      </w:pPr>
      <w:r>
        <w:rPr>
          <w:rFonts w:ascii="Arial" w:cs="Arial" w:eastAsia="Arial" w:hAnsi="Arial"/>
          <w:color w:val="1C1C1C"/>
          <w:sz w:val="22"/>
          <w:szCs w:val="22"/>
        </w:rPr>
        <w:t xml:space="preserve">A subscription can be paused, resumed, or deleted; pausing preserves the queue, deletion drains it.</w:t>
      </w:r>
    </w:p>
    <w:p>
      <w:pPr>
        <w:pStyle w:val="ListParagraph"/>
        <w:numPr>
          <w:ilvl w:val="0"/>
          <w:numId w:val="2"/>
        </w:numPr>
        <w:spacing w:after="80"/>
        <w:jc w:val="both"/>
      </w:pPr>
      <w:r>
        <w:rPr>
          <w:rFonts w:ascii="Arial" w:cs="Arial" w:eastAsia="Arial" w:hAnsi="Arial"/>
          <w:color w:val="1C1C1C"/>
          <w:sz w:val="22"/>
          <w:szCs w:val="22"/>
        </w:rPr>
        <w:t xml:space="preserve">Per-subscription delivery logs are available for the last 30 days.</w:t>
      </w:r>
    </w:p>
    <w:p>
      <w:pPr>
        <w:pStyle w:val="Heading2"/>
        <w:spacing w:after="180" w:before="360"/>
      </w:pPr>
      <w:r>
        <w:rPr>
          <w:rFonts w:ascii="Arial" w:cs="Arial" w:eastAsia="Arial" w:hAnsi="Arial"/>
          <w:b/>
          <w:bCs/>
          <w:color w:val="0A1E4A"/>
          <w:sz w:val="32"/>
          <w:szCs w:val="32"/>
        </w:rPr>
        <w:t xml:space="preserve">10.7 API gateway</w:t>
      </w:r>
    </w:p>
    <w:p>
      <w:pPr>
        <w:spacing w:after="120" w:line="300"/>
        <w:jc w:val="both"/>
      </w:pPr>
      <w:r>
        <w:rPr>
          <w:rFonts w:ascii="Arial" w:cs="Arial" w:eastAsia="Arial" w:hAnsi="Arial"/>
          <w:color w:val="1C1C1C"/>
          <w:sz w:val="22"/>
          <w:szCs w:val="22"/>
        </w:rPr>
        <w:t xml:space="preserve">The API gateway is the unified entry point for all external API access to Cadra. Every external API call passes through it before reaching the underlying services.</w:t>
      </w:r>
    </w:p>
    <w:p>
      <w:pPr>
        <w:spacing w:after="120" w:line="300"/>
        <w:jc w:val="both"/>
      </w:pPr>
      <w:r>
        <w:rPr>
          <w:rFonts w:ascii="Arial" w:cs="Arial" w:eastAsia="Arial" w:hAnsi="Arial"/>
          <w:b/>
          <w:bCs/>
          <w:color w:val="1C1C1C"/>
          <w:sz w:val="22"/>
          <w:szCs w:val="22"/>
        </w:rPr>
        <w:t xml:space="preserve">Functions of the gateway:</w:t>
      </w:r>
    </w:p>
    <w:p>
      <w:pPr>
        <w:spacing w:after="80"/>
        <w:ind w:left="720" w:hanging="360"/>
        <w:jc w:val="both"/>
      </w:pPr>
      <w:r>
        <w:rPr>
          <w:rFonts w:ascii="Arial" w:cs="Arial" w:eastAsia="Arial" w:hAnsi="Arial"/>
          <w:b/>
          <w:bCs/>
          <w:color w:val="0A1E4A"/>
          <w:sz w:val="22"/>
          <w:szCs w:val="22"/>
        </w:rPr>
        <w:t xml:space="preserve">1.	</w:t>
      </w:r>
      <w:r>
        <w:rPr>
          <w:rFonts w:ascii="Arial" w:cs="Arial" w:eastAsia="Arial" w:hAnsi="Arial"/>
          <w:b/>
          <w:bCs/>
          <w:color w:val="1C1C1C"/>
          <w:sz w:val="22"/>
          <w:szCs w:val="22"/>
        </w:rPr>
        <w:t xml:space="preserve">Authentication</w:t>
      </w:r>
      <w:r>
        <w:rPr>
          <w:rFonts w:ascii="Arial" w:cs="Arial" w:eastAsia="Arial" w:hAnsi="Arial"/>
          <w:color w:val="1C1C1C"/>
          <w:sz w:val="22"/>
          <w:szCs w:val="22"/>
        </w:rPr>
        <w:t xml:space="preserve"> — validates credentials and resolves the authenticated principal</w:t>
      </w:r>
    </w:p>
    <w:p>
      <w:pPr>
        <w:spacing w:after="80"/>
        <w:ind w:left="720" w:hanging="360"/>
        <w:jc w:val="both"/>
      </w:pPr>
      <w:r>
        <w:rPr>
          <w:rFonts w:ascii="Arial" w:cs="Arial" w:eastAsia="Arial" w:hAnsi="Arial"/>
          <w:b/>
          <w:bCs/>
          <w:color w:val="0A1E4A"/>
          <w:sz w:val="22"/>
          <w:szCs w:val="22"/>
        </w:rPr>
        <w:t xml:space="preserve">2.	</w:t>
      </w:r>
      <w:r>
        <w:rPr>
          <w:rFonts w:ascii="Arial" w:cs="Arial" w:eastAsia="Arial" w:hAnsi="Arial"/>
          <w:b/>
          <w:bCs/>
          <w:color w:val="1C1C1C"/>
          <w:sz w:val="22"/>
          <w:szCs w:val="22"/>
        </w:rPr>
        <w:t xml:space="preserve">Tenant resolution</w:t>
      </w:r>
      <w:r>
        <w:rPr>
          <w:rFonts w:ascii="Arial" w:cs="Arial" w:eastAsia="Arial" w:hAnsi="Arial"/>
          <w:color w:val="1C1C1C"/>
          <w:sz w:val="22"/>
          <w:szCs w:val="22"/>
        </w:rPr>
        <w:t xml:space="preserve"> — determines which tenant the call is for</w:t>
      </w:r>
    </w:p>
    <w:p>
      <w:pPr>
        <w:spacing w:after="80"/>
        <w:ind w:left="720" w:hanging="360"/>
        <w:jc w:val="both"/>
      </w:pPr>
      <w:r>
        <w:rPr>
          <w:rFonts w:ascii="Arial" w:cs="Arial" w:eastAsia="Arial" w:hAnsi="Arial"/>
          <w:b/>
          <w:bCs/>
          <w:color w:val="0A1E4A"/>
          <w:sz w:val="22"/>
          <w:szCs w:val="22"/>
        </w:rPr>
        <w:t xml:space="preserve">3.	</w:t>
      </w:r>
      <w:r>
        <w:rPr>
          <w:rFonts w:ascii="Arial" w:cs="Arial" w:eastAsia="Arial" w:hAnsi="Arial"/>
          <w:b/>
          <w:bCs/>
          <w:color w:val="1C1C1C"/>
          <w:sz w:val="22"/>
          <w:szCs w:val="22"/>
        </w:rPr>
        <w:t xml:space="preserve">Authorisation</w:t>
      </w:r>
      <w:r>
        <w:rPr>
          <w:rFonts w:ascii="Arial" w:cs="Arial" w:eastAsia="Arial" w:hAnsi="Arial"/>
          <w:color w:val="1C1C1C"/>
          <w:sz w:val="22"/>
          <w:szCs w:val="22"/>
        </w:rPr>
        <w:t xml:space="preserve"> — enforces role and permission checks</w:t>
      </w:r>
    </w:p>
    <w:p>
      <w:pPr>
        <w:spacing w:after="80"/>
        <w:ind w:left="720" w:hanging="360"/>
        <w:jc w:val="both"/>
      </w:pPr>
      <w:r>
        <w:rPr>
          <w:rFonts w:ascii="Arial" w:cs="Arial" w:eastAsia="Arial" w:hAnsi="Arial"/>
          <w:b/>
          <w:bCs/>
          <w:color w:val="0A1E4A"/>
          <w:sz w:val="22"/>
          <w:szCs w:val="22"/>
        </w:rPr>
        <w:t xml:space="preserve">4.	</w:t>
      </w:r>
      <w:r>
        <w:rPr>
          <w:rFonts w:ascii="Arial" w:cs="Arial" w:eastAsia="Arial" w:hAnsi="Arial"/>
          <w:b/>
          <w:bCs/>
          <w:color w:val="1C1C1C"/>
          <w:sz w:val="22"/>
          <w:szCs w:val="22"/>
        </w:rPr>
        <w:t xml:space="preserve">Rate limiting</w:t>
      </w:r>
      <w:r>
        <w:rPr>
          <w:rFonts w:ascii="Arial" w:cs="Arial" w:eastAsia="Arial" w:hAnsi="Arial"/>
          <w:color w:val="1C1C1C"/>
          <w:sz w:val="22"/>
          <w:szCs w:val="22"/>
        </w:rPr>
        <w:t xml:space="preserve"> — enforces per-tenant per-credential rate limits</w:t>
      </w:r>
    </w:p>
    <w:p>
      <w:pPr>
        <w:spacing w:after="80"/>
        <w:ind w:left="720" w:hanging="360"/>
        <w:jc w:val="both"/>
      </w:pPr>
      <w:r>
        <w:rPr>
          <w:rFonts w:ascii="Arial" w:cs="Arial" w:eastAsia="Arial" w:hAnsi="Arial"/>
          <w:b/>
          <w:bCs/>
          <w:color w:val="0A1E4A"/>
          <w:sz w:val="22"/>
          <w:szCs w:val="22"/>
        </w:rPr>
        <w:t xml:space="preserve">5.	</w:t>
      </w:r>
      <w:r>
        <w:rPr>
          <w:rFonts w:ascii="Arial" w:cs="Arial" w:eastAsia="Arial" w:hAnsi="Arial"/>
          <w:b/>
          <w:bCs/>
          <w:color w:val="1C1C1C"/>
          <w:sz w:val="22"/>
          <w:szCs w:val="22"/>
        </w:rPr>
        <w:t xml:space="preserve">Request logging</w:t>
      </w:r>
      <w:r>
        <w:rPr>
          <w:rFonts w:ascii="Arial" w:cs="Arial" w:eastAsia="Arial" w:hAnsi="Arial"/>
          <w:color w:val="1C1C1C"/>
          <w:sz w:val="22"/>
          <w:szCs w:val="22"/>
        </w:rPr>
        <w:t xml:space="preserve"> — produces the audit trail</w:t>
      </w:r>
    </w:p>
    <w:p>
      <w:pPr>
        <w:spacing w:after="80"/>
        <w:ind w:left="720" w:hanging="360"/>
        <w:jc w:val="both"/>
      </w:pPr>
      <w:r>
        <w:rPr>
          <w:rFonts w:ascii="Arial" w:cs="Arial" w:eastAsia="Arial" w:hAnsi="Arial"/>
          <w:b/>
          <w:bCs/>
          <w:color w:val="0A1E4A"/>
          <w:sz w:val="22"/>
          <w:szCs w:val="22"/>
        </w:rPr>
        <w:t xml:space="preserve">6.	</w:t>
      </w:r>
      <w:r>
        <w:rPr>
          <w:rFonts w:ascii="Arial" w:cs="Arial" w:eastAsia="Arial" w:hAnsi="Arial"/>
          <w:b/>
          <w:bCs/>
          <w:color w:val="1C1C1C"/>
          <w:sz w:val="22"/>
          <w:szCs w:val="22"/>
        </w:rPr>
        <w:t xml:space="preserve">API versioning</w:t>
      </w:r>
      <w:r>
        <w:rPr>
          <w:rFonts w:ascii="Arial" w:cs="Arial" w:eastAsia="Arial" w:hAnsi="Arial"/>
          <w:color w:val="1C1C1C"/>
          <w:sz w:val="22"/>
          <w:szCs w:val="22"/>
        </w:rPr>
        <w:t xml:space="preserve"> — routes calls to the appropriate version's handlers</w:t>
      </w:r>
    </w:p>
    <w:p>
      <w:pPr>
        <w:spacing w:after="80"/>
        <w:ind w:left="720" w:hanging="360"/>
        <w:jc w:val="both"/>
      </w:pPr>
      <w:r>
        <w:rPr>
          <w:rFonts w:ascii="Arial" w:cs="Arial" w:eastAsia="Arial" w:hAnsi="Arial"/>
          <w:b/>
          <w:bCs/>
          <w:color w:val="0A1E4A"/>
          <w:sz w:val="22"/>
          <w:szCs w:val="22"/>
        </w:rPr>
        <w:t xml:space="preserve">7.	</w:t>
      </w:r>
      <w:r>
        <w:rPr>
          <w:rFonts w:ascii="Arial" w:cs="Arial" w:eastAsia="Arial" w:hAnsi="Arial"/>
          <w:b/>
          <w:bCs/>
          <w:color w:val="1C1C1C"/>
          <w:sz w:val="22"/>
          <w:szCs w:val="22"/>
        </w:rPr>
        <w:t xml:space="preserve">Request validation</w:t>
      </w:r>
      <w:r>
        <w:rPr>
          <w:rFonts w:ascii="Arial" w:cs="Arial" w:eastAsia="Arial" w:hAnsi="Arial"/>
          <w:color w:val="1C1C1C"/>
          <w:sz w:val="22"/>
          <w:szCs w:val="22"/>
        </w:rPr>
        <w:t xml:space="preserve"> — validates against the OpenAPI schema before passing to handlers</w:t>
      </w:r>
    </w:p>
    <w:p>
      <w:pPr>
        <w:spacing w:after="80"/>
        <w:ind w:left="720" w:hanging="360"/>
        <w:jc w:val="both"/>
      </w:pPr>
      <w:r>
        <w:rPr>
          <w:rFonts w:ascii="Arial" w:cs="Arial" w:eastAsia="Arial" w:hAnsi="Arial"/>
          <w:b/>
          <w:bCs/>
          <w:color w:val="0A1E4A"/>
          <w:sz w:val="22"/>
          <w:szCs w:val="22"/>
        </w:rPr>
        <w:t xml:space="preserve">8.	</w:t>
      </w:r>
      <w:r>
        <w:rPr>
          <w:rFonts w:ascii="Arial" w:cs="Arial" w:eastAsia="Arial" w:hAnsi="Arial"/>
          <w:b/>
          <w:bCs/>
          <w:color w:val="1C1C1C"/>
          <w:sz w:val="22"/>
          <w:szCs w:val="22"/>
        </w:rPr>
        <w:t xml:space="preserve">Response shaping</w:t>
      </w:r>
      <w:r>
        <w:rPr>
          <w:rFonts w:ascii="Arial" w:cs="Arial" w:eastAsia="Arial" w:hAnsi="Arial"/>
          <w:color w:val="1C1C1C"/>
          <w:sz w:val="22"/>
          <w:szCs w:val="22"/>
        </w:rPr>
        <w:t xml:space="preserve"> — applies the standard response envelope, pagination headers, rate-limit headers</w:t>
      </w:r>
    </w:p>
    <w:p>
      <w:pPr>
        <w:spacing w:after="120" w:line="300"/>
        <w:jc w:val="both"/>
      </w:pPr>
      <w:r>
        <w:rPr>
          <w:rFonts w:ascii="Arial" w:cs="Arial" w:eastAsia="Arial" w:hAnsi="Arial"/>
          <w:b/>
          <w:bCs/>
          <w:color w:val="1C1C1C"/>
          <w:sz w:val="22"/>
          <w:szCs w:val="22"/>
        </w:rPr>
        <w:t xml:space="preserve">Authentication mechanisms.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Mechanism</w:t>
            </w:r>
          </w:p>
        </w:tc>
        <w:tc>
          <w:tcPr>
            <w:tcW w:type="dxa" w:w="468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Use case</w:t>
            </w:r>
          </w:p>
        </w:tc>
      </w:tr>
      <w:tr>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b/>
                <w:bCs/>
                <w:color w:val="1C1C1C"/>
                <w:sz w:val="20"/>
                <w:szCs w:val="20"/>
              </w:rPr>
              <w:t xml:space="preserve">SAML 2.0</w:t>
            </w:r>
            <w:r>
              <w:rPr>
                <w:rFonts w:ascii="Arial" w:cs="Arial" w:eastAsia="Arial" w:hAnsi="Arial"/>
                <w:color w:val="1C1C1C"/>
                <w:sz w:val="20"/>
                <w:szCs w:val="20"/>
              </w:rPr>
              <w:t xml:space="preserve"> (federated via Keycloak to tenant IdP)</w:t>
            </w:r>
          </w:p>
        </w:tc>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Human users authenticating through the admin UI</w:t>
            </w:r>
          </w:p>
        </w:tc>
      </w:tr>
      <w:tr>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b/>
                <w:bCs/>
                <w:color w:val="1C1C1C"/>
                <w:sz w:val="20"/>
                <w:szCs w:val="20"/>
              </w:rPr>
              <w:t xml:space="preserve">OIDC</w:t>
            </w:r>
            <w:r>
              <w:rPr>
                <w:rFonts w:ascii="Arial" w:cs="Arial" w:eastAsia="Arial" w:hAnsi="Arial"/>
                <w:color w:val="1C1C1C"/>
                <w:sz w:val="20"/>
                <w:szCs w:val="20"/>
              </w:rPr>
              <w:t xml:space="preserve"> (federated via Keycloak to tenant IdP)</w:t>
            </w:r>
          </w:p>
        </w:tc>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Human users; modern IdP integrations</w:t>
            </w:r>
          </w:p>
        </w:tc>
      </w:tr>
      <w:tr>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b/>
                <w:bCs/>
                <w:color w:val="1C1C1C"/>
                <w:sz w:val="20"/>
                <w:szCs w:val="20"/>
              </w:rPr>
              <w:t xml:space="preserve">Personal access tokens</w:t>
            </w:r>
          </w:p>
        </w:tc>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Individual users making API calls outside the UI; scoped to the user's permissions</w:t>
            </w:r>
          </w:p>
        </w:tc>
      </w:tr>
      <w:tr>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b/>
                <w:bCs/>
                <w:color w:val="1C1C1C"/>
                <w:sz w:val="20"/>
                <w:szCs w:val="20"/>
              </w:rPr>
              <w:t xml:space="preserve">API keys with HMAC signing</w:t>
            </w:r>
          </w:p>
        </w:tc>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Machine-to-machine integration; long-lived service credentials</w:t>
            </w:r>
          </w:p>
        </w:tc>
      </w:tr>
      <w:tr>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b/>
                <w:bCs/>
                <w:color w:val="1C1C1C"/>
                <w:sz w:val="20"/>
                <w:szCs w:val="20"/>
              </w:rPr>
              <w:t xml:space="preserve">OAuth 2.0 client credentials</w:t>
            </w:r>
          </w:p>
        </w:tc>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Third-party applications calling Cadra on behalf of a tenant</w:t>
            </w:r>
          </w:p>
        </w:tc>
      </w:tr>
      <w:tr>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b/>
                <w:bCs/>
                <w:color w:val="1C1C1C"/>
                <w:sz w:val="20"/>
                <w:szCs w:val="20"/>
              </w:rPr>
              <w:t xml:space="preserve">Mutual TLS</w:t>
            </w:r>
            <w:r>
              <w:rPr>
                <w:rFonts w:ascii="Arial" w:cs="Arial" w:eastAsia="Arial" w:hAnsi="Arial"/>
                <w:color w:val="1C1C1C"/>
                <w:sz w:val="20"/>
                <w:szCs w:val="20"/>
              </w:rPr>
              <w:t xml:space="preserve"> (mTLS)</w:t>
            </w:r>
          </w:p>
        </w:tc>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Sovereign edition; high-security machine-to-machine</w:t>
            </w:r>
          </w:p>
        </w:tc>
      </w:tr>
    </w:tbl>
    <w:p>
      <w:pPr>
        <w:spacing w:after="120"/>
      </w:pPr>
      <w:r>
        <w:t xml:space="preserve"/>
      </w:r>
    </w:p>
    <w:p>
      <w:pPr>
        <w:spacing w:after="120" w:line="300"/>
        <w:jc w:val="both"/>
      </w:pPr>
      <w:r>
        <w:rPr>
          <w:rFonts w:ascii="Arial" w:cs="Arial" w:eastAsia="Arial" w:hAnsi="Arial"/>
          <w:color w:val="1C1C1C"/>
          <w:sz w:val="22"/>
          <w:szCs w:val="22"/>
        </w:rPr>
        <w:t xml:space="preserve">API keys for machine-to-machine integration use HMAC signing (similar to AWS Signature V4) — the key ID is sent in the request, the secret is used to sign the request body and headers, the gateway validates the signature. Secrets are never sent over the wire.</w:t>
      </w:r>
    </w:p>
    <w:p>
      <w:pPr>
        <w:spacing w:after="120" w:line="300"/>
        <w:jc w:val="both"/>
      </w:pPr>
      <w:r>
        <w:rPr>
          <w:rFonts w:ascii="Arial" w:cs="Arial" w:eastAsia="Arial" w:hAnsi="Arial"/>
          <w:b/>
          <w:bCs/>
          <w:color w:val="1C1C1C"/>
          <w:sz w:val="22"/>
          <w:szCs w:val="22"/>
        </w:rPr>
        <w:t xml:space="preserve">Tenant resolution.</w:t>
      </w:r>
      <w:r>
        <w:rPr>
          <w:rFonts w:ascii="Arial" w:cs="Arial" w:eastAsia="Arial" w:hAnsi="Arial"/>
          <w:color w:val="1C1C1C"/>
          <w:sz w:val="22"/>
          <w:szCs w:val="22"/>
        </w:rPr>
        <w:t xml:space="preserve"> Every authenticated principal belongs to exactly one tenant. The tenant is resolved during authentication and applied to every downstream operation. Cross-tenant access is impossible at the gateway layer — there is no API path that allows a credential from tenant A to read tenant B's data.</w:t>
      </w:r>
    </w:p>
    <w:p>
      <w:pPr>
        <w:spacing w:after="120" w:line="300"/>
        <w:jc w:val="both"/>
      </w:pPr>
      <w:r>
        <w:rPr>
          <w:rFonts w:ascii="Arial" w:cs="Arial" w:eastAsia="Arial" w:hAnsi="Arial"/>
          <w:b/>
          <w:bCs/>
          <w:color w:val="1C1C1C"/>
          <w:sz w:val="22"/>
          <w:szCs w:val="22"/>
        </w:rPr>
        <w:t xml:space="preserve">Rate limiting.</w:t>
      </w:r>
      <w:r>
        <w:rPr>
          <w:rFonts w:ascii="Arial" w:cs="Arial" w:eastAsia="Arial" w:hAnsi="Arial"/>
          <w:color w:val="1C1C1C"/>
          <w:sz w:val="22"/>
          <w:szCs w:val="22"/>
        </w:rPr>
        <w:t xml:space="preserve"> Per tenant, per credential, per endpoint class:</w:t>
      </w:r>
    </w:p>
    <w:p>
      <w:pPr>
        <w:pStyle w:val="ListParagraph"/>
        <w:numPr>
          <w:ilvl w:val="0"/>
          <w:numId w:val="2"/>
        </w:numPr>
        <w:spacing w:after="80"/>
        <w:jc w:val="both"/>
      </w:pPr>
      <w:r>
        <w:rPr>
          <w:rFonts w:ascii="Arial" w:cs="Arial" w:eastAsia="Arial" w:hAnsi="Arial"/>
          <w:color w:val="1C1C1C"/>
          <w:sz w:val="22"/>
          <w:szCs w:val="22"/>
        </w:rPr>
        <w:t xml:space="preserve">Default limits per edition (Standard: 100 req/sec sustained, 500 req/sec burst; Enterprise: higher; Sovereign: agency-defined)</w:t>
      </w:r>
    </w:p>
    <w:p>
      <w:pPr>
        <w:pStyle w:val="ListParagraph"/>
        <w:numPr>
          <w:ilvl w:val="0"/>
          <w:numId w:val="2"/>
        </w:numPr>
        <w:spacing w:after="80"/>
        <w:jc w:val="both"/>
      </w:pPr>
      <w:r>
        <w:rPr>
          <w:rFonts w:ascii="Arial" w:cs="Arial" w:eastAsia="Arial" w:hAnsi="Arial"/>
          <w:color w:val="1C1C1C"/>
          <w:sz w:val="22"/>
          <w:szCs w:val="22"/>
        </w:rPr>
        <w:t xml:space="preserve">Per-endpoint adjustments (write endpoints lower; bulk endpoints lower)</w:t>
      </w:r>
    </w:p>
    <w:p>
      <w:pPr>
        <w:pStyle w:val="ListParagraph"/>
        <w:numPr>
          <w:ilvl w:val="0"/>
          <w:numId w:val="2"/>
        </w:numPr>
        <w:spacing w:after="80"/>
        <w:jc w:val="both"/>
      </w:pPr>
      <w:r>
        <w:rPr>
          <w:rFonts w:ascii="Arial" w:cs="Arial" w:eastAsia="Arial" w:hAnsi="Arial"/>
          <w:color w:val="1C1C1C"/>
          <w:sz w:val="22"/>
          <w:szCs w:val="22"/>
        </w:rPr>
        <w:t xml:space="preserve">Per-credential overrides (a tenant can configure higher or lower limits for specific service accounts)</w:t>
      </w:r>
    </w:p>
    <w:p>
      <w:pPr>
        <w:pStyle w:val="ListParagraph"/>
        <w:numPr>
          <w:ilvl w:val="0"/>
          <w:numId w:val="2"/>
        </w:numPr>
        <w:spacing w:after="80"/>
        <w:jc w:val="both"/>
      </w:pPr>
      <w:r>
        <w:rPr>
          <w:rFonts w:ascii="Arial" w:cs="Arial" w:eastAsia="Arial" w:hAnsi="Arial"/>
          <w:color w:val="1C1C1C"/>
          <w:sz w:val="22"/>
          <w:szCs w:val="22"/>
        </w:rPr>
        <w:t xml:space="preserve">Rate-limit headers in every response (</w:t>
      </w:r>
      <w:r>
        <w:rPr>
          <w:rFonts w:ascii="Courier New" w:cs="Courier New" w:eastAsia="Courier New" w:hAnsi="Courier New"/>
          <w:color w:val="00143C"/>
          <w:sz w:val="22"/>
          <w:szCs w:val="22"/>
        </w:rPr>
        <w:t xml:space="preserve">X-RateLimit-Limit</w:t>
      </w:r>
      <w:r>
        <w:rPr>
          <w:rFonts w:ascii="Arial" w:cs="Arial" w:eastAsia="Arial" w:hAnsi="Arial"/>
          <w:color w:val="1C1C1C"/>
          <w:sz w:val="22"/>
          <w:szCs w:val="22"/>
        </w:rPr>
        <w:t xml:space="preserve">, </w:t>
      </w:r>
      <w:r>
        <w:rPr>
          <w:rFonts w:ascii="Courier New" w:cs="Courier New" w:eastAsia="Courier New" w:hAnsi="Courier New"/>
          <w:color w:val="00143C"/>
          <w:sz w:val="22"/>
          <w:szCs w:val="22"/>
        </w:rPr>
        <w:t xml:space="preserve">X-RateLimit-Remaining</w:t>
      </w:r>
      <w:r>
        <w:rPr>
          <w:rFonts w:ascii="Arial" w:cs="Arial" w:eastAsia="Arial" w:hAnsi="Arial"/>
          <w:color w:val="1C1C1C"/>
          <w:sz w:val="22"/>
          <w:szCs w:val="22"/>
        </w:rPr>
        <w:t xml:space="preserve">, </w:t>
      </w:r>
      <w:r>
        <w:rPr>
          <w:rFonts w:ascii="Courier New" w:cs="Courier New" w:eastAsia="Courier New" w:hAnsi="Courier New"/>
          <w:color w:val="00143C"/>
          <w:sz w:val="22"/>
          <w:szCs w:val="22"/>
        </w:rPr>
        <w:t xml:space="preserve">X-RateLimit-Reset</w:t>
      </w:r>
      <w:r>
        <w:rPr>
          <w:rFonts w:ascii="Arial" w:cs="Arial" w:eastAsia="Arial" w:hAnsi="Arial"/>
          <w:color w:val="1C1C1C"/>
          <w:sz w:val="22"/>
          <w:szCs w:val="22"/>
        </w:rPr>
        <w:t xml:space="preserve">)</w:t>
      </w:r>
    </w:p>
    <w:p>
      <w:pPr>
        <w:pStyle w:val="ListParagraph"/>
        <w:numPr>
          <w:ilvl w:val="0"/>
          <w:numId w:val="2"/>
        </w:numPr>
        <w:spacing w:after="80"/>
        <w:jc w:val="both"/>
      </w:pPr>
      <w:r>
        <w:rPr>
          <w:rFonts w:ascii="Arial" w:cs="Arial" w:eastAsia="Arial" w:hAnsi="Arial"/>
          <w:color w:val="1C1C1C"/>
          <w:sz w:val="22"/>
          <w:szCs w:val="22"/>
        </w:rPr>
        <w:t xml:space="preserve">429 responses with </w:t>
      </w:r>
      <w:r>
        <w:rPr>
          <w:rFonts w:ascii="Courier New" w:cs="Courier New" w:eastAsia="Courier New" w:hAnsi="Courier New"/>
          <w:color w:val="00143C"/>
          <w:sz w:val="22"/>
          <w:szCs w:val="22"/>
        </w:rPr>
        <w:t xml:space="preserve">Retry-After</w:t>
      </w:r>
      <w:r>
        <w:rPr>
          <w:rFonts w:ascii="Arial" w:cs="Arial" w:eastAsia="Arial" w:hAnsi="Arial"/>
          <w:color w:val="1C1C1C"/>
          <w:sz w:val="22"/>
          <w:szCs w:val="22"/>
        </w:rPr>
        <w:t xml:space="preserve"> headers when limits are exceeded</w:t>
      </w:r>
    </w:p>
    <w:p>
      <w:pPr>
        <w:spacing w:after="120" w:line="300"/>
        <w:jc w:val="both"/>
      </w:pPr>
      <w:r>
        <w:rPr>
          <w:rFonts w:ascii="Arial" w:cs="Arial" w:eastAsia="Arial" w:hAnsi="Arial"/>
          <w:b/>
          <w:bCs/>
          <w:color w:val="1C1C1C"/>
          <w:sz w:val="22"/>
          <w:szCs w:val="22"/>
        </w:rPr>
        <w:t xml:space="preserve">Request logging and audit.</w:t>
      </w:r>
      <w:r>
        <w:rPr>
          <w:rFonts w:ascii="Arial" w:cs="Arial" w:eastAsia="Arial" w:hAnsi="Arial"/>
          <w:color w:val="1C1C1C"/>
          <w:sz w:val="22"/>
          <w:szCs w:val="22"/>
        </w:rPr>
        <w:t xml:space="preserve"> Every API call produces an audit log entry:</w:t>
      </w:r>
    </w:p>
    <w:p>
      <w:pPr>
        <w:pStyle w:val="ListParagraph"/>
        <w:numPr>
          <w:ilvl w:val="0"/>
          <w:numId w:val="2"/>
        </w:numPr>
        <w:spacing w:after="80"/>
        <w:jc w:val="both"/>
      </w:pPr>
      <w:r>
        <w:rPr>
          <w:rFonts w:ascii="Arial" w:cs="Arial" w:eastAsia="Arial" w:hAnsi="Arial"/>
          <w:color w:val="1C1C1C"/>
          <w:sz w:val="22"/>
          <w:szCs w:val="22"/>
        </w:rPr>
        <w:t xml:space="preserve">Timestamp (request received, response sent)</w:t>
      </w:r>
    </w:p>
    <w:p>
      <w:pPr>
        <w:pStyle w:val="ListParagraph"/>
        <w:numPr>
          <w:ilvl w:val="0"/>
          <w:numId w:val="2"/>
        </w:numPr>
        <w:spacing w:after="80"/>
        <w:jc w:val="both"/>
      </w:pPr>
      <w:r>
        <w:rPr>
          <w:rFonts w:ascii="Arial" w:cs="Arial" w:eastAsia="Arial" w:hAnsi="Arial"/>
          <w:color w:val="1C1C1C"/>
          <w:sz w:val="22"/>
          <w:szCs w:val="22"/>
        </w:rPr>
        <w:t xml:space="preserve">Authenticated principal</w:t>
      </w:r>
    </w:p>
    <w:p>
      <w:pPr>
        <w:pStyle w:val="ListParagraph"/>
        <w:numPr>
          <w:ilvl w:val="0"/>
          <w:numId w:val="2"/>
        </w:numPr>
        <w:spacing w:after="80"/>
        <w:jc w:val="both"/>
      </w:pPr>
      <w:r>
        <w:rPr>
          <w:rFonts w:ascii="Arial" w:cs="Arial" w:eastAsia="Arial" w:hAnsi="Arial"/>
          <w:color w:val="1C1C1C"/>
          <w:sz w:val="22"/>
          <w:szCs w:val="22"/>
        </w:rPr>
        <w:t xml:space="preserve">Tenant</w:t>
      </w:r>
    </w:p>
    <w:p>
      <w:pPr>
        <w:pStyle w:val="ListParagraph"/>
        <w:numPr>
          <w:ilvl w:val="0"/>
          <w:numId w:val="2"/>
        </w:numPr>
        <w:spacing w:after="80"/>
        <w:jc w:val="both"/>
      </w:pPr>
      <w:r>
        <w:rPr>
          <w:rFonts w:ascii="Arial" w:cs="Arial" w:eastAsia="Arial" w:hAnsi="Arial"/>
          <w:color w:val="1C1C1C"/>
          <w:sz w:val="22"/>
          <w:szCs w:val="22"/>
        </w:rPr>
        <w:t xml:space="preserve">HTTP method, path, query parameters (sensitive values redacted)</w:t>
      </w:r>
    </w:p>
    <w:p>
      <w:pPr>
        <w:pStyle w:val="ListParagraph"/>
        <w:numPr>
          <w:ilvl w:val="0"/>
          <w:numId w:val="2"/>
        </w:numPr>
        <w:spacing w:after="80"/>
        <w:jc w:val="both"/>
      </w:pPr>
      <w:r>
        <w:rPr>
          <w:rFonts w:ascii="Arial" w:cs="Arial" w:eastAsia="Arial" w:hAnsi="Arial"/>
          <w:color w:val="1C1C1C"/>
          <w:sz w:val="22"/>
          <w:szCs w:val="22"/>
        </w:rPr>
        <w:t xml:space="preserve">Source IP</w:t>
      </w:r>
    </w:p>
    <w:p>
      <w:pPr>
        <w:pStyle w:val="ListParagraph"/>
        <w:numPr>
          <w:ilvl w:val="0"/>
          <w:numId w:val="2"/>
        </w:numPr>
        <w:spacing w:after="80"/>
        <w:jc w:val="both"/>
      </w:pPr>
      <w:r>
        <w:rPr>
          <w:rFonts w:ascii="Arial" w:cs="Arial" w:eastAsia="Arial" w:hAnsi="Arial"/>
          <w:color w:val="1C1C1C"/>
          <w:sz w:val="22"/>
          <w:szCs w:val="22"/>
        </w:rPr>
        <w:t xml:space="preserve">Response status, response time</w:t>
      </w:r>
    </w:p>
    <w:p>
      <w:pPr>
        <w:pStyle w:val="ListParagraph"/>
        <w:numPr>
          <w:ilvl w:val="0"/>
          <w:numId w:val="2"/>
        </w:numPr>
        <w:spacing w:after="80"/>
        <w:jc w:val="both"/>
      </w:pPr>
      <w:r>
        <w:rPr>
          <w:rFonts w:ascii="Arial" w:cs="Arial" w:eastAsia="Arial" w:hAnsi="Arial"/>
          <w:color w:val="1C1C1C"/>
          <w:sz w:val="22"/>
          <w:szCs w:val="22"/>
        </w:rPr>
        <w:t xml:space="preserve">Request size, response size</w:t>
      </w:r>
    </w:p>
    <w:p>
      <w:pPr>
        <w:pStyle w:val="ListParagraph"/>
        <w:numPr>
          <w:ilvl w:val="0"/>
          <w:numId w:val="2"/>
        </w:numPr>
        <w:spacing w:after="80"/>
        <w:jc w:val="both"/>
      </w:pPr>
      <w:r>
        <w:rPr>
          <w:rFonts w:ascii="Arial" w:cs="Arial" w:eastAsia="Arial" w:hAnsi="Arial"/>
          <w:color w:val="1C1C1C"/>
          <w:sz w:val="22"/>
          <w:szCs w:val="22"/>
        </w:rPr>
        <w:t xml:space="preserve">Idempotency key (if provided)</w:t>
      </w:r>
    </w:p>
    <w:p>
      <w:pPr>
        <w:spacing w:after="120" w:line="300"/>
        <w:jc w:val="both"/>
      </w:pPr>
      <w:r>
        <w:rPr>
          <w:rFonts w:ascii="Arial" w:cs="Arial" w:eastAsia="Arial" w:hAnsi="Arial"/>
          <w:color w:val="1C1C1C"/>
          <w:sz w:val="22"/>
          <w:szCs w:val="22"/>
        </w:rPr>
        <w:t xml:space="preserve">Audit logs are tenant-scoped and retained per the tenant's retention policy. They are immutable and queryable for compliance and forensic purposes.</w:t>
      </w:r>
    </w:p>
    <w:p>
      <w:pPr>
        <w:spacing w:after="120" w:line="300"/>
        <w:jc w:val="both"/>
      </w:pPr>
      <w:r>
        <w:rPr>
          <w:rFonts w:ascii="Arial" w:cs="Arial" w:eastAsia="Arial" w:hAnsi="Arial"/>
          <w:b/>
          <w:bCs/>
          <w:color w:val="1C1C1C"/>
          <w:sz w:val="22"/>
          <w:szCs w:val="22"/>
        </w:rPr>
        <w:t xml:space="preserve">API versioning.</w:t>
      </w:r>
      <w:r>
        <w:rPr>
          <w:rFonts w:ascii="Arial" w:cs="Arial" w:eastAsia="Arial" w:hAnsi="Arial"/>
          <w:color w:val="1C1C1C"/>
          <w:sz w:val="22"/>
          <w:szCs w:val="22"/>
        </w:rPr>
        <w:t xml:space="preserve"> URL-based versioning (</w:t>
      </w:r>
      <w:r>
        <w:rPr>
          <w:rFonts w:ascii="Courier New" w:cs="Courier New" w:eastAsia="Courier New" w:hAnsi="Courier New"/>
          <w:color w:val="00143C"/>
          <w:sz w:val="22"/>
          <w:szCs w:val="22"/>
        </w:rPr>
        <w:t xml:space="preserve">/api/v1/</w:t>
      </w:r>
      <w:r>
        <w:rPr>
          <w:rFonts w:ascii="Arial" w:cs="Arial" w:eastAsia="Arial" w:hAnsi="Arial"/>
          <w:color w:val="1C1C1C"/>
          <w:sz w:val="22"/>
          <w:szCs w:val="22"/>
        </w:rPr>
        <w:t xml:space="preserve">, </w:t>
      </w:r>
      <w:r>
        <w:rPr>
          <w:rFonts w:ascii="Courier New" w:cs="Courier New" w:eastAsia="Courier New" w:hAnsi="Courier New"/>
          <w:color w:val="00143C"/>
          <w:sz w:val="22"/>
          <w:szCs w:val="22"/>
        </w:rPr>
        <w:t xml:space="preserve">/api/v2/</w:t>
      </w:r>
      <w:r>
        <w:rPr>
          <w:rFonts w:ascii="Arial" w:cs="Arial" w:eastAsia="Arial" w:hAnsi="Arial"/>
          <w:color w:val="1C1C1C"/>
          <w:sz w:val="22"/>
          <w:szCs w:val="22"/>
        </w:rPr>
        <w:t xml:space="preserve">). Major versions are stable for at least 24 months after release with at least 12 months notice before retirement. Minor version changes are additive and non-breaking. The OpenAPI specification is the source of truth for each version.</w:t>
      </w:r>
    </w:p>
    <w:p>
      <w:pPr>
        <w:spacing w:after="120" w:line="300"/>
        <w:jc w:val="both"/>
      </w:pPr>
      <w:r>
        <w:rPr>
          <w:rFonts w:ascii="Arial" w:cs="Arial" w:eastAsia="Arial" w:hAnsi="Arial"/>
          <w:b/>
          <w:bCs/>
          <w:color w:val="1C1C1C"/>
          <w:sz w:val="22"/>
          <w:szCs w:val="22"/>
        </w:rPr>
        <w:t xml:space="preserve">Request validation.</w:t>
      </w:r>
      <w:r>
        <w:rPr>
          <w:rFonts w:ascii="Arial" w:cs="Arial" w:eastAsia="Arial" w:hAnsi="Arial"/>
          <w:color w:val="1C1C1C"/>
          <w:sz w:val="22"/>
          <w:szCs w:val="22"/>
        </w:rPr>
        <w:t xml:space="preserve"> Incoming requests are validated against the OpenAPI schema at the gateway before reaching handlers. Malformed requests are rejected with detailed error responses. This catches errors at the boundary and protects underlying services from malformed input.</w:t>
      </w:r>
    </w:p>
    <w:p>
      <w:pPr>
        <w:spacing w:after="120" w:line="300"/>
        <w:jc w:val="both"/>
      </w:pPr>
      <w:r>
        <w:rPr>
          <w:rFonts w:ascii="Arial" w:cs="Arial" w:eastAsia="Arial" w:hAnsi="Arial"/>
          <w:b/>
          <w:bCs/>
          <w:color w:val="1C1C1C"/>
          <w:sz w:val="22"/>
          <w:szCs w:val="22"/>
        </w:rPr>
        <w:t xml:space="preserve">Response shaping.</w:t>
      </w:r>
      <w:r>
        <w:rPr>
          <w:rFonts w:ascii="Arial" w:cs="Arial" w:eastAsia="Arial" w:hAnsi="Arial"/>
          <w:color w:val="1C1C1C"/>
          <w:sz w:val="22"/>
          <w:szCs w:val="22"/>
        </w:rPr>
        <w:t xml:space="preserve"> All responses follow a common envelope:</w:t>
      </w:r>
    </w:p>
    <w:p>
      <w:pPr>
        <w:pBdr>
          <w:top w:val="single" w:color="00A08C" w:sz="4"/>
          <w:left w:val="single" w:color="00A08C" w:sz="4"/>
          <w:bottom w:val="single" w:color="00A08C" w:sz="4"/>
          <w:right w:val="single" w:color="00A08C" w:sz="4"/>
        </w:pBdr>
        <w:shd w:fill="F4F4F4" w:val="clear"/>
        <w:spacing w:after="120" w:before="120"/>
      </w:pPr>
      <w:r>
        <w:rPr>
          <w:rFonts w:ascii="Courier New" w:cs="Courier New" w:eastAsia="Courier New" w:hAnsi="Courier New"/>
          <w:color w:val="00143C"/>
          <w:sz w:val="18"/>
          <w:szCs w:val="18"/>
        </w:rPr>
        <w:t xml:space="preserve">{</w:t>
      </w:r>
      <w:r>
        <w:br/>
      </w:r>
      <w:r>
        <w:rPr>
          <w:rFonts w:ascii="Courier New" w:cs="Courier New" w:eastAsia="Courier New" w:hAnsi="Courier New"/>
          <w:color w:val="00143C"/>
          <w:sz w:val="18"/>
          <w:szCs w:val="18"/>
        </w:rPr>
        <w:t xml:space="preserve">  "data": {...},                  // or array for list responses</w:t>
      </w:r>
      <w:r>
        <w:br/>
      </w:r>
      <w:r>
        <w:rPr>
          <w:rFonts w:ascii="Courier New" w:cs="Courier New" w:eastAsia="Courier New" w:hAnsi="Courier New"/>
          <w:color w:val="00143C"/>
          <w:sz w:val="18"/>
          <w:szCs w:val="18"/>
        </w:rPr>
        <w:t xml:space="preserve">  "meta": {</w:t>
      </w:r>
      <w:r>
        <w:br/>
      </w:r>
      <w:r>
        <w:rPr>
          <w:rFonts w:ascii="Courier New" w:cs="Courier New" w:eastAsia="Courier New" w:hAnsi="Courier New"/>
          <w:color w:val="00143C"/>
          <w:sz w:val="18"/>
          <w:szCs w:val="18"/>
        </w:rPr>
        <w:t xml:space="preserve">    "request_id": "...",</w:t>
      </w:r>
      <w:r>
        <w:br/>
      </w:r>
      <w:r>
        <w:rPr>
          <w:rFonts w:ascii="Courier New" w:cs="Courier New" w:eastAsia="Courier New" w:hAnsi="Courier New"/>
          <w:color w:val="00143C"/>
          <w:sz w:val="18"/>
          <w:szCs w:val="18"/>
        </w:rPr>
        <w:t xml:space="preserve">    "timestamp": "...",</w:t>
      </w:r>
      <w:r>
        <w:br/>
      </w:r>
      <w:r>
        <w:rPr>
          <w:rFonts w:ascii="Courier New" w:cs="Courier New" w:eastAsia="Courier New" w:hAnsi="Courier New"/>
          <w:color w:val="00143C"/>
          <w:sz w:val="18"/>
          <w:szCs w:val="18"/>
        </w:rPr>
        <w:t xml:space="preserve">    "version": "v1"</w:t>
      </w:r>
      <w:r>
        <w:br/>
      </w:r>
      <w:r>
        <w:rPr>
          <w:rFonts w:ascii="Courier New" w:cs="Courier New" w:eastAsia="Courier New" w:hAnsi="Courier New"/>
          <w:color w:val="00143C"/>
          <w:sz w:val="18"/>
          <w:szCs w:val="18"/>
        </w:rPr>
        <w:t xml:space="preserve">  },</w:t>
      </w:r>
      <w:r>
        <w:br/>
      </w:r>
      <w:r>
        <w:rPr>
          <w:rFonts w:ascii="Courier New" w:cs="Courier New" w:eastAsia="Courier New" w:hAnsi="Courier New"/>
          <w:color w:val="00143C"/>
          <w:sz w:val="18"/>
          <w:szCs w:val="18"/>
        </w:rPr>
        <w:t xml:space="preserve">  "pagination": {                  // for list responses only</w:t>
      </w:r>
      <w:r>
        <w:br/>
      </w:r>
      <w:r>
        <w:rPr>
          <w:rFonts w:ascii="Courier New" w:cs="Courier New" w:eastAsia="Courier New" w:hAnsi="Courier New"/>
          <w:color w:val="00143C"/>
          <w:sz w:val="18"/>
          <w:szCs w:val="18"/>
        </w:rPr>
        <w:t xml:space="preserve">    "next_cursor": "...",</w:t>
      </w:r>
      <w:r>
        <w:br/>
      </w:r>
      <w:r>
        <w:rPr>
          <w:rFonts w:ascii="Courier New" w:cs="Courier New" w:eastAsia="Courier New" w:hAnsi="Courier New"/>
          <w:color w:val="00143C"/>
          <w:sz w:val="18"/>
          <w:szCs w:val="18"/>
        </w:rPr>
        <w:t xml:space="preserve">    "previous_cursor": "...",</w:t>
      </w:r>
      <w:r>
        <w:br/>
      </w:r>
      <w:r>
        <w:rPr>
          <w:rFonts w:ascii="Courier New" w:cs="Courier New" w:eastAsia="Courier New" w:hAnsi="Courier New"/>
          <w:color w:val="00143C"/>
          <w:sz w:val="18"/>
          <w:szCs w:val="18"/>
        </w:rPr>
        <w:t xml:space="preserve">    "total_estimate": 12500</w:t>
      </w:r>
      <w:r>
        <w:br/>
      </w:r>
      <w:r>
        <w:rPr>
          <w:rFonts w:ascii="Courier New" w:cs="Courier New" w:eastAsia="Courier New" w:hAnsi="Courier New"/>
          <w:color w:val="00143C"/>
          <w:sz w:val="18"/>
          <w:szCs w:val="18"/>
        </w:rPr>
        <w:t xml:space="preserve">  }</w:t>
      </w:r>
      <w:r>
        <w:br/>
      </w:r>
      <w:r>
        <w:rPr>
          <w:rFonts w:ascii="Courier New" w:cs="Courier New" w:eastAsia="Courier New" w:hAnsi="Courier New"/>
          <w:color w:val="00143C"/>
          <w:sz w:val="18"/>
          <w:szCs w:val="18"/>
        </w:rPr>
        <w:t xml:space="preserve">}</w:t>
      </w:r>
    </w:p>
    <w:p>
      <w:pPr>
        <w:spacing w:after="120" w:line="300"/>
        <w:jc w:val="both"/>
      </w:pPr>
      <w:r>
        <w:rPr>
          <w:rFonts w:ascii="Arial" w:cs="Arial" w:eastAsia="Arial" w:hAnsi="Arial"/>
          <w:color w:val="1C1C1C"/>
          <w:sz w:val="22"/>
          <w:szCs w:val="22"/>
        </w:rPr>
        <w:t xml:space="preserve">Error responses follow a parallel structure:</w:t>
      </w:r>
    </w:p>
    <w:p>
      <w:pPr>
        <w:pBdr>
          <w:top w:val="single" w:color="00A08C" w:sz="4"/>
          <w:left w:val="single" w:color="00A08C" w:sz="4"/>
          <w:bottom w:val="single" w:color="00A08C" w:sz="4"/>
          <w:right w:val="single" w:color="00A08C" w:sz="4"/>
        </w:pBdr>
        <w:shd w:fill="F4F4F4" w:val="clear"/>
        <w:spacing w:after="120" w:before="120"/>
      </w:pPr>
      <w:r>
        <w:rPr>
          <w:rFonts w:ascii="Courier New" w:cs="Courier New" w:eastAsia="Courier New" w:hAnsi="Courier New"/>
          <w:color w:val="00143C"/>
          <w:sz w:val="18"/>
          <w:szCs w:val="18"/>
        </w:rPr>
        <w:t xml:space="preserve">{</w:t>
      </w:r>
      <w:r>
        <w:br/>
      </w:r>
      <w:r>
        <w:rPr>
          <w:rFonts w:ascii="Courier New" w:cs="Courier New" w:eastAsia="Courier New" w:hAnsi="Courier New"/>
          <w:color w:val="00143C"/>
          <w:sz w:val="18"/>
          <w:szCs w:val="18"/>
        </w:rPr>
        <w:t xml:space="preserve">  "error": {</w:t>
      </w:r>
      <w:r>
        <w:br/>
      </w:r>
      <w:r>
        <w:rPr>
          <w:rFonts w:ascii="Courier New" w:cs="Courier New" w:eastAsia="Courier New" w:hAnsi="Courier New"/>
          <w:color w:val="00143C"/>
          <w:sz w:val="18"/>
          <w:szCs w:val="18"/>
        </w:rPr>
        <w:t xml:space="preserve">    "code": "validation_failed",</w:t>
      </w:r>
      <w:r>
        <w:br/>
      </w:r>
      <w:r>
        <w:rPr>
          <w:rFonts w:ascii="Courier New" w:cs="Courier New" w:eastAsia="Courier New" w:hAnsi="Courier New"/>
          <w:color w:val="00143C"/>
          <w:sz w:val="18"/>
          <w:szCs w:val="18"/>
        </w:rPr>
        <w:t xml:space="preserve">    "message": "...",</w:t>
      </w:r>
      <w:r>
        <w:br/>
      </w:r>
      <w:r>
        <w:rPr>
          <w:rFonts w:ascii="Courier New" w:cs="Courier New" w:eastAsia="Courier New" w:hAnsi="Courier New"/>
          <w:color w:val="00143C"/>
          <w:sz w:val="18"/>
          <w:szCs w:val="18"/>
        </w:rPr>
        <w:t xml:space="preserve">    "details": [...],</w:t>
      </w:r>
      <w:r>
        <w:br/>
      </w:r>
      <w:r>
        <w:rPr>
          <w:rFonts w:ascii="Courier New" w:cs="Courier New" w:eastAsia="Courier New" w:hAnsi="Courier New"/>
          <w:color w:val="00143C"/>
          <w:sz w:val="18"/>
          <w:szCs w:val="18"/>
        </w:rPr>
        <w:t xml:space="preserve">    "request_id": "..."</w:t>
      </w:r>
      <w:r>
        <w:br/>
      </w:r>
      <w:r>
        <w:rPr>
          <w:rFonts w:ascii="Courier New" w:cs="Courier New" w:eastAsia="Courier New" w:hAnsi="Courier New"/>
          <w:color w:val="00143C"/>
          <w:sz w:val="18"/>
          <w:szCs w:val="18"/>
        </w:rPr>
        <w:t xml:space="preserve">  }</w:t>
      </w:r>
      <w:r>
        <w:br/>
      </w:r>
      <w:r>
        <w:rPr>
          <w:rFonts w:ascii="Courier New" w:cs="Courier New" w:eastAsia="Courier New" w:hAnsi="Courier New"/>
          <w:color w:val="00143C"/>
          <w:sz w:val="18"/>
          <w:szCs w:val="18"/>
        </w:rPr>
        <w:t xml:space="preserve">}</w:t>
      </w:r>
    </w:p>
    <w:p>
      <w:pPr>
        <w:spacing w:after="120" w:line="300"/>
        <w:jc w:val="both"/>
      </w:pPr>
      <w:r>
        <w:rPr>
          <w:rFonts w:ascii="Arial" w:cs="Arial" w:eastAsia="Arial" w:hAnsi="Arial"/>
          <w:color w:val="1C1C1C"/>
          <w:sz w:val="22"/>
          <w:szCs w:val="22"/>
        </w:rPr>
        <w:t xml:space="preserve">Error codes are stable and documented. New error codes can be added; existing codes are not redefined.</w:t>
      </w:r>
    </w:p>
    <w:p>
      <w:pPr>
        <w:pStyle w:val="Heading2"/>
        <w:spacing w:after="180" w:before="360"/>
      </w:pPr>
      <w:r>
        <w:rPr>
          <w:rFonts w:ascii="Arial" w:cs="Arial" w:eastAsia="Arial" w:hAnsi="Arial"/>
          <w:b/>
          <w:bCs/>
          <w:color w:val="0A1E4A"/>
          <w:sz w:val="32"/>
          <w:szCs w:val="32"/>
        </w:rPr>
        <w:t xml:space="preserve">10.8 Identity federation</w:t>
      </w:r>
    </w:p>
    <w:p>
      <w:pPr>
        <w:spacing w:after="120" w:line="300"/>
        <w:jc w:val="both"/>
      </w:pPr>
      <w:r>
        <w:rPr>
          <w:rFonts w:ascii="Arial" w:cs="Arial" w:eastAsia="Arial" w:hAnsi="Arial"/>
          <w:color w:val="1C1C1C"/>
          <w:sz w:val="22"/>
          <w:szCs w:val="22"/>
        </w:rPr>
        <w:t xml:space="preserve">Cadra's approach to identity is to federate — the tenant's IdP is the source of truth for users, and Cadra trusts the IdP's authentication assertions.</w:t>
      </w:r>
    </w:p>
    <w:p>
      <w:pPr>
        <w:spacing w:after="120" w:line="300"/>
        <w:jc w:val="both"/>
      </w:pPr>
      <w:r>
        <w:rPr>
          <w:rFonts w:ascii="Arial" w:cs="Arial" w:eastAsia="Arial" w:hAnsi="Arial"/>
          <w:b/>
          <w:bCs/>
          <w:color w:val="1C1C1C"/>
          <w:sz w:val="22"/>
          <w:szCs w:val="22"/>
        </w:rPr>
        <w:t xml:space="preserve">Keycloak as the identity broker.</w:t>
      </w:r>
      <w:r>
        <w:rPr>
          <w:rFonts w:ascii="Arial" w:cs="Arial" w:eastAsia="Arial" w:hAnsi="Arial"/>
          <w:color w:val="1C1C1C"/>
          <w:sz w:val="22"/>
          <w:szCs w:val="22"/>
        </w:rPr>
        <w:t xml:space="preserve"> Cadra runs Keycloak as the identity middleware. Each tenant has its own Keycloak realm. The realm federates upstream to the tenant's IdP (Azure AD, Okta, agency-specific AD, or others). Downstream, Cadra services authenticate against Keycloak using OIDC.</w:t>
      </w:r>
    </w:p>
    <w:p>
      <w:pPr>
        <w:spacing w:after="120" w:line="300"/>
        <w:jc w:val="both"/>
      </w:pPr>
      <w:r>
        <w:rPr>
          <w:rFonts w:ascii="Arial" w:cs="Arial" w:eastAsia="Arial" w:hAnsi="Arial"/>
          <w:color w:val="1C1C1C"/>
          <w:sz w:val="22"/>
          <w:szCs w:val="22"/>
        </w:rPr>
        <w:t xml:space="preserve">This pattern means:</w:t>
      </w:r>
    </w:p>
    <w:p>
      <w:pPr>
        <w:pStyle w:val="ListParagraph"/>
        <w:numPr>
          <w:ilvl w:val="0"/>
          <w:numId w:val="2"/>
        </w:numPr>
        <w:spacing w:after="80"/>
        <w:jc w:val="both"/>
      </w:pPr>
      <w:r>
        <w:rPr>
          <w:rFonts w:ascii="Arial" w:cs="Arial" w:eastAsia="Arial" w:hAnsi="Arial"/>
          <w:color w:val="1C1C1C"/>
          <w:sz w:val="22"/>
          <w:szCs w:val="22"/>
        </w:rPr>
        <w:t xml:space="preserve">Cadra never directly handles tenant credentials. The tenant's IdP does.</w:t>
      </w:r>
    </w:p>
    <w:p>
      <w:pPr>
        <w:pStyle w:val="ListParagraph"/>
        <w:numPr>
          <w:ilvl w:val="0"/>
          <w:numId w:val="2"/>
        </w:numPr>
        <w:spacing w:after="80"/>
        <w:jc w:val="both"/>
      </w:pPr>
      <w:r>
        <w:rPr>
          <w:rFonts w:ascii="Arial" w:cs="Arial" w:eastAsia="Arial" w:hAnsi="Arial"/>
          <w:color w:val="1C1C1C"/>
          <w:sz w:val="22"/>
          <w:szCs w:val="22"/>
        </w:rPr>
        <w:t xml:space="preserve">Adding support for a new IdP type is a Keycloak configuration, not a Cadra code change.</w:t>
      </w:r>
    </w:p>
    <w:p>
      <w:pPr>
        <w:pStyle w:val="ListParagraph"/>
        <w:numPr>
          <w:ilvl w:val="0"/>
          <w:numId w:val="2"/>
        </w:numPr>
        <w:spacing w:after="80"/>
        <w:jc w:val="both"/>
      </w:pPr>
      <w:r>
        <w:rPr>
          <w:rFonts w:ascii="Arial" w:cs="Arial" w:eastAsia="Arial" w:hAnsi="Arial"/>
          <w:color w:val="1C1C1C"/>
          <w:sz w:val="22"/>
          <w:szCs w:val="22"/>
        </w:rPr>
        <w:t xml:space="preserve">MFA, password policy, account lockout, password reset — all of these are the tenant IdP's responsibility.</w:t>
      </w:r>
    </w:p>
    <w:p>
      <w:pPr>
        <w:pStyle w:val="ListParagraph"/>
        <w:numPr>
          <w:ilvl w:val="0"/>
          <w:numId w:val="2"/>
        </w:numPr>
        <w:spacing w:after="80"/>
        <w:jc w:val="both"/>
      </w:pPr>
      <w:r>
        <w:rPr>
          <w:rFonts w:ascii="Arial" w:cs="Arial" w:eastAsia="Arial" w:hAnsi="Arial"/>
          <w:color w:val="1C1C1C"/>
          <w:sz w:val="22"/>
          <w:szCs w:val="22"/>
        </w:rPr>
        <w:t xml:space="preserve">When a tenant disables a user in their IdP, the user can no longer authenticate to Cadra.</w:t>
      </w:r>
    </w:p>
    <w:p>
      <w:pPr>
        <w:spacing w:after="120" w:line="300"/>
        <w:jc w:val="both"/>
      </w:pPr>
      <w:r>
        <w:rPr>
          <w:rFonts w:ascii="Arial" w:cs="Arial" w:eastAsia="Arial" w:hAnsi="Arial"/>
          <w:b/>
          <w:bCs/>
          <w:color w:val="1C1C1C"/>
          <w:sz w:val="22"/>
          <w:szCs w:val="22"/>
        </w:rPr>
        <w:t xml:space="preserve">SAML 2.0 and OIDC.</w:t>
      </w:r>
      <w:r>
        <w:rPr>
          <w:rFonts w:ascii="Arial" w:cs="Arial" w:eastAsia="Arial" w:hAnsi="Arial"/>
          <w:color w:val="1C1C1C"/>
          <w:sz w:val="22"/>
          <w:szCs w:val="22"/>
        </w:rPr>
        <w:t xml:space="preserve"> Both protocols are supported. The tenant administrator configures the federation during onboarding. SAML 2.0 is more common in older Microsoft and on-premise AD environments; OIDC is the modern standard.</w:t>
      </w:r>
    </w:p>
    <w:p>
      <w:pPr>
        <w:spacing w:after="120" w:line="300"/>
        <w:jc w:val="both"/>
      </w:pPr>
      <w:r>
        <w:rPr>
          <w:rFonts w:ascii="Arial" w:cs="Arial" w:eastAsia="Arial" w:hAnsi="Arial"/>
          <w:b/>
          <w:bCs/>
          <w:color w:val="1C1C1C"/>
          <w:sz w:val="22"/>
          <w:szCs w:val="22"/>
        </w:rPr>
        <w:t xml:space="preserve">SCIM for user provisioning.</w:t>
      </w:r>
      <w:r>
        <w:rPr>
          <w:rFonts w:ascii="Arial" w:cs="Arial" w:eastAsia="Arial" w:hAnsi="Arial"/>
          <w:color w:val="1C1C1C"/>
          <w:sz w:val="22"/>
          <w:szCs w:val="22"/>
        </w:rPr>
        <w:t xml:space="preserve"> Cadra supports SCIM 2.0 (System for Cross-domain Identity Management). Tenants whose IdPs support SCIM can push user and group changes to Cadra automatically:</w:t>
      </w:r>
    </w:p>
    <w:p>
      <w:pPr>
        <w:pStyle w:val="ListParagraph"/>
        <w:numPr>
          <w:ilvl w:val="0"/>
          <w:numId w:val="2"/>
        </w:numPr>
        <w:spacing w:after="80"/>
        <w:jc w:val="both"/>
      </w:pPr>
      <w:r>
        <w:rPr>
          <w:rFonts w:ascii="Arial" w:cs="Arial" w:eastAsia="Arial" w:hAnsi="Arial"/>
          <w:color w:val="1C1C1C"/>
          <w:sz w:val="22"/>
          <w:szCs w:val="22"/>
        </w:rPr>
        <w:t xml:space="preserve">New user in the IdP → automatically provisioned in Cadra</w:t>
      </w:r>
    </w:p>
    <w:p>
      <w:pPr>
        <w:pStyle w:val="ListParagraph"/>
        <w:numPr>
          <w:ilvl w:val="0"/>
          <w:numId w:val="2"/>
        </w:numPr>
        <w:spacing w:after="80"/>
        <w:jc w:val="both"/>
      </w:pPr>
      <w:r>
        <w:rPr>
          <w:rFonts w:ascii="Arial" w:cs="Arial" w:eastAsia="Arial" w:hAnsi="Arial"/>
          <w:color w:val="1C1C1C"/>
          <w:sz w:val="22"/>
          <w:szCs w:val="22"/>
        </w:rPr>
        <w:t xml:space="preserve">User disabled in the IdP → automatically deactivated in Cadra</w:t>
      </w:r>
    </w:p>
    <w:p>
      <w:pPr>
        <w:pStyle w:val="ListParagraph"/>
        <w:numPr>
          <w:ilvl w:val="0"/>
          <w:numId w:val="2"/>
        </w:numPr>
        <w:spacing w:after="80"/>
        <w:jc w:val="both"/>
      </w:pPr>
      <w:r>
        <w:rPr>
          <w:rFonts w:ascii="Arial" w:cs="Arial" w:eastAsia="Arial" w:hAnsi="Arial"/>
          <w:color w:val="1C1C1C"/>
          <w:sz w:val="22"/>
          <w:szCs w:val="22"/>
        </w:rPr>
        <w:t xml:space="preserve">User added to or removed from groups → corresponding role changes in Cadra</w:t>
      </w:r>
    </w:p>
    <w:p>
      <w:pPr>
        <w:spacing w:after="120" w:line="300"/>
        <w:jc w:val="both"/>
      </w:pPr>
      <w:r>
        <w:rPr>
          <w:rFonts w:ascii="Arial" w:cs="Arial" w:eastAsia="Arial" w:hAnsi="Arial"/>
          <w:color w:val="1C1C1C"/>
          <w:sz w:val="22"/>
          <w:szCs w:val="22"/>
        </w:rPr>
        <w:t xml:space="preserve">For tenants whose IdPs do not support SCIM (or do not have SCIM enabled), users are JIT-provisioned (just-in-time) on first login, and group memberships are read from the SAML/OIDC assertion at login time.</w:t>
      </w:r>
    </w:p>
    <w:p>
      <w:pPr>
        <w:spacing w:after="120" w:line="300"/>
        <w:jc w:val="both"/>
      </w:pPr>
      <w:r>
        <w:rPr>
          <w:rFonts w:ascii="Arial" w:cs="Arial" w:eastAsia="Arial" w:hAnsi="Arial"/>
          <w:b/>
          <w:bCs/>
          <w:color w:val="1C1C1C"/>
          <w:sz w:val="22"/>
          <w:szCs w:val="22"/>
        </w:rPr>
        <w:t xml:space="preserve">Role mapping.</w:t>
      </w:r>
      <w:r>
        <w:rPr>
          <w:rFonts w:ascii="Arial" w:cs="Arial" w:eastAsia="Arial" w:hAnsi="Arial"/>
          <w:color w:val="1C1C1C"/>
          <w:sz w:val="22"/>
          <w:szCs w:val="22"/>
        </w:rPr>
        <w:t xml:space="preserve"> Cadra's roles (Location editor, Asset administrator, Request approver, etc.) are mapped from IdP groups via tenant-administered mapping rules:</w:t>
      </w:r>
    </w:p>
    <w:p>
      <w:pPr>
        <w:pStyle w:val="ListParagraph"/>
        <w:numPr>
          <w:ilvl w:val="0"/>
          <w:numId w:val="2"/>
        </w:numPr>
        <w:spacing w:after="80"/>
        <w:jc w:val="both"/>
      </w:pPr>
      <w:r>
        <w:rPr>
          <w:rFonts w:ascii="Courier New" w:cs="Courier New" w:eastAsia="Courier New" w:hAnsi="Courier New"/>
          <w:color w:val="00143C"/>
          <w:sz w:val="22"/>
          <w:szCs w:val="22"/>
        </w:rPr>
        <w:t xml:space="preserve">cadra-admins</w:t>
      </w:r>
      <w:r>
        <w:rPr>
          <w:rFonts w:ascii="Arial" w:cs="Arial" w:eastAsia="Arial" w:hAnsi="Arial"/>
          <w:color w:val="1C1C1C"/>
          <w:sz w:val="22"/>
          <w:szCs w:val="22"/>
        </w:rPr>
        <w:t xml:space="preserve"> IdP group → Cadra Tenant Administrator role</w:t>
      </w:r>
    </w:p>
    <w:p>
      <w:pPr>
        <w:pStyle w:val="ListParagraph"/>
        <w:numPr>
          <w:ilvl w:val="0"/>
          <w:numId w:val="2"/>
        </w:numPr>
        <w:spacing w:after="80"/>
        <w:jc w:val="both"/>
      </w:pPr>
      <w:r>
        <w:rPr>
          <w:rFonts w:ascii="Courier New" w:cs="Courier New" w:eastAsia="Courier New" w:hAnsi="Courier New"/>
          <w:color w:val="00143C"/>
          <w:sz w:val="22"/>
          <w:szCs w:val="22"/>
        </w:rPr>
        <w:t xml:space="preserve">facilities-team</w:t>
      </w:r>
      <w:r>
        <w:rPr>
          <w:rFonts w:ascii="Arial" w:cs="Arial" w:eastAsia="Arial" w:hAnsi="Arial"/>
          <w:color w:val="1C1C1C"/>
          <w:sz w:val="22"/>
          <w:szCs w:val="22"/>
        </w:rPr>
        <w:t xml:space="preserve"> IdP group → Cadra Location Editor + Asset Editor + Request Assignee roles</w:t>
      </w:r>
    </w:p>
    <w:p>
      <w:pPr>
        <w:pStyle w:val="ListParagraph"/>
        <w:numPr>
          <w:ilvl w:val="0"/>
          <w:numId w:val="2"/>
        </w:numPr>
        <w:spacing w:after="80"/>
        <w:jc w:val="both"/>
      </w:pPr>
      <w:r>
        <w:rPr>
          <w:rFonts w:ascii="Courier New" w:cs="Courier New" w:eastAsia="Courier New" w:hAnsi="Courier New"/>
          <w:color w:val="00143C"/>
          <w:sz w:val="22"/>
          <w:szCs w:val="22"/>
        </w:rPr>
        <w:t xml:space="preserve">senior-management</w:t>
      </w:r>
      <w:r>
        <w:rPr>
          <w:rFonts w:ascii="Arial" w:cs="Arial" w:eastAsia="Arial" w:hAnsi="Arial"/>
          <w:color w:val="1C1C1C"/>
          <w:sz w:val="22"/>
          <w:szCs w:val="22"/>
        </w:rPr>
        <w:t xml:space="preserve"> IdP group → Cadra Approver role (for high-value approvals)</w:t>
      </w:r>
    </w:p>
    <w:p>
      <w:pPr>
        <w:spacing w:after="120" w:line="300"/>
        <w:jc w:val="both"/>
      </w:pPr>
      <w:r>
        <w:rPr>
          <w:rFonts w:ascii="Arial" w:cs="Arial" w:eastAsia="Arial" w:hAnsi="Arial"/>
          <w:color w:val="1C1C1C"/>
          <w:sz w:val="22"/>
          <w:szCs w:val="22"/>
        </w:rPr>
        <w:t xml:space="preserve">The mapping is configured per tenant and audited. Changes to role mappings require Tenant Administrator authorisation.</w:t>
      </w:r>
    </w:p>
    <w:p>
      <w:pPr>
        <w:spacing w:after="120" w:line="300"/>
        <w:jc w:val="both"/>
      </w:pPr>
      <w:r>
        <w:rPr>
          <w:rFonts w:ascii="Arial" w:cs="Arial" w:eastAsia="Arial" w:hAnsi="Arial"/>
          <w:b/>
          <w:bCs/>
          <w:color w:val="1C1C1C"/>
          <w:sz w:val="22"/>
          <w:szCs w:val="22"/>
        </w:rPr>
        <w:t xml:space="preserve">Multi-IdP within a tenant.</w:t>
      </w:r>
      <w:r>
        <w:rPr>
          <w:rFonts w:ascii="Arial" w:cs="Arial" w:eastAsia="Arial" w:hAnsi="Arial"/>
          <w:color w:val="1C1C1C"/>
          <w:sz w:val="22"/>
          <w:szCs w:val="22"/>
        </w:rPr>
        <w:t xml:space="preserve"> Some agencies have multiple identity stores (e.g. a primary AD for staff, a separate IdP for contractors). Cadra supports multiple federation configurations within a single tenant; users from different IdPs see the same Cadra tenant but authenticate through their respective IdP.</w:t>
      </w:r>
    </w:p>
    <w:p>
      <w:pPr>
        <w:spacing w:after="120" w:line="300"/>
        <w:jc w:val="both"/>
      </w:pPr>
      <w:r>
        <w:rPr>
          <w:rFonts w:ascii="Arial" w:cs="Arial" w:eastAsia="Arial" w:hAnsi="Arial"/>
          <w:b/>
          <w:bCs/>
          <w:color w:val="1C1C1C"/>
          <w:sz w:val="22"/>
          <w:szCs w:val="22"/>
        </w:rPr>
        <w:t xml:space="preserve">Sovereign deployments.</w:t>
      </w:r>
      <w:r>
        <w:rPr>
          <w:rFonts w:ascii="Arial" w:cs="Arial" w:eastAsia="Arial" w:hAnsi="Arial"/>
          <w:color w:val="1C1C1C"/>
          <w:sz w:val="22"/>
          <w:szCs w:val="22"/>
        </w:rPr>
        <w:t xml:space="preserve"> Cadra Sovereign edition deployments run the agency's own Keycloak instance (or equivalent IdP), with no external dependency. This is necessary for security-cleared and air-gapped environments.</w:t>
      </w:r>
    </w:p>
    <w:p>
      <w:pPr>
        <w:spacing w:after="120" w:line="300"/>
        <w:jc w:val="both"/>
      </w:pPr>
      <w:r>
        <w:rPr>
          <w:rFonts w:ascii="Arial" w:cs="Arial" w:eastAsia="Arial" w:hAnsi="Arial"/>
          <w:b/>
          <w:bCs/>
          <w:color w:val="1C1C1C"/>
          <w:sz w:val="22"/>
          <w:szCs w:val="22"/>
        </w:rPr>
        <w:t xml:space="preserve">Service accounts.</w:t>
      </w:r>
      <w:r>
        <w:rPr>
          <w:rFonts w:ascii="Arial" w:cs="Arial" w:eastAsia="Arial" w:hAnsi="Arial"/>
          <w:color w:val="1C1C1C"/>
          <w:sz w:val="22"/>
          <w:szCs w:val="22"/>
        </w:rPr>
        <w:t xml:space="preserve"> Machine-to-machine integrations use service accounts, which are managed in Cadra directly (not federated to the tenant IdP — most tenant IdPs are oriented around human users). Service accounts have their own credentials (API keys), their own role assignments, and their own audit trails.</w:t>
      </w:r>
    </w:p>
    <w:p>
      <w:pPr>
        <w:pStyle w:val="Heading2"/>
        <w:spacing w:after="180" w:before="360"/>
      </w:pPr>
      <w:r>
        <w:rPr>
          <w:rFonts w:ascii="Arial" w:cs="Arial" w:eastAsia="Arial" w:hAnsi="Arial"/>
          <w:b/>
          <w:bCs/>
          <w:color w:val="0A1E4A"/>
          <w:sz w:val="32"/>
          <w:szCs w:val="32"/>
        </w:rPr>
        <w:t xml:space="preserve">10.9 Document storage integration</w:t>
      </w:r>
    </w:p>
    <w:p>
      <w:pPr>
        <w:spacing w:after="120" w:line="300"/>
        <w:jc w:val="both"/>
      </w:pPr>
      <w:r>
        <w:rPr>
          <w:rFonts w:ascii="Arial" w:cs="Arial" w:eastAsia="Arial" w:hAnsi="Arial"/>
          <w:color w:val="1C1C1C"/>
          <w:sz w:val="22"/>
          <w:szCs w:val="22"/>
        </w:rPr>
        <w:t xml:space="preserve">Cadra produces and consumes documents — invoices attached to assets, photos attached to maintenance requests, disposal certificates, completion reports. The platform needs to store these documents, but the storage location is configurable because many agencies require documents to live in their own enterprise document management system.</w:t>
      </w:r>
    </w:p>
    <w:p>
      <w:pPr>
        <w:spacing w:after="120" w:line="300"/>
        <w:jc w:val="both"/>
      </w:pPr>
      <w:r>
        <w:rPr>
          <w:rFonts w:ascii="Arial" w:cs="Arial" w:eastAsia="Arial" w:hAnsi="Arial"/>
          <w:b/>
          <w:bCs/>
          <w:color w:val="1C1C1C"/>
          <w:sz w:val="22"/>
          <w:szCs w:val="22"/>
        </w:rPr>
        <w:t xml:space="preserve">The pluggable storage model.</w:t>
      </w:r>
    </w:p>
    <w:p>
      <w:pPr>
        <w:spacing w:after="120" w:line="300"/>
        <w:jc w:val="both"/>
      </w:pPr>
      <w:r>
        <w:rPr>
          <w:rFonts w:ascii="Arial" w:cs="Arial" w:eastAsia="Arial" w:hAnsi="Arial"/>
          <w:color w:val="1C1C1C"/>
          <w:sz w:val="22"/>
          <w:szCs w:val="22"/>
        </w:rPr>
        <w:t xml:space="preserve">The architectural pattern: Cadra stores </w:t>
      </w:r>
      <w:r>
        <w:rPr>
          <w:rFonts w:ascii="Arial" w:cs="Arial" w:eastAsia="Arial" w:hAnsi="Arial"/>
          <w:b/>
          <w:bCs/>
          <w:color w:val="1C1C1C"/>
          <w:sz w:val="22"/>
          <w:szCs w:val="22"/>
        </w:rPr>
        <w:t xml:space="preserve">document metadata</w:t>
      </w:r>
      <w:r>
        <w:rPr>
          <w:rFonts w:ascii="Arial" w:cs="Arial" w:eastAsia="Arial" w:hAnsi="Arial"/>
          <w:color w:val="1C1C1C"/>
          <w:sz w:val="22"/>
          <w:szCs w:val="22"/>
        </w:rPr>
        <w:t xml:space="preserve"> in its core database (filename, content type, size, uploader, timestamp, the entity it's attached to). The </w:t>
      </w:r>
      <w:r>
        <w:rPr>
          <w:rFonts w:ascii="Arial" w:cs="Arial" w:eastAsia="Arial" w:hAnsi="Arial"/>
          <w:b/>
          <w:bCs/>
          <w:color w:val="1C1C1C"/>
          <w:sz w:val="22"/>
          <w:szCs w:val="22"/>
        </w:rPr>
        <w:t xml:space="preserve">document blob</w:t>
      </w:r>
      <w:r>
        <w:rPr>
          <w:rFonts w:ascii="Arial" w:cs="Arial" w:eastAsia="Arial" w:hAnsi="Arial"/>
          <w:color w:val="1C1C1C"/>
          <w:sz w:val="22"/>
          <w:szCs w:val="22"/>
        </w:rPr>
        <w:t xml:space="preserve"> is stored in a configured backend, which can be:</w:t>
      </w:r>
    </w:p>
    <w:p>
      <w:pPr>
        <w:pStyle w:val="ListParagraph"/>
        <w:numPr>
          <w:ilvl w:val="0"/>
          <w:numId w:val="2"/>
        </w:numPr>
        <w:spacing w:after="80"/>
        <w:jc w:val="both"/>
      </w:pPr>
      <w:r>
        <w:rPr>
          <w:rFonts w:ascii="Arial" w:cs="Arial" w:eastAsia="Arial" w:hAnsi="Arial"/>
          <w:b/>
          <w:bCs/>
          <w:color w:val="1C1C1C"/>
          <w:sz w:val="22"/>
          <w:szCs w:val="22"/>
        </w:rPr>
        <w:t xml:space="preserve">Cadra-managed S3-compatible storage</w:t>
      </w:r>
      <w:r>
        <w:rPr>
          <w:rFonts w:ascii="Arial" w:cs="Arial" w:eastAsia="Arial" w:hAnsi="Arial"/>
          <w:color w:val="1C1C1C"/>
          <w:sz w:val="22"/>
          <w:szCs w:val="22"/>
        </w:rPr>
        <w:t xml:space="preserve"> (default; suitable for most tenants)</w:t>
      </w:r>
    </w:p>
    <w:p>
      <w:pPr>
        <w:pStyle w:val="ListParagraph"/>
        <w:numPr>
          <w:ilvl w:val="0"/>
          <w:numId w:val="2"/>
        </w:numPr>
        <w:spacing w:after="80"/>
        <w:jc w:val="both"/>
      </w:pPr>
      <w:r>
        <w:rPr>
          <w:rFonts w:ascii="Arial" w:cs="Arial" w:eastAsia="Arial" w:hAnsi="Arial"/>
          <w:b/>
          <w:bCs/>
          <w:color w:val="1C1C1C"/>
          <w:sz w:val="22"/>
          <w:szCs w:val="22"/>
        </w:rPr>
        <w:t xml:space="preserve">The tenant's SharePoint / OneDrive</w:t>
      </w:r>
      <w:r>
        <w:rPr>
          <w:rFonts w:ascii="Arial" w:cs="Arial" w:eastAsia="Arial" w:hAnsi="Arial"/>
          <w:color w:val="1C1C1C"/>
          <w:sz w:val="22"/>
          <w:szCs w:val="22"/>
        </w:rPr>
        <w:t xml:space="preserve"> (via the Microsoft SharePoint connector)</w:t>
      </w:r>
    </w:p>
    <w:p>
      <w:pPr>
        <w:pStyle w:val="ListParagraph"/>
        <w:numPr>
          <w:ilvl w:val="0"/>
          <w:numId w:val="2"/>
        </w:numPr>
        <w:spacing w:after="80"/>
        <w:jc w:val="both"/>
      </w:pPr>
      <w:r>
        <w:rPr>
          <w:rFonts w:ascii="Arial" w:cs="Arial" w:eastAsia="Arial" w:hAnsi="Arial"/>
          <w:b/>
          <w:bCs/>
          <w:color w:val="1C1C1C"/>
          <w:sz w:val="22"/>
          <w:szCs w:val="22"/>
        </w:rPr>
        <w:t xml:space="preserve">The tenant's OpenText Content Suite</w:t>
      </w:r>
    </w:p>
    <w:p>
      <w:pPr>
        <w:pStyle w:val="ListParagraph"/>
        <w:numPr>
          <w:ilvl w:val="0"/>
          <w:numId w:val="2"/>
        </w:numPr>
        <w:spacing w:after="80"/>
        <w:jc w:val="both"/>
      </w:pPr>
      <w:r>
        <w:rPr>
          <w:rFonts w:ascii="Arial" w:cs="Arial" w:eastAsia="Arial" w:hAnsi="Arial"/>
          <w:b/>
          <w:bCs/>
          <w:color w:val="1C1C1C"/>
          <w:sz w:val="22"/>
          <w:szCs w:val="22"/>
        </w:rPr>
        <w:t xml:space="preserve">The tenant's M-Files</w:t>
      </w:r>
      <w:r>
        <w:rPr>
          <w:rFonts w:ascii="Arial" w:cs="Arial" w:eastAsia="Arial" w:hAnsi="Arial"/>
          <w:color w:val="1C1C1C"/>
          <w:sz w:val="22"/>
          <w:szCs w:val="22"/>
        </w:rPr>
        <w:t xml:space="preserve"> instance</w:t>
      </w:r>
    </w:p>
    <w:p>
      <w:pPr>
        <w:pStyle w:val="ListParagraph"/>
        <w:numPr>
          <w:ilvl w:val="0"/>
          <w:numId w:val="2"/>
        </w:numPr>
        <w:spacing w:after="80"/>
        <w:jc w:val="both"/>
      </w:pPr>
      <w:r>
        <w:rPr>
          <w:rFonts w:ascii="Arial" w:cs="Arial" w:eastAsia="Arial" w:hAnsi="Arial"/>
          <w:b/>
          <w:bCs/>
          <w:color w:val="1C1C1C"/>
          <w:sz w:val="22"/>
          <w:szCs w:val="22"/>
        </w:rPr>
        <w:t xml:space="preserve">The tenant's own S3 / object storage</w:t>
      </w:r>
      <w:r>
        <w:rPr>
          <w:rFonts w:ascii="Arial" w:cs="Arial" w:eastAsia="Arial" w:hAnsi="Arial"/>
          <w:color w:val="1C1C1C"/>
          <w:sz w:val="22"/>
          <w:szCs w:val="22"/>
        </w:rPr>
        <w:t xml:space="preserve"> (where they want documents to live in their own cloud account)</w:t>
      </w:r>
    </w:p>
    <w:p>
      <w:pPr>
        <w:spacing w:after="120" w:line="300"/>
        <w:jc w:val="both"/>
      </w:pPr>
      <w:r>
        <w:rPr>
          <w:rFonts w:ascii="Arial" w:cs="Arial" w:eastAsia="Arial" w:hAnsi="Arial"/>
          <w:color w:val="1C1C1C"/>
          <w:sz w:val="22"/>
          <w:szCs w:val="22"/>
        </w:rPr>
        <w:t xml:space="preserve">Cadra's API treats document access uniformly regardless of storage backend. Operations:</w:t>
      </w:r>
    </w:p>
    <w:p>
      <w:pPr>
        <w:pStyle w:val="ListParagraph"/>
        <w:numPr>
          <w:ilvl w:val="0"/>
          <w:numId w:val="2"/>
        </w:numPr>
        <w:spacing w:after="80"/>
        <w:jc w:val="both"/>
      </w:pPr>
      <w:r>
        <w:rPr>
          <w:rFonts w:ascii="Courier New" w:cs="Courier New" w:eastAsia="Courier New" w:hAnsi="Courier New"/>
          <w:color w:val="00143C"/>
          <w:sz w:val="22"/>
          <w:szCs w:val="22"/>
        </w:rPr>
        <w:t xml:space="preserve">POST /documents</w:t>
      </w:r>
      <w:r>
        <w:rPr>
          <w:rFonts w:ascii="Arial" w:cs="Arial" w:eastAsia="Arial" w:hAnsi="Arial"/>
          <w:color w:val="1C1C1C"/>
          <w:sz w:val="22"/>
          <w:szCs w:val="22"/>
        </w:rPr>
        <w:t xml:space="preserve"> — upload a file (routed to the configured backend)</w:t>
      </w:r>
    </w:p>
    <w:p>
      <w:pPr>
        <w:pStyle w:val="ListParagraph"/>
        <w:numPr>
          <w:ilvl w:val="0"/>
          <w:numId w:val="2"/>
        </w:numPr>
        <w:spacing w:after="80"/>
        <w:jc w:val="both"/>
      </w:pPr>
      <w:r>
        <w:rPr>
          <w:rFonts w:ascii="Courier New" w:cs="Courier New" w:eastAsia="Courier New" w:hAnsi="Courier New"/>
          <w:color w:val="00143C"/>
          <w:sz w:val="22"/>
          <w:szCs w:val="22"/>
        </w:rPr>
        <w:t xml:space="preserve">GET /documents/{id}</w:t>
      </w:r>
      <w:r>
        <w:rPr>
          <w:rFonts w:ascii="Arial" w:cs="Arial" w:eastAsia="Arial" w:hAnsi="Arial"/>
          <w:color w:val="1C1C1C"/>
          <w:sz w:val="22"/>
          <w:szCs w:val="22"/>
        </w:rPr>
        <w:t xml:space="preserve"> — retrieve metadata</w:t>
      </w:r>
    </w:p>
    <w:p>
      <w:pPr>
        <w:pStyle w:val="ListParagraph"/>
        <w:numPr>
          <w:ilvl w:val="0"/>
          <w:numId w:val="2"/>
        </w:numPr>
        <w:spacing w:after="80"/>
        <w:jc w:val="both"/>
      </w:pPr>
      <w:r>
        <w:rPr>
          <w:rFonts w:ascii="Courier New" w:cs="Courier New" w:eastAsia="Courier New" w:hAnsi="Courier New"/>
          <w:color w:val="00143C"/>
          <w:sz w:val="22"/>
          <w:szCs w:val="22"/>
        </w:rPr>
        <w:t xml:space="preserve">GET /documents/{id}/content</w:t>
      </w:r>
      <w:r>
        <w:rPr>
          <w:rFonts w:ascii="Arial" w:cs="Arial" w:eastAsia="Arial" w:hAnsi="Arial"/>
          <w:color w:val="1C1C1C"/>
          <w:sz w:val="22"/>
          <w:szCs w:val="22"/>
        </w:rPr>
        <w:t xml:space="preserve"> — retrieve the file (proxied through Cadra from the backend, or redirected to a signed URL where the backend supports it)</w:t>
      </w:r>
    </w:p>
    <w:p>
      <w:pPr>
        <w:pStyle w:val="ListParagraph"/>
        <w:numPr>
          <w:ilvl w:val="0"/>
          <w:numId w:val="2"/>
        </w:numPr>
        <w:spacing w:after="80"/>
        <w:jc w:val="both"/>
      </w:pPr>
      <w:r>
        <w:rPr>
          <w:rFonts w:ascii="Courier New" w:cs="Courier New" w:eastAsia="Courier New" w:hAnsi="Courier New"/>
          <w:color w:val="00143C"/>
          <w:sz w:val="22"/>
          <w:szCs w:val="22"/>
        </w:rPr>
        <w:t xml:space="preserve">DELETE /documents/{id}</w:t>
      </w:r>
      <w:r>
        <w:rPr>
          <w:rFonts w:ascii="Arial" w:cs="Arial" w:eastAsia="Arial" w:hAnsi="Arial"/>
          <w:color w:val="1C1C1C"/>
          <w:sz w:val="22"/>
          <w:szCs w:val="22"/>
        </w:rPr>
        <w:t xml:space="preserve"> — delete (subject to retention rules; many tenants disable deletion entirely)</w:t>
      </w:r>
    </w:p>
    <w:p>
      <w:pPr>
        <w:spacing w:after="120" w:line="300"/>
        <w:jc w:val="both"/>
      </w:pPr>
      <w:r>
        <w:rPr>
          <w:rFonts w:ascii="Arial" w:cs="Arial" w:eastAsia="Arial" w:hAnsi="Arial"/>
          <w:b/>
          <w:bCs/>
          <w:color w:val="1C1C1C"/>
          <w:sz w:val="22"/>
          <w:szCs w:val="22"/>
        </w:rPr>
        <w:t xml:space="preserve">Per-tenant configuration.</w:t>
      </w:r>
      <w:r>
        <w:rPr>
          <w:rFonts w:ascii="Arial" w:cs="Arial" w:eastAsia="Arial" w:hAnsi="Arial"/>
          <w:color w:val="1C1C1C"/>
          <w:sz w:val="22"/>
          <w:szCs w:val="22"/>
        </w:rPr>
        <w:t xml:space="preserve"> Document storage is configured per tenant. A single tenant can have multiple backends configured with rules determining which documents go where (e.g. "asset documents go to SharePoint; request photos stay in Cadra storage; financial disposal certificates go to OpenText").</w:t>
      </w:r>
    </w:p>
    <w:p>
      <w:pPr>
        <w:spacing w:after="120" w:line="300"/>
        <w:jc w:val="both"/>
      </w:pPr>
      <w:r>
        <w:rPr>
          <w:rFonts w:ascii="Arial" w:cs="Arial" w:eastAsia="Arial" w:hAnsi="Arial"/>
          <w:b/>
          <w:bCs/>
          <w:color w:val="1C1C1C"/>
          <w:sz w:val="22"/>
          <w:szCs w:val="22"/>
        </w:rPr>
        <w:t xml:space="preserve">Access control.</w:t>
      </w:r>
      <w:r>
        <w:rPr>
          <w:rFonts w:ascii="Arial" w:cs="Arial" w:eastAsia="Arial" w:hAnsi="Arial"/>
          <w:color w:val="1C1C1C"/>
          <w:sz w:val="22"/>
          <w:szCs w:val="22"/>
        </w:rPr>
        <w:t xml:space="preserve"> Documents inherit access control from the entities they are attached to. A document attached to an asset is visible to anyone with access to that asset; restrictions on the asset apply to its documents. For documents in external storage, Cadra enforces access at the API layer; the backend's native access control is a defence-in-depth layer but not the primary mechanism.</w:t>
      </w:r>
    </w:p>
    <w:p>
      <w:pPr>
        <w:spacing w:after="120" w:line="300"/>
        <w:jc w:val="both"/>
      </w:pPr>
      <w:r>
        <w:rPr>
          <w:rFonts w:ascii="Arial" w:cs="Arial" w:eastAsia="Arial" w:hAnsi="Arial"/>
          <w:b/>
          <w:bCs/>
          <w:color w:val="1C1C1C"/>
          <w:sz w:val="22"/>
          <w:szCs w:val="22"/>
        </w:rPr>
        <w:t xml:space="preserve">Versioning.</w:t>
      </w:r>
      <w:r>
        <w:rPr>
          <w:rFonts w:ascii="Arial" w:cs="Arial" w:eastAsia="Arial" w:hAnsi="Arial"/>
          <w:color w:val="1C1C1C"/>
          <w:sz w:val="22"/>
          <w:szCs w:val="22"/>
        </w:rPr>
        <w:t xml:space="preserve"> Cadra supports versioning for documents — when a file is updated, the previous version is retained (subject to retention policy). The current version is what the API returns by default; historical versions are accessible explicitly.</w:t>
      </w:r>
    </w:p>
    <w:p>
      <w:pPr>
        <w:spacing w:after="120" w:line="300"/>
        <w:jc w:val="both"/>
      </w:pPr>
      <w:r>
        <w:rPr>
          <w:rFonts w:ascii="Arial" w:cs="Arial" w:eastAsia="Arial" w:hAnsi="Arial"/>
          <w:b/>
          <w:bCs/>
          <w:color w:val="1C1C1C"/>
          <w:sz w:val="22"/>
          <w:szCs w:val="22"/>
        </w:rPr>
        <w:t xml:space="preserve">Search across documents.</w:t>
      </w:r>
      <w:r>
        <w:rPr>
          <w:rFonts w:ascii="Arial" w:cs="Arial" w:eastAsia="Arial" w:hAnsi="Arial"/>
          <w:color w:val="1C1C1C"/>
          <w:sz w:val="22"/>
          <w:szCs w:val="22"/>
        </w:rPr>
        <w:t xml:space="preserve"> Document metadata is fully searchable. Full-text search across document content is a v1.1 capability — for v1.0, search is over metadata only, with deeper search available through the underlying storage system (SharePoint search, OpenText search) for tenants using those backends.</w:t>
      </w:r>
    </w:p>
    <w:p>
      <w:pPr>
        <w:pStyle w:val="Heading2"/>
        <w:spacing w:after="180" w:before="360"/>
      </w:pPr>
      <w:r>
        <w:rPr>
          <w:rFonts w:ascii="Arial" w:cs="Arial" w:eastAsia="Arial" w:hAnsi="Arial"/>
          <w:b/>
          <w:bCs/>
          <w:color w:val="0A1E4A"/>
          <w:sz w:val="32"/>
          <w:szCs w:val="32"/>
        </w:rPr>
        <w:t xml:space="preserve">10.10 Observability and operations</w:t>
      </w:r>
    </w:p>
    <w:p>
      <w:pPr>
        <w:spacing w:after="120" w:line="300"/>
        <w:jc w:val="both"/>
      </w:pPr>
      <w:r>
        <w:rPr>
          <w:rFonts w:ascii="Arial" w:cs="Arial" w:eastAsia="Arial" w:hAnsi="Arial"/>
          <w:color w:val="1C1C1C"/>
          <w:sz w:val="22"/>
          <w:szCs w:val="22"/>
        </w:rPr>
        <w:t xml:space="preserve">The integration fabric is the most failure-prone part of Cadra — every connector depends on an external system, every webhook delivery depends on a target URL, every ingestion depends on a third-party messaging channel. Operations on the fabric are an explicit product capability, not an afterthought.</w:t>
      </w:r>
    </w:p>
    <w:p>
      <w:pPr>
        <w:spacing w:after="120" w:line="300"/>
        <w:jc w:val="both"/>
      </w:pPr>
      <w:r>
        <w:rPr>
          <w:rFonts w:ascii="Arial" w:cs="Arial" w:eastAsia="Arial" w:hAnsi="Arial"/>
          <w:b/>
          <w:bCs/>
          <w:color w:val="1C1C1C"/>
          <w:sz w:val="22"/>
          <w:szCs w:val="22"/>
        </w:rPr>
        <w:t xml:space="preserve">Per-tenant integration dashboards.</w:t>
      </w:r>
    </w:p>
    <w:p>
      <w:pPr>
        <w:spacing w:after="120" w:line="300"/>
        <w:jc w:val="both"/>
      </w:pPr>
      <w:r>
        <w:rPr>
          <w:rFonts w:ascii="Arial" w:cs="Arial" w:eastAsia="Arial" w:hAnsi="Arial"/>
          <w:color w:val="1C1C1C"/>
          <w:sz w:val="22"/>
          <w:szCs w:val="22"/>
        </w:rPr>
        <w:t xml:space="preserve">The admin UI provides a dashboard view per tenant showing:</w:t>
      </w:r>
    </w:p>
    <w:p>
      <w:pPr>
        <w:pStyle w:val="ListParagraph"/>
        <w:numPr>
          <w:ilvl w:val="0"/>
          <w:numId w:val="2"/>
        </w:numPr>
        <w:spacing w:after="80"/>
        <w:jc w:val="both"/>
      </w:pPr>
      <w:r>
        <w:rPr>
          <w:rFonts w:ascii="Arial" w:cs="Arial" w:eastAsia="Arial" w:hAnsi="Arial"/>
          <w:color w:val="1C1C1C"/>
          <w:sz w:val="22"/>
          <w:szCs w:val="22"/>
        </w:rPr>
        <w:t xml:space="preserve">Connector status — for each configured connector, its state, last successful operation, error rate, and recent failures</w:t>
      </w:r>
    </w:p>
    <w:p>
      <w:pPr>
        <w:pStyle w:val="ListParagraph"/>
        <w:numPr>
          <w:ilvl w:val="0"/>
          <w:numId w:val="2"/>
        </w:numPr>
        <w:spacing w:after="80"/>
        <w:jc w:val="both"/>
      </w:pPr>
      <w:r>
        <w:rPr>
          <w:rFonts w:ascii="Arial" w:cs="Arial" w:eastAsia="Arial" w:hAnsi="Arial"/>
          <w:color w:val="1C1C1C"/>
          <w:sz w:val="22"/>
          <w:szCs w:val="22"/>
        </w:rPr>
        <w:t xml:space="preserve">Webhook delivery status — subscription health, delivery success rate, queue depth, recent failures</w:t>
      </w:r>
    </w:p>
    <w:p>
      <w:pPr>
        <w:pStyle w:val="ListParagraph"/>
        <w:numPr>
          <w:ilvl w:val="0"/>
          <w:numId w:val="2"/>
        </w:numPr>
        <w:spacing w:after="80"/>
        <w:jc w:val="both"/>
      </w:pPr>
      <w:r>
        <w:rPr>
          <w:rFonts w:ascii="Arial" w:cs="Arial" w:eastAsia="Arial" w:hAnsi="Arial"/>
          <w:color w:val="1C1C1C"/>
          <w:sz w:val="22"/>
          <w:szCs w:val="22"/>
        </w:rPr>
        <w:t xml:space="preserve">Ingestion service status — recent inbound message counts, match rates, queue depth</w:t>
      </w:r>
    </w:p>
    <w:p>
      <w:pPr>
        <w:pStyle w:val="ListParagraph"/>
        <w:numPr>
          <w:ilvl w:val="0"/>
          <w:numId w:val="2"/>
        </w:numPr>
        <w:spacing w:after="80"/>
        <w:jc w:val="both"/>
      </w:pPr>
      <w:r>
        <w:rPr>
          <w:rFonts w:ascii="Arial" w:cs="Arial" w:eastAsia="Arial" w:hAnsi="Arial"/>
          <w:color w:val="1C1C1C"/>
          <w:sz w:val="22"/>
          <w:szCs w:val="22"/>
        </w:rPr>
        <w:t xml:space="preserve">API usage — call volume, error rate, rate-limit utilisation per credential</w:t>
      </w:r>
    </w:p>
    <w:p>
      <w:pPr>
        <w:spacing w:after="120" w:line="300"/>
        <w:jc w:val="both"/>
      </w:pPr>
      <w:r>
        <w:rPr>
          <w:rFonts w:ascii="Arial" w:cs="Arial" w:eastAsia="Arial" w:hAnsi="Arial"/>
          <w:color w:val="1C1C1C"/>
          <w:sz w:val="22"/>
          <w:szCs w:val="22"/>
        </w:rPr>
        <w:t xml:space="preserve">Tenant administrators can drill into any component to see specific recent operations and their outcomes.</w:t>
      </w:r>
    </w:p>
    <w:p>
      <w:pPr>
        <w:spacing w:after="120" w:line="300"/>
        <w:jc w:val="both"/>
      </w:pPr>
      <w:r>
        <w:rPr>
          <w:rFonts w:ascii="Arial" w:cs="Arial" w:eastAsia="Arial" w:hAnsi="Arial"/>
          <w:b/>
          <w:bCs/>
          <w:color w:val="1C1C1C"/>
          <w:sz w:val="22"/>
          <w:szCs w:val="22"/>
        </w:rPr>
        <w:t xml:space="preserve">WestMetro operations console.</w:t>
      </w:r>
    </w:p>
    <w:p>
      <w:pPr>
        <w:spacing w:after="120" w:line="300"/>
        <w:jc w:val="both"/>
      </w:pPr>
      <w:r>
        <w:rPr>
          <w:rFonts w:ascii="Arial" w:cs="Arial" w:eastAsia="Arial" w:hAnsi="Arial"/>
          <w:color w:val="1C1C1C"/>
          <w:sz w:val="22"/>
          <w:szCs w:val="22"/>
        </w:rPr>
        <w:t xml:space="preserve">For Cadra-managed editions (Standard and Enterprise), WestMetro's operations team has a console showing:</w:t>
      </w:r>
    </w:p>
    <w:p>
      <w:pPr>
        <w:pStyle w:val="ListParagraph"/>
        <w:numPr>
          <w:ilvl w:val="0"/>
          <w:numId w:val="2"/>
        </w:numPr>
        <w:spacing w:after="80"/>
        <w:jc w:val="both"/>
      </w:pPr>
      <w:r>
        <w:rPr>
          <w:rFonts w:ascii="Arial" w:cs="Arial" w:eastAsia="Arial" w:hAnsi="Arial"/>
          <w:color w:val="1C1C1C"/>
          <w:sz w:val="22"/>
          <w:szCs w:val="22"/>
        </w:rPr>
        <w:t xml:space="preserve">Aggregate platform health</w:t>
      </w:r>
    </w:p>
    <w:p>
      <w:pPr>
        <w:pStyle w:val="ListParagraph"/>
        <w:numPr>
          <w:ilvl w:val="0"/>
          <w:numId w:val="2"/>
        </w:numPr>
        <w:spacing w:after="80"/>
        <w:jc w:val="both"/>
      </w:pPr>
      <w:r>
        <w:rPr>
          <w:rFonts w:ascii="Arial" w:cs="Arial" w:eastAsia="Arial" w:hAnsi="Arial"/>
          <w:color w:val="1C1C1C"/>
          <w:sz w:val="22"/>
          <w:szCs w:val="22"/>
        </w:rPr>
        <w:t xml:space="preserve">Per-tenant operational status (with consent-based access to tenant-specific detail)</w:t>
      </w:r>
    </w:p>
    <w:p>
      <w:pPr>
        <w:pStyle w:val="ListParagraph"/>
        <w:numPr>
          <w:ilvl w:val="0"/>
          <w:numId w:val="2"/>
        </w:numPr>
        <w:spacing w:after="80"/>
        <w:jc w:val="both"/>
      </w:pPr>
      <w:r>
        <w:rPr>
          <w:rFonts w:ascii="Arial" w:cs="Arial" w:eastAsia="Arial" w:hAnsi="Arial"/>
          <w:color w:val="1C1C1C"/>
          <w:sz w:val="22"/>
          <w:szCs w:val="22"/>
        </w:rPr>
        <w:t xml:space="preserve">Cross-tenant patterns (e.g. is a particular external partner having an outage affecting multiple tenants)</w:t>
      </w:r>
    </w:p>
    <w:p>
      <w:pPr>
        <w:pStyle w:val="ListParagraph"/>
        <w:numPr>
          <w:ilvl w:val="0"/>
          <w:numId w:val="2"/>
        </w:numPr>
        <w:spacing w:after="80"/>
        <w:jc w:val="both"/>
      </w:pPr>
      <w:r>
        <w:rPr>
          <w:rFonts w:ascii="Arial" w:cs="Arial" w:eastAsia="Arial" w:hAnsi="Arial"/>
          <w:color w:val="1C1C1C"/>
          <w:sz w:val="22"/>
          <w:szCs w:val="22"/>
        </w:rPr>
        <w:t xml:space="preserve">Alert queue and incident timeline</w:t>
      </w:r>
    </w:p>
    <w:p>
      <w:pPr>
        <w:spacing w:after="120" w:line="300"/>
        <w:jc w:val="both"/>
      </w:pPr>
      <w:r>
        <w:rPr>
          <w:rFonts w:ascii="Arial" w:cs="Arial" w:eastAsia="Arial" w:hAnsi="Arial"/>
          <w:color w:val="1C1C1C"/>
          <w:sz w:val="22"/>
          <w:szCs w:val="22"/>
        </w:rPr>
        <w:t xml:space="preserve">The operations console respects the same tenant isolation principles as the rest of the platform — operators see what they need to support customers, not customer data unrelated to support activities.</w:t>
      </w:r>
    </w:p>
    <w:p>
      <w:pPr>
        <w:spacing w:after="120" w:line="300"/>
        <w:jc w:val="both"/>
      </w:pPr>
      <w:r>
        <w:rPr>
          <w:rFonts w:ascii="Arial" w:cs="Arial" w:eastAsia="Arial" w:hAnsi="Arial"/>
          <w:b/>
          <w:bCs/>
          <w:color w:val="1C1C1C"/>
          <w:sz w:val="22"/>
          <w:szCs w:val="22"/>
        </w:rPr>
        <w:t xml:space="preserve">Alerting.</w:t>
      </w:r>
    </w:p>
    <w:p>
      <w:pPr>
        <w:spacing w:after="120" w:line="300"/>
        <w:jc w:val="both"/>
      </w:pPr>
      <w:r>
        <w:rPr>
          <w:rFonts w:ascii="Arial" w:cs="Arial" w:eastAsia="Arial" w:hAnsi="Arial"/>
          <w:color w:val="1C1C1C"/>
          <w:sz w:val="22"/>
          <w:szCs w:val="22"/>
        </w:rPr>
        <w:t xml:space="preserve">Tenant-level alerts (configurable per tenant) for:</w:t>
      </w:r>
    </w:p>
    <w:p>
      <w:pPr>
        <w:pStyle w:val="ListParagraph"/>
        <w:numPr>
          <w:ilvl w:val="0"/>
          <w:numId w:val="2"/>
        </w:numPr>
        <w:spacing w:after="80"/>
        <w:jc w:val="both"/>
      </w:pPr>
      <w:r>
        <w:rPr>
          <w:rFonts w:ascii="Arial" w:cs="Arial" w:eastAsia="Arial" w:hAnsi="Arial"/>
          <w:color w:val="1C1C1C"/>
          <w:sz w:val="22"/>
          <w:szCs w:val="22"/>
        </w:rPr>
        <w:t xml:space="preserve">Connector failures persisting beyond a threshold</w:t>
      </w:r>
    </w:p>
    <w:p>
      <w:pPr>
        <w:pStyle w:val="ListParagraph"/>
        <w:numPr>
          <w:ilvl w:val="0"/>
          <w:numId w:val="2"/>
        </w:numPr>
        <w:spacing w:after="80"/>
        <w:jc w:val="both"/>
      </w:pPr>
      <w:r>
        <w:rPr>
          <w:rFonts w:ascii="Arial" w:cs="Arial" w:eastAsia="Arial" w:hAnsi="Arial"/>
          <w:color w:val="1C1C1C"/>
          <w:sz w:val="22"/>
          <w:szCs w:val="22"/>
        </w:rPr>
        <w:t xml:space="preserve">Webhook subscription failures</w:t>
      </w:r>
    </w:p>
    <w:p>
      <w:pPr>
        <w:pStyle w:val="ListParagraph"/>
        <w:numPr>
          <w:ilvl w:val="0"/>
          <w:numId w:val="2"/>
        </w:numPr>
        <w:spacing w:after="80"/>
        <w:jc w:val="both"/>
      </w:pPr>
      <w:r>
        <w:rPr>
          <w:rFonts w:ascii="Arial" w:cs="Arial" w:eastAsia="Arial" w:hAnsi="Arial"/>
          <w:color w:val="1C1C1C"/>
          <w:sz w:val="22"/>
          <w:szCs w:val="22"/>
        </w:rPr>
        <w:t xml:space="preserve">Ingestion rate anomalies (sudden spike or drop)</w:t>
      </w:r>
    </w:p>
    <w:p>
      <w:pPr>
        <w:pStyle w:val="ListParagraph"/>
        <w:numPr>
          <w:ilvl w:val="0"/>
          <w:numId w:val="2"/>
        </w:numPr>
        <w:spacing w:after="80"/>
        <w:jc w:val="both"/>
      </w:pPr>
      <w:r>
        <w:rPr>
          <w:rFonts w:ascii="Arial" w:cs="Arial" w:eastAsia="Arial" w:hAnsi="Arial"/>
          <w:color w:val="1C1C1C"/>
          <w:sz w:val="22"/>
          <w:szCs w:val="22"/>
        </w:rPr>
        <w:t xml:space="preserve">SLA breach concentrations (many requests breaching simultaneously)</w:t>
      </w:r>
    </w:p>
    <w:p>
      <w:pPr>
        <w:pStyle w:val="ListParagraph"/>
        <w:numPr>
          <w:ilvl w:val="0"/>
          <w:numId w:val="2"/>
        </w:numPr>
        <w:spacing w:after="80"/>
        <w:jc w:val="both"/>
      </w:pPr>
      <w:r>
        <w:rPr>
          <w:rFonts w:ascii="Arial" w:cs="Arial" w:eastAsia="Arial" w:hAnsi="Arial"/>
          <w:color w:val="1C1C1C"/>
          <w:sz w:val="22"/>
          <w:szCs w:val="22"/>
        </w:rPr>
        <w:t xml:space="preserve">Approval workflows stalled</w:t>
      </w:r>
    </w:p>
    <w:p>
      <w:pPr>
        <w:spacing w:after="120" w:line="300"/>
        <w:jc w:val="both"/>
      </w:pPr>
      <w:r>
        <w:rPr>
          <w:rFonts w:ascii="Arial" w:cs="Arial" w:eastAsia="Arial" w:hAnsi="Arial"/>
          <w:color w:val="1C1C1C"/>
          <w:sz w:val="22"/>
          <w:szCs w:val="22"/>
        </w:rPr>
        <w:t xml:space="preserve">Platform-level alerts (WestMetro operations) for:</w:t>
      </w:r>
    </w:p>
    <w:p>
      <w:pPr>
        <w:pStyle w:val="ListParagraph"/>
        <w:numPr>
          <w:ilvl w:val="0"/>
          <w:numId w:val="2"/>
        </w:numPr>
        <w:spacing w:after="80"/>
        <w:jc w:val="both"/>
      </w:pPr>
      <w:r>
        <w:rPr>
          <w:rFonts w:ascii="Arial" w:cs="Arial" w:eastAsia="Arial" w:hAnsi="Arial"/>
          <w:color w:val="1C1C1C"/>
          <w:sz w:val="22"/>
          <w:szCs w:val="22"/>
        </w:rPr>
        <w:t xml:space="preserve">Service health degradation</w:t>
      </w:r>
    </w:p>
    <w:p>
      <w:pPr>
        <w:pStyle w:val="ListParagraph"/>
        <w:numPr>
          <w:ilvl w:val="0"/>
          <w:numId w:val="2"/>
        </w:numPr>
        <w:spacing w:after="80"/>
        <w:jc w:val="both"/>
      </w:pPr>
      <w:r>
        <w:rPr>
          <w:rFonts w:ascii="Arial" w:cs="Arial" w:eastAsia="Arial" w:hAnsi="Arial"/>
          <w:color w:val="1C1C1C"/>
          <w:sz w:val="22"/>
          <w:szCs w:val="22"/>
        </w:rPr>
        <w:t xml:space="preserve">Queue depth thresholds</w:t>
      </w:r>
    </w:p>
    <w:p>
      <w:pPr>
        <w:pStyle w:val="ListParagraph"/>
        <w:numPr>
          <w:ilvl w:val="0"/>
          <w:numId w:val="2"/>
        </w:numPr>
        <w:spacing w:after="80"/>
        <w:jc w:val="both"/>
      </w:pPr>
      <w:r>
        <w:rPr>
          <w:rFonts w:ascii="Arial" w:cs="Arial" w:eastAsia="Arial" w:hAnsi="Arial"/>
          <w:color w:val="1C1C1C"/>
          <w:sz w:val="22"/>
          <w:szCs w:val="22"/>
        </w:rPr>
        <w:t xml:space="preserve">Inter-tenant pattern alerts (a connector type failing for multiple tenants)</w:t>
      </w:r>
    </w:p>
    <w:p>
      <w:pPr>
        <w:pStyle w:val="ListParagraph"/>
        <w:numPr>
          <w:ilvl w:val="0"/>
          <w:numId w:val="2"/>
        </w:numPr>
        <w:spacing w:after="80"/>
        <w:jc w:val="both"/>
      </w:pPr>
      <w:r>
        <w:rPr>
          <w:rFonts w:ascii="Arial" w:cs="Arial" w:eastAsia="Arial" w:hAnsi="Arial"/>
          <w:color w:val="1C1C1C"/>
          <w:sz w:val="22"/>
          <w:szCs w:val="22"/>
        </w:rPr>
        <w:t xml:space="preserve">Security events</w:t>
      </w:r>
    </w:p>
    <w:p>
      <w:pPr>
        <w:spacing w:after="120" w:line="300"/>
        <w:jc w:val="both"/>
      </w:pPr>
      <w:r>
        <w:rPr>
          <w:rFonts w:ascii="Arial" w:cs="Arial" w:eastAsia="Arial" w:hAnsi="Arial"/>
          <w:b/>
          <w:bCs/>
          <w:color w:val="1C1C1C"/>
          <w:sz w:val="22"/>
          <w:szCs w:val="22"/>
        </w:rPr>
        <w:t xml:space="preserve">Diagnostic tooling.</w:t>
      </w:r>
    </w:p>
    <w:p>
      <w:pPr>
        <w:spacing w:after="120" w:line="300"/>
        <w:jc w:val="both"/>
      </w:pPr>
      <w:r>
        <w:rPr>
          <w:rFonts w:ascii="Arial" w:cs="Arial" w:eastAsia="Arial" w:hAnsi="Arial"/>
          <w:color w:val="1C1C1C"/>
          <w:sz w:val="22"/>
          <w:szCs w:val="22"/>
        </w:rPr>
        <w:t xml:space="preserve">Operators need to be able to answer questions like "why didn't this WhatsApp message become a request?" or "why did the SAP connector skip this material?" The platform provides:</w:t>
      </w:r>
    </w:p>
    <w:p>
      <w:pPr>
        <w:pStyle w:val="ListParagraph"/>
        <w:numPr>
          <w:ilvl w:val="0"/>
          <w:numId w:val="2"/>
        </w:numPr>
        <w:spacing w:after="80"/>
        <w:jc w:val="both"/>
      </w:pPr>
      <w:r>
        <w:rPr>
          <w:rFonts w:ascii="Arial" w:cs="Arial" w:eastAsia="Arial" w:hAnsi="Arial"/>
          <w:color w:val="1C1C1C"/>
          <w:sz w:val="22"/>
          <w:szCs w:val="22"/>
        </w:rPr>
        <w:t xml:space="preserve">End-to-end trace for any ingested message (input → parsing → matching → request creation → confirmation reply)</w:t>
      </w:r>
    </w:p>
    <w:p>
      <w:pPr>
        <w:pStyle w:val="ListParagraph"/>
        <w:numPr>
          <w:ilvl w:val="0"/>
          <w:numId w:val="2"/>
        </w:numPr>
        <w:spacing w:after="80"/>
        <w:jc w:val="both"/>
      </w:pPr>
      <w:r>
        <w:rPr>
          <w:rFonts w:ascii="Arial" w:cs="Arial" w:eastAsia="Arial" w:hAnsi="Arial"/>
          <w:color w:val="1C1C1C"/>
          <w:sz w:val="22"/>
          <w:szCs w:val="22"/>
        </w:rPr>
        <w:t xml:space="preserve">End-to-end trace for any connector operation (trigger → external call → response → mapping → Cadra change)</w:t>
      </w:r>
    </w:p>
    <w:p>
      <w:pPr>
        <w:pStyle w:val="ListParagraph"/>
        <w:numPr>
          <w:ilvl w:val="0"/>
          <w:numId w:val="2"/>
        </w:numPr>
        <w:spacing w:after="80"/>
        <w:jc w:val="both"/>
      </w:pPr>
      <w:r>
        <w:rPr>
          <w:rFonts w:ascii="Arial" w:cs="Arial" w:eastAsia="Arial" w:hAnsi="Arial"/>
          <w:color w:val="1C1C1C"/>
          <w:sz w:val="22"/>
          <w:szCs w:val="22"/>
        </w:rPr>
        <w:t xml:space="preserve">Replay capability for failed deliveries and processings (with audit of the replay)</w:t>
      </w:r>
    </w:p>
    <w:p>
      <w:pPr>
        <w:spacing w:after="120" w:line="300"/>
        <w:jc w:val="both"/>
      </w:pPr>
      <w:r>
        <w:rPr>
          <w:rFonts w:ascii="Arial" w:cs="Arial" w:eastAsia="Arial" w:hAnsi="Arial"/>
          <w:b/>
          <w:bCs/>
          <w:color w:val="1C1C1C"/>
          <w:sz w:val="22"/>
          <w:szCs w:val="22"/>
        </w:rPr>
        <w:t xml:space="preserve">Runbooks and on-call.</w:t>
      </w:r>
    </w:p>
    <w:p>
      <w:pPr>
        <w:spacing w:after="120" w:line="300"/>
        <w:jc w:val="both"/>
      </w:pPr>
      <w:r>
        <w:rPr>
          <w:rFonts w:ascii="Arial" w:cs="Arial" w:eastAsia="Arial" w:hAnsi="Arial"/>
          <w:color w:val="1C1C1C"/>
          <w:sz w:val="22"/>
          <w:szCs w:val="22"/>
        </w:rPr>
        <w:t xml:space="preserve">Each component of the integration fabric has documented runbooks covering common failure modes and resolution steps. The WestMetro operations team operates a 24/7 on-call rotation for Enterprise customers and business-hours coverage for Standard customers, with documented escalation procedures.</w:t>
      </w:r>
    </w:p>
    <w:p>
      <w:pPr>
        <w:pBdr>
          <w:bottom w:val="single" w:color="00A08C" w:sz="6" w:space="1"/>
        </w:pBdr>
        <w:spacing w:after="240" w:before="240"/>
      </w:pPr>
      <w:r>
        <w:t xml:space="preserve"/>
      </w:r>
    </w:p>
    <w:p>
      <w:pPr>
        <w:pStyle w:val="Heading1"/>
        <w:spacing w:after="240" w:before="480"/>
      </w:pPr>
      <w:r>
        <w:rPr>
          <w:rFonts w:ascii="Arial" w:cs="Arial" w:eastAsia="Arial" w:hAnsi="Arial"/>
          <w:b/>
          <w:bCs/>
          <w:color w:val="0A1E4A"/>
          <w:sz w:val="44"/>
          <w:szCs w:val="44"/>
        </w:rPr>
        <w:t xml:space="preserve">11. Technical architecture</w:t>
      </w:r>
    </w:p>
    <w:p>
      <w:pPr>
        <w:spacing w:after="120" w:line="300"/>
        <w:jc w:val="both"/>
      </w:pPr>
      <w:r>
        <w:rPr>
          <w:rFonts w:ascii="Arial" w:cs="Arial" w:eastAsia="Arial" w:hAnsi="Arial"/>
          <w:color w:val="1C1C1C"/>
          <w:sz w:val="22"/>
          <w:szCs w:val="22"/>
        </w:rPr>
        <w:t xml:space="preserve">This section specifies the technical architecture that delivers the Cadra product. It identifies the technology stack, the deployment topology, the multi-tenancy implementation pattern, the security architecture, the data architecture, the observability architecture, and the disaster recovery design. This is the technical contract that engineering builds against and that operations runs against.</w:t>
      </w:r>
    </w:p>
    <w:p>
      <w:pPr>
        <w:pStyle w:val="Heading2"/>
        <w:spacing w:after="180" w:before="360"/>
      </w:pPr>
      <w:r>
        <w:rPr>
          <w:rFonts w:ascii="Arial" w:cs="Arial" w:eastAsia="Arial" w:hAnsi="Arial"/>
          <w:b/>
          <w:bCs/>
          <w:color w:val="0A1E4A"/>
          <w:sz w:val="32"/>
          <w:szCs w:val="32"/>
        </w:rPr>
        <w:t xml:space="preserve">11.1 Stack overview</w:t>
      </w:r>
    </w:p>
    <w:p>
      <w:pPr>
        <w:spacing w:after="120" w:line="300"/>
        <w:jc w:val="both"/>
      </w:pPr>
      <w:r>
        <w:rPr>
          <w:rFonts w:ascii="Arial" w:cs="Arial" w:eastAsia="Arial" w:hAnsi="Arial"/>
          <w:color w:val="1C1C1C"/>
          <w:sz w:val="22"/>
          <w:szCs w:val="22"/>
        </w:rPr>
        <w:t xml:space="preserve">[The chosen technology stack with rationale: Python with FastAPI for the API layer, React with TypeScript for the frontend, PostgreSQL with PostGIS for the database, Redis for caching and lightweight queuing, Celery for background processing, Keycloak for identity, Kubernetes for orchestration, S3-compatible object storage. The principle of stack consolidation and the rationale for each choice.]</w:t>
      </w:r>
    </w:p>
    <w:p>
      <w:pPr>
        <w:pStyle w:val="Heading2"/>
        <w:spacing w:after="180" w:before="360"/>
      </w:pPr>
      <w:r>
        <w:rPr>
          <w:rFonts w:ascii="Arial" w:cs="Arial" w:eastAsia="Arial" w:hAnsi="Arial"/>
          <w:b/>
          <w:bCs/>
          <w:color w:val="0A1E4A"/>
          <w:sz w:val="32"/>
          <w:szCs w:val="32"/>
        </w:rPr>
        <w:t xml:space="preserve">11.2 Deployment topology</w:t>
      </w:r>
    </w:p>
    <w:p>
      <w:pPr>
        <w:spacing w:after="120" w:line="300"/>
        <w:jc w:val="both"/>
      </w:pPr>
      <w:r>
        <w:rPr>
          <w:rFonts w:ascii="Arial" w:cs="Arial" w:eastAsia="Arial" w:hAnsi="Arial"/>
          <w:color w:val="1C1C1C"/>
          <w:sz w:val="22"/>
          <w:szCs w:val="22"/>
        </w:rPr>
        <w:t xml:space="preserve">[How Cadra is deployed in production. The shape of a Cadra Standard deployment. The shape of a Cadra Enterprise deployment. The shape of a Cadra Sovereign deployment. Hosting choices: AWS Lagos as the strategic target, DigitalOcean as the tactical interim. Environment topology: production, staging, development.]</w:t>
      </w:r>
    </w:p>
    <w:p>
      <w:pPr>
        <w:pStyle w:val="Heading2"/>
        <w:spacing w:after="180" w:before="360"/>
      </w:pPr>
      <w:r>
        <w:rPr>
          <w:rFonts w:ascii="Arial" w:cs="Arial" w:eastAsia="Arial" w:hAnsi="Arial"/>
          <w:b/>
          <w:bCs/>
          <w:color w:val="0A1E4A"/>
          <w:sz w:val="32"/>
          <w:szCs w:val="32"/>
        </w:rPr>
        <w:t xml:space="preserve">11.3 Multi-tenancy implementation</w:t>
      </w:r>
    </w:p>
    <w:p>
      <w:pPr>
        <w:spacing w:after="120" w:line="300"/>
        <w:jc w:val="both"/>
      </w:pPr>
      <w:r>
        <w:rPr>
          <w:rFonts w:ascii="Arial" w:cs="Arial" w:eastAsia="Arial" w:hAnsi="Arial"/>
          <w:color w:val="1C1C1C"/>
          <w:sz w:val="22"/>
          <w:szCs w:val="22"/>
        </w:rPr>
        <w:t xml:space="preserve">[The schema-per-tenant pattern in detail. How tenant resolution works at the application layer. How tenant scope is enforced at the database layer. Tenant provisioning and decommissioning workflows. Tenant isolation testing.]</w:t>
      </w:r>
    </w:p>
    <w:p>
      <w:pPr>
        <w:pStyle w:val="Heading2"/>
        <w:spacing w:after="180" w:before="360"/>
      </w:pPr>
      <w:r>
        <w:rPr>
          <w:rFonts w:ascii="Arial" w:cs="Arial" w:eastAsia="Arial" w:hAnsi="Arial"/>
          <w:b/>
          <w:bCs/>
          <w:color w:val="0A1E4A"/>
          <w:sz w:val="32"/>
          <w:szCs w:val="32"/>
        </w:rPr>
        <w:t xml:space="preserve">11.4 Data architecture</w:t>
      </w:r>
    </w:p>
    <w:p>
      <w:pPr>
        <w:spacing w:after="120" w:line="300"/>
        <w:jc w:val="both"/>
      </w:pPr>
      <w:r>
        <w:rPr>
          <w:rFonts w:ascii="Arial" w:cs="Arial" w:eastAsia="Arial" w:hAnsi="Arial"/>
          <w:color w:val="1C1C1C"/>
          <w:sz w:val="22"/>
          <w:szCs w:val="22"/>
        </w:rPr>
        <w:t xml:space="preserve">[Database schema strategy. The shared catalogue versus tenant schemas. Migrations and how they are deployed across tenants. Backup and recovery per tenant. Read replicas and scaling.]</w:t>
      </w:r>
    </w:p>
    <w:p>
      <w:pPr>
        <w:pStyle w:val="Heading2"/>
        <w:spacing w:after="180" w:before="360"/>
      </w:pPr>
      <w:r>
        <w:rPr>
          <w:rFonts w:ascii="Arial" w:cs="Arial" w:eastAsia="Arial" w:hAnsi="Arial"/>
          <w:b/>
          <w:bCs/>
          <w:color w:val="0A1E4A"/>
          <w:sz w:val="32"/>
          <w:szCs w:val="32"/>
        </w:rPr>
        <w:t xml:space="preserve">11.5 Service architecture</w:t>
      </w:r>
    </w:p>
    <w:p>
      <w:pPr>
        <w:spacing w:after="120" w:line="300"/>
        <w:jc w:val="both"/>
      </w:pPr>
      <w:r>
        <w:rPr>
          <w:rFonts w:ascii="Arial" w:cs="Arial" w:eastAsia="Arial" w:hAnsi="Arial"/>
          <w:color w:val="1C1C1C"/>
          <w:sz w:val="22"/>
          <w:szCs w:val="22"/>
        </w:rPr>
        <w:t xml:space="preserve">[The service decomposition: API service, admin UI service, ingestion services, connector workers, webhook delivery worker, background processors. How services communicate. Synchronous versus asynchronous patterns.]</w:t>
      </w:r>
    </w:p>
    <w:p>
      <w:pPr>
        <w:pStyle w:val="Heading2"/>
        <w:spacing w:after="180" w:before="360"/>
      </w:pPr>
      <w:r>
        <w:rPr>
          <w:rFonts w:ascii="Arial" w:cs="Arial" w:eastAsia="Arial" w:hAnsi="Arial"/>
          <w:b/>
          <w:bCs/>
          <w:color w:val="0A1E4A"/>
          <w:sz w:val="32"/>
          <w:szCs w:val="32"/>
        </w:rPr>
        <w:t xml:space="preserve">11.6 Security architecture</w:t>
      </w:r>
    </w:p>
    <w:p>
      <w:pPr>
        <w:spacing w:after="120" w:line="300"/>
        <w:jc w:val="both"/>
      </w:pPr>
      <w:r>
        <w:rPr>
          <w:rFonts w:ascii="Arial" w:cs="Arial" w:eastAsia="Arial" w:hAnsi="Arial"/>
          <w:color w:val="1C1C1C"/>
          <w:sz w:val="22"/>
          <w:szCs w:val="22"/>
        </w:rPr>
        <w:t xml:space="preserve">[Authentication and authorisation in depth. Secrets management. Encryption at rest and in transit. Tenant data isolation enforcement. Audit logging architecture. Threat model and mitigations.]</w:t>
      </w:r>
    </w:p>
    <w:p>
      <w:pPr>
        <w:pStyle w:val="Heading2"/>
        <w:spacing w:after="180" w:before="360"/>
      </w:pPr>
      <w:r>
        <w:rPr>
          <w:rFonts w:ascii="Arial" w:cs="Arial" w:eastAsia="Arial" w:hAnsi="Arial"/>
          <w:b/>
          <w:bCs/>
          <w:color w:val="0A1E4A"/>
          <w:sz w:val="32"/>
          <w:szCs w:val="32"/>
        </w:rPr>
        <w:t xml:space="preserve">11.7 Observability architecture</w:t>
      </w:r>
    </w:p>
    <w:p>
      <w:pPr>
        <w:spacing w:after="120" w:line="300"/>
        <w:jc w:val="both"/>
      </w:pPr>
      <w:r>
        <w:rPr>
          <w:rFonts w:ascii="Arial" w:cs="Arial" w:eastAsia="Arial" w:hAnsi="Arial"/>
          <w:color w:val="1C1C1C"/>
          <w:sz w:val="22"/>
          <w:szCs w:val="22"/>
        </w:rPr>
        <w:t xml:space="preserve">[Logging, metrics, tracing. OpenTelemetry instrumentation. The observability stack (Grafana, Loki, Tempo, Prometheus). Customer-visible status pages. Internal operational dashboards.]</w:t>
      </w:r>
    </w:p>
    <w:p>
      <w:pPr>
        <w:pStyle w:val="Heading2"/>
        <w:spacing w:after="180" w:before="360"/>
      </w:pPr>
      <w:r>
        <w:rPr>
          <w:rFonts w:ascii="Arial" w:cs="Arial" w:eastAsia="Arial" w:hAnsi="Arial"/>
          <w:b/>
          <w:bCs/>
          <w:color w:val="0A1E4A"/>
          <w:sz w:val="32"/>
          <w:szCs w:val="32"/>
        </w:rPr>
        <w:t xml:space="preserve">11.8 Scalability and capacity</w:t>
      </w:r>
    </w:p>
    <w:p>
      <w:pPr>
        <w:spacing w:after="120" w:line="300"/>
        <w:jc w:val="both"/>
      </w:pPr>
      <w:r>
        <w:rPr>
          <w:rFonts w:ascii="Arial" w:cs="Arial" w:eastAsia="Arial" w:hAnsi="Arial"/>
          <w:color w:val="1C1C1C"/>
          <w:sz w:val="22"/>
          <w:szCs w:val="22"/>
        </w:rPr>
        <w:t xml:space="preserve">[How the platform scales horizontally. Database scaling (read replicas, partitioning, eventual sharding). Service scaling (autoscaling per service). Queue and worker scaling. Capacity planning model.]</w:t>
      </w:r>
    </w:p>
    <w:p>
      <w:pPr>
        <w:pStyle w:val="Heading2"/>
        <w:spacing w:after="180" w:before="360"/>
      </w:pPr>
      <w:r>
        <w:rPr>
          <w:rFonts w:ascii="Arial" w:cs="Arial" w:eastAsia="Arial" w:hAnsi="Arial"/>
          <w:b/>
          <w:bCs/>
          <w:color w:val="0A1E4A"/>
          <w:sz w:val="32"/>
          <w:szCs w:val="32"/>
        </w:rPr>
        <w:t xml:space="preserve">11.9 Disaster recovery and business continuity</w:t>
      </w:r>
    </w:p>
    <w:p>
      <w:pPr>
        <w:spacing w:after="120" w:line="300"/>
        <w:jc w:val="both"/>
      </w:pPr>
      <w:r>
        <w:rPr>
          <w:rFonts w:ascii="Arial" w:cs="Arial" w:eastAsia="Arial" w:hAnsi="Arial"/>
          <w:color w:val="1C1C1C"/>
          <w:sz w:val="22"/>
          <w:szCs w:val="22"/>
        </w:rPr>
        <w:t xml:space="preserve">[Backup strategy. Recovery procedures. RPO and RTO targets per edition. Disaster recovery testing. Business continuity for WestMetro operations.]</w:t>
      </w:r>
    </w:p>
    <w:p>
      <w:pPr>
        <w:pStyle w:val="Heading2"/>
        <w:spacing w:after="180" w:before="360"/>
      </w:pPr>
      <w:r>
        <w:rPr>
          <w:rFonts w:ascii="Arial" w:cs="Arial" w:eastAsia="Arial" w:hAnsi="Arial"/>
          <w:b/>
          <w:bCs/>
          <w:color w:val="0A1E4A"/>
          <w:sz w:val="32"/>
          <w:szCs w:val="32"/>
        </w:rPr>
        <w:t xml:space="preserve">11.10 Development and deployment</w:t>
      </w:r>
    </w:p>
    <w:p>
      <w:pPr>
        <w:spacing w:after="120" w:line="300"/>
        <w:jc w:val="both"/>
      </w:pPr>
      <w:r>
        <w:rPr>
          <w:rFonts w:ascii="Arial" w:cs="Arial" w:eastAsia="Arial" w:hAnsi="Arial"/>
          <w:color w:val="1C1C1C"/>
          <w:sz w:val="22"/>
          <w:szCs w:val="22"/>
        </w:rPr>
        <w:t xml:space="preserve">[Source control strategy. CI/CD pipeline. Testing strategy: unit, integration, end-to-end, load. Deployment cadence and process. Feature flag strategy.]</w:t>
      </w:r>
    </w:p>
    <w:p>
      <w:pPr>
        <w:pStyle w:val="Heading2"/>
        <w:spacing w:after="180" w:before="360"/>
      </w:pPr>
      <w:r>
        <w:rPr>
          <w:rFonts w:ascii="Arial" w:cs="Arial" w:eastAsia="Arial" w:hAnsi="Arial"/>
          <w:b/>
          <w:bCs/>
          <w:color w:val="0A1E4A"/>
          <w:sz w:val="32"/>
          <w:szCs w:val="32"/>
        </w:rPr>
        <w:t xml:space="preserve">11.11 Technology decisions and trade-offs</w:t>
      </w:r>
    </w:p>
    <w:p>
      <w:pPr>
        <w:spacing w:after="120" w:line="300"/>
        <w:jc w:val="both"/>
      </w:pPr>
      <w:r>
        <w:rPr>
          <w:rFonts w:ascii="Arial" w:cs="Arial" w:eastAsia="Arial" w:hAnsi="Arial"/>
          <w:color w:val="1C1C1C"/>
          <w:sz w:val="22"/>
          <w:szCs w:val="22"/>
        </w:rPr>
        <w:t xml:space="preserve">[Architecture decision records that document significant choices: why FastAPI not Django, why Postgres not other databases, why schema-per-tenant not other patterns, why Kubernetes not other orchestration. The rationale and the alternatives considered.]</w:t>
      </w:r>
    </w:p>
    <w:p>
      <w:pPr>
        <w:pBdr>
          <w:bottom w:val="single" w:color="00A08C" w:sz="6" w:space="1"/>
        </w:pBdr>
        <w:spacing w:after="240" w:before="240"/>
      </w:pPr>
      <w:r>
        <w:t xml:space="preserve"/>
      </w:r>
    </w:p>
    <w:p>
      <w:pPr>
        <w:pStyle w:val="Heading1"/>
        <w:spacing w:after="240" w:before="480"/>
      </w:pPr>
      <w:r>
        <w:rPr>
          <w:rFonts w:ascii="Arial" w:cs="Arial" w:eastAsia="Arial" w:hAnsi="Arial"/>
          <w:b/>
          <w:bCs/>
          <w:color w:val="0A1E4A"/>
          <w:sz w:val="44"/>
          <w:szCs w:val="44"/>
        </w:rPr>
        <w:t xml:space="preserve">12. Non-functional requirements</w:t>
      </w:r>
    </w:p>
    <w:p>
      <w:pPr>
        <w:pStyle w:val="Heading2"/>
        <w:spacing w:after="180" w:before="360"/>
      </w:pPr>
      <w:r>
        <w:rPr>
          <w:rFonts w:ascii="Arial" w:cs="Arial" w:eastAsia="Arial" w:hAnsi="Arial"/>
          <w:b/>
          <w:bCs/>
          <w:color w:val="0A1E4A"/>
          <w:sz w:val="32"/>
          <w:szCs w:val="32"/>
        </w:rPr>
        <w:t xml:space="preserve">12.1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Operation</w:t>
            </w:r>
          </w:p>
        </w:tc>
        <w:tc>
          <w:tcPr>
            <w:tcW w:type="dxa" w:w="468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Target</w:t>
            </w:r>
          </w:p>
        </w:tc>
      </w:tr>
      <w:tr>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API read response (p50)</w:t>
            </w:r>
          </w:p>
        </w:tc>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 200ms</w:t>
            </w:r>
          </w:p>
        </w:tc>
      </w:tr>
      <w:tr>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API read response (p99)</w:t>
            </w:r>
          </w:p>
        </w:tc>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 800ms</w:t>
            </w:r>
          </w:p>
        </w:tc>
      </w:tr>
      <w:tr>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API write response (p50)</w:t>
            </w:r>
          </w:p>
        </w:tc>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 400ms</w:t>
            </w:r>
          </w:p>
        </w:tc>
      </w:tr>
      <w:tr>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API write response (p99)</w:t>
            </w:r>
          </w:p>
        </w:tc>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 1500ms</w:t>
            </w:r>
          </w:p>
        </w:tc>
      </w:tr>
      <w:tr>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UI initial page load (p50)</w:t>
            </w:r>
          </w:p>
        </w:tc>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 2 seconds</w:t>
            </w:r>
          </w:p>
        </w:tc>
      </w:tr>
      <w:tr>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Bulk import (10,000 records)</w:t>
            </w:r>
          </w:p>
        </w:tc>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 30 minutes</w:t>
            </w:r>
          </w:p>
        </w:tc>
      </w:tr>
      <w:tr>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Search query (p99)</w:t>
            </w:r>
          </w:p>
        </w:tc>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 1 second</w:t>
            </w:r>
          </w:p>
        </w:tc>
      </w:tr>
      <w:tr>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Webhook delivery (first attempt, p99)</w:t>
            </w:r>
          </w:p>
        </w:tc>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 5 seconds from event</w:t>
            </w:r>
          </w:p>
        </w:tc>
      </w:tr>
    </w:tbl>
    <w:p>
      <w:pPr>
        <w:spacing w:after="120"/>
      </w:pPr>
      <w:r>
        <w:t xml:space="preserve"/>
      </w:r>
    </w:p>
    <w:p>
      <w:pPr>
        <w:spacing w:after="120" w:line="300"/>
        <w:jc w:val="both"/>
      </w:pPr>
      <w:r>
        <w:rPr>
          <w:rFonts w:ascii="Arial" w:cs="Arial" w:eastAsia="Arial" w:hAnsi="Arial"/>
          <w:color w:val="1C1C1C"/>
          <w:sz w:val="22"/>
          <w:szCs w:val="22"/>
        </w:rPr>
        <w:t xml:space="preserve">These targets apply under typical operating load. Performance under stress (50,000+ concurrent users, 10x typical write volume) is bounded by horizontal scaling and is addressed in the technical architecture.</w:t>
      </w:r>
    </w:p>
    <w:p>
      <w:pPr>
        <w:pStyle w:val="Heading2"/>
        <w:spacing w:after="180" w:before="360"/>
      </w:pPr>
      <w:r>
        <w:rPr>
          <w:rFonts w:ascii="Arial" w:cs="Arial" w:eastAsia="Arial" w:hAnsi="Arial"/>
          <w:b/>
          <w:bCs/>
          <w:color w:val="0A1E4A"/>
          <w:sz w:val="32"/>
          <w:szCs w:val="32"/>
        </w:rPr>
        <w:t xml:space="preserve">12.2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Edition</w:t>
            </w:r>
          </w:p>
        </w:tc>
        <w:tc>
          <w:tcPr>
            <w:tcW w:type="dxa" w:w="234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Uptime SLA</w:t>
            </w:r>
          </w:p>
        </w:tc>
        <w:tc>
          <w:tcPr>
            <w:tcW w:type="dxa" w:w="234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RPO</w:t>
            </w:r>
          </w:p>
        </w:tc>
        <w:tc>
          <w:tcPr>
            <w:tcW w:type="dxa" w:w="234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RTO</w:t>
            </w:r>
          </w:p>
        </w:tc>
      </w:tr>
      <w:tr>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Cadra Standard</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99.5%</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24 hours</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8 hours</w:t>
            </w:r>
          </w:p>
        </w:tc>
      </w:tr>
      <w:tr>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Cadra Enterprise</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99.9%</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1 hour</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2 hours</w:t>
            </w:r>
          </w:p>
        </w:tc>
      </w:tr>
      <w:tr>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Cadra Sovereign</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Agency-defined</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Agency-defined</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Agency-defined</w:t>
            </w:r>
          </w:p>
        </w:tc>
      </w:tr>
    </w:tbl>
    <w:p>
      <w:pPr>
        <w:spacing w:after="120"/>
      </w:pPr>
      <w:r>
        <w:t xml:space="preserve"/>
      </w:r>
    </w:p>
    <w:p>
      <w:pPr>
        <w:spacing w:after="120" w:line="300"/>
        <w:jc w:val="both"/>
      </w:pPr>
      <w:r>
        <w:rPr>
          <w:rFonts w:ascii="Arial" w:cs="Arial" w:eastAsia="Arial" w:hAnsi="Arial"/>
          <w:color w:val="1C1C1C"/>
          <w:sz w:val="22"/>
          <w:szCs w:val="22"/>
        </w:rPr>
        <w:t xml:space="preserve">Planned maintenance windows are excluded from uptime calculation and are scheduled outside Nigerian business hours with at least 7 days notice.</w:t>
      </w:r>
    </w:p>
    <w:p>
      <w:pPr>
        <w:pStyle w:val="Heading2"/>
        <w:spacing w:after="180" w:before="360"/>
      </w:pPr>
      <w:r>
        <w:rPr>
          <w:rFonts w:ascii="Arial" w:cs="Arial" w:eastAsia="Arial" w:hAnsi="Arial"/>
          <w:b/>
          <w:bCs/>
          <w:color w:val="0A1E4A"/>
          <w:sz w:val="32"/>
          <w:szCs w:val="32"/>
        </w:rPr>
        <w:t xml:space="preserve">12.3 Security</w:t>
      </w:r>
    </w:p>
    <w:p>
      <w:pPr>
        <w:spacing w:after="120" w:line="300"/>
        <w:jc w:val="both"/>
      </w:pPr>
      <w:r>
        <w:rPr>
          <w:rFonts w:ascii="Arial" w:cs="Arial" w:eastAsia="Arial" w:hAnsi="Arial"/>
          <w:color w:val="1C1C1C"/>
          <w:sz w:val="22"/>
          <w:szCs w:val="22"/>
        </w:rPr>
        <w:t xml:space="preserve">Cadra inherits and extends WestMetro's information security programme. Specific Cadra requirements:</w:t>
      </w:r>
    </w:p>
    <w:p>
      <w:pPr>
        <w:pStyle w:val="ListParagraph"/>
        <w:numPr>
          <w:ilvl w:val="0"/>
          <w:numId w:val="2"/>
        </w:numPr>
        <w:spacing w:after="80"/>
        <w:jc w:val="both"/>
      </w:pPr>
      <w:r>
        <w:rPr>
          <w:rFonts w:ascii="Arial" w:cs="Arial" w:eastAsia="Arial" w:hAnsi="Arial"/>
          <w:b/>
          <w:bCs/>
          <w:color w:val="1C1C1C"/>
          <w:sz w:val="22"/>
          <w:szCs w:val="22"/>
        </w:rPr>
        <w:t xml:space="preserve">Encryption at rest:</w:t>
      </w:r>
      <w:r>
        <w:rPr>
          <w:rFonts w:ascii="Arial" w:cs="Arial" w:eastAsia="Arial" w:hAnsi="Arial"/>
          <w:color w:val="1C1C1C"/>
          <w:sz w:val="22"/>
          <w:szCs w:val="22"/>
        </w:rPr>
        <w:t xml:space="preserve"> All tenant data encrypted using AES-256 with tenant-specific keys where edition permits</w:t>
      </w:r>
    </w:p>
    <w:p>
      <w:pPr>
        <w:pStyle w:val="ListParagraph"/>
        <w:numPr>
          <w:ilvl w:val="0"/>
          <w:numId w:val="2"/>
        </w:numPr>
        <w:spacing w:after="80"/>
        <w:jc w:val="both"/>
      </w:pPr>
      <w:r>
        <w:rPr>
          <w:rFonts w:ascii="Arial" w:cs="Arial" w:eastAsia="Arial" w:hAnsi="Arial"/>
          <w:b/>
          <w:bCs/>
          <w:color w:val="1C1C1C"/>
          <w:sz w:val="22"/>
          <w:szCs w:val="22"/>
        </w:rPr>
        <w:t xml:space="preserve">Encryption in transit:</w:t>
      </w:r>
      <w:r>
        <w:rPr>
          <w:rFonts w:ascii="Arial" w:cs="Arial" w:eastAsia="Arial" w:hAnsi="Arial"/>
          <w:color w:val="1C1C1C"/>
          <w:sz w:val="22"/>
          <w:szCs w:val="22"/>
        </w:rPr>
        <w:t xml:space="preserve"> TLS 1.3 minimum for all external connections; mTLS for internal service-to-service</w:t>
      </w:r>
    </w:p>
    <w:p>
      <w:pPr>
        <w:pStyle w:val="ListParagraph"/>
        <w:numPr>
          <w:ilvl w:val="0"/>
          <w:numId w:val="2"/>
        </w:numPr>
        <w:spacing w:after="80"/>
        <w:jc w:val="both"/>
      </w:pPr>
      <w:r>
        <w:rPr>
          <w:rFonts w:ascii="Arial" w:cs="Arial" w:eastAsia="Arial" w:hAnsi="Arial"/>
          <w:b/>
          <w:bCs/>
          <w:color w:val="1C1C1C"/>
          <w:sz w:val="22"/>
          <w:szCs w:val="22"/>
        </w:rPr>
        <w:t xml:space="preserve">Authentication:</w:t>
      </w:r>
      <w:r>
        <w:rPr>
          <w:rFonts w:ascii="Arial" w:cs="Arial" w:eastAsia="Arial" w:hAnsi="Arial"/>
          <w:color w:val="1C1C1C"/>
          <w:sz w:val="22"/>
          <w:szCs w:val="22"/>
        </w:rPr>
        <w:t xml:space="preserve"> SAML 2.0 / OIDC for human users via tenant IdP; API keys with HMAC signing for machine-to-machine</w:t>
      </w:r>
    </w:p>
    <w:p>
      <w:pPr>
        <w:pStyle w:val="ListParagraph"/>
        <w:numPr>
          <w:ilvl w:val="0"/>
          <w:numId w:val="2"/>
        </w:numPr>
        <w:spacing w:after="80"/>
        <w:jc w:val="both"/>
      </w:pPr>
      <w:r>
        <w:rPr>
          <w:rFonts w:ascii="Arial" w:cs="Arial" w:eastAsia="Arial" w:hAnsi="Arial"/>
          <w:b/>
          <w:bCs/>
          <w:color w:val="1C1C1C"/>
          <w:sz w:val="22"/>
          <w:szCs w:val="22"/>
        </w:rPr>
        <w:t xml:space="preserve">Authorisation:</w:t>
      </w:r>
      <w:r>
        <w:rPr>
          <w:rFonts w:ascii="Arial" w:cs="Arial" w:eastAsia="Arial" w:hAnsi="Arial"/>
          <w:color w:val="1C1C1C"/>
          <w:sz w:val="22"/>
          <w:szCs w:val="22"/>
        </w:rPr>
        <w:t xml:space="preserve"> Role-based access control with tenant-scoped roles; attribute-based access control for sensitive operations</w:t>
      </w:r>
    </w:p>
    <w:p>
      <w:pPr>
        <w:pStyle w:val="ListParagraph"/>
        <w:numPr>
          <w:ilvl w:val="0"/>
          <w:numId w:val="2"/>
        </w:numPr>
        <w:spacing w:after="80"/>
        <w:jc w:val="both"/>
      </w:pPr>
      <w:r>
        <w:rPr>
          <w:rFonts w:ascii="Arial" w:cs="Arial" w:eastAsia="Arial" w:hAnsi="Arial"/>
          <w:b/>
          <w:bCs/>
          <w:color w:val="1C1C1C"/>
          <w:sz w:val="22"/>
          <w:szCs w:val="22"/>
        </w:rPr>
        <w:t xml:space="preserve">Audit logging:</w:t>
      </w:r>
      <w:r>
        <w:rPr>
          <w:rFonts w:ascii="Arial" w:cs="Arial" w:eastAsia="Arial" w:hAnsi="Arial"/>
          <w:color w:val="1C1C1C"/>
          <w:sz w:val="22"/>
          <w:szCs w:val="22"/>
        </w:rPr>
        <w:t xml:space="preserve"> Every read and write to tenant data is logged with actor, timestamp, action, before/after state where applicable; logs are immutable and retained per agency retention policy</w:t>
      </w:r>
    </w:p>
    <w:p>
      <w:pPr>
        <w:pStyle w:val="ListParagraph"/>
        <w:numPr>
          <w:ilvl w:val="0"/>
          <w:numId w:val="2"/>
        </w:numPr>
        <w:spacing w:after="80"/>
        <w:jc w:val="both"/>
      </w:pPr>
      <w:r>
        <w:rPr>
          <w:rFonts w:ascii="Arial" w:cs="Arial" w:eastAsia="Arial" w:hAnsi="Arial"/>
          <w:b/>
          <w:bCs/>
          <w:color w:val="1C1C1C"/>
          <w:sz w:val="22"/>
          <w:szCs w:val="22"/>
        </w:rPr>
        <w:t xml:space="preserve">Secrets management:</w:t>
      </w:r>
      <w:r>
        <w:rPr>
          <w:rFonts w:ascii="Arial" w:cs="Arial" w:eastAsia="Arial" w:hAnsi="Arial"/>
          <w:color w:val="1C1C1C"/>
          <w:sz w:val="22"/>
          <w:szCs w:val="22"/>
        </w:rPr>
        <w:t xml:space="preserve"> All credentials (connector credentials, encryption keys, API keys) stored in dedicated secrets management system, never in code or configuration</w:t>
      </w:r>
    </w:p>
    <w:p>
      <w:pPr>
        <w:pStyle w:val="ListParagraph"/>
        <w:numPr>
          <w:ilvl w:val="0"/>
          <w:numId w:val="2"/>
        </w:numPr>
        <w:spacing w:after="80"/>
        <w:jc w:val="both"/>
      </w:pPr>
      <w:r>
        <w:rPr>
          <w:rFonts w:ascii="Arial" w:cs="Arial" w:eastAsia="Arial" w:hAnsi="Arial"/>
          <w:b/>
          <w:bCs/>
          <w:color w:val="1C1C1C"/>
          <w:sz w:val="22"/>
          <w:szCs w:val="22"/>
        </w:rPr>
        <w:t xml:space="preserve">Penetration testing:</w:t>
      </w:r>
      <w:r>
        <w:rPr>
          <w:rFonts w:ascii="Arial" w:cs="Arial" w:eastAsia="Arial" w:hAnsi="Arial"/>
          <w:color w:val="1C1C1C"/>
          <w:sz w:val="22"/>
          <w:szCs w:val="22"/>
        </w:rPr>
        <w:t xml:space="preserve"> Annual third-party penetration test with remediation tracking</w:t>
      </w:r>
    </w:p>
    <w:p>
      <w:pPr>
        <w:pStyle w:val="ListParagraph"/>
        <w:numPr>
          <w:ilvl w:val="0"/>
          <w:numId w:val="2"/>
        </w:numPr>
        <w:spacing w:after="80"/>
        <w:jc w:val="both"/>
      </w:pPr>
      <w:r>
        <w:rPr>
          <w:rFonts w:ascii="Arial" w:cs="Arial" w:eastAsia="Arial" w:hAnsi="Arial"/>
          <w:b/>
          <w:bCs/>
          <w:color w:val="1C1C1C"/>
          <w:sz w:val="22"/>
          <w:szCs w:val="22"/>
        </w:rPr>
        <w:t xml:space="preserve">Vulnerability management:</w:t>
      </w:r>
      <w:r>
        <w:rPr>
          <w:rFonts w:ascii="Arial" w:cs="Arial" w:eastAsia="Arial" w:hAnsi="Arial"/>
          <w:color w:val="1C1C1C"/>
          <w:sz w:val="22"/>
          <w:szCs w:val="22"/>
        </w:rPr>
        <w:t xml:space="preserve"> Continuous scanning of dependencies; critical vulnerabilities patched within 7 days</w:t>
      </w:r>
    </w:p>
    <w:p>
      <w:pPr>
        <w:pStyle w:val="Heading2"/>
        <w:spacing w:after="180" w:before="360"/>
      </w:pPr>
      <w:r>
        <w:rPr>
          <w:rFonts w:ascii="Arial" w:cs="Arial" w:eastAsia="Arial" w:hAnsi="Arial"/>
          <w:b/>
          <w:bCs/>
          <w:color w:val="0A1E4A"/>
          <w:sz w:val="32"/>
          <w:szCs w:val="32"/>
        </w:rPr>
        <w:t xml:space="preserve">12.4 Compliance</w:t>
      </w:r>
    </w:p>
    <w:p>
      <w:pPr>
        <w:spacing w:after="120" w:line="300"/>
        <w:jc w:val="both"/>
      </w:pPr>
      <w:r>
        <w:rPr>
          <w:rFonts w:ascii="Arial" w:cs="Arial" w:eastAsia="Arial" w:hAnsi="Arial"/>
          <w:color w:val="1C1C1C"/>
          <w:sz w:val="22"/>
          <w:szCs w:val="22"/>
        </w:rPr>
        <w:t xml:space="preserve">Cadra is built to support compliance with:</w:t>
      </w:r>
    </w:p>
    <w:p>
      <w:pPr>
        <w:pStyle w:val="ListParagraph"/>
        <w:numPr>
          <w:ilvl w:val="0"/>
          <w:numId w:val="2"/>
        </w:numPr>
        <w:spacing w:after="80"/>
        <w:jc w:val="both"/>
      </w:pPr>
      <w:r>
        <w:rPr>
          <w:rFonts w:ascii="Arial" w:cs="Arial" w:eastAsia="Arial" w:hAnsi="Arial"/>
          <w:b/>
          <w:bCs/>
          <w:color w:val="1C1C1C"/>
          <w:sz w:val="22"/>
          <w:szCs w:val="22"/>
        </w:rPr>
        <w:t xml:space="preserve">NDPR (Nigeria Data Protection Regulation):</w:t>
      </w:r>
      <w:r>
        <w:rPr>
          <w:rFonts w:ascii="Arial" w:cs="Arial" w:eastAsia="Arial" w:hAnsi="Arial"/>
          <w:color w:val="1C1C1C"/>
          <w:sz w:val="22"/>
          <w:szCs w:val="22"/>
        </w:rPr>
        <w:t xml:space="preserve"> Data subject rights, lawful basis for processing, data localisation where required</w:t>
      </w:r>
    </w:p>
    <w:p>
      <w:pPr>
        <w:pStyle w:val="ListParagraph"/>
        <w:numPr>
          <w:ilvl w:val="0"/>
          <w:numId w:val="2"/>
        </w:numPr>
        <w:spacing w:after="80"/>
        <w:jc w:val="both"/>
      </w:pPr>
      <w:r>
        <w:rPr>
          <w:rFonts w:ascii="Arial" w:cs="Arial" w:eastAsia="Arial" w:hAnsi="Arial"/>
          <w:b/>
          <w:bCs/>
          <w:color w:val="1C1C1C"/>
          <w:sz w:val="22"/>
          <w:szCs w:val="22"/>
        </w:rPr>
        <w:t xml:space="preserve">NDPA (Nigeria Data Protection Act 2023):</w:t>
      </w:r>
      <w:r>
        <w:rPr>
          <w:rFonts w:ascii="Arial" w:cs="Arial" w:eastAsia="Arial" w:hAnsi="Arial"/>
          <w:color w:val="1C1C1C"/>
          <w:sz w:val="22"/>
          <w:szCs w:val="22"/>
        </w:rPr>
        <w:t xml:space="preserve"> Full compliance for all processing of Nigerian personal data</w:t>
      </w:r>
    </w:p>
    <w:p>
      <w:pPr>
        <w:pStyle w:val="ListParagraph"/>
        <w:numPr>
          <w:ilvl w:val="0"/>
          <w:numId w:val="2"/>
        </w:numPr>
        <w:spacing w:after="80"/>
        <w:jc w:val="both"/>
      </w:pPr>
      <w:r>
        <w:rPr>
          <w:rFonts w:ascii="Arial" w:cs="Arial" w:eastAsia="Arial" w:hAnsi="Arial"/>
          <w:b/>
          <w:bCs/>
          <w:color w:val="1C1C1C"/>
          <w:sz w:val="22"/>
          <w:szCs w:val="22"/>
        </w:rPr>
        <w:t xml:space="preserve">SOC 2 Type II:</w:t>
      </w:r>
      <w:r>
        <w:rPr>
          <w:rFonts w:ascii="Arial" w:cs="Arial" w:eastAsia="Arial" w:hAnsi="Arial"/>
          <w:color w:val="1C1C1C"/>
          <w:sz w:val="22"/>
          <w:szCs w:val="22"/>
        </w:rPr>
        <w:t xml:space="preserve"> WestMetro's existing SOC 2 programme extends to cover Cadra; certification targeted within 18 months of production launch</w:t>
      </w:r>
    </w:p>
    <w:p>
      <w:pPr>
        <w:pStyle w:val="ListParagraph"/>
        <w:numPr>
          <w:ilvl w:val="0"/>
          <w:numId w:val="2"/>
        </w:numPr>
        <w:spacing w:after="80"/>
        <w:jc w:val="both"/>
      </w:pPr>
      <w:r>
        <w:rPr>
          <w:rFonts w:ascii="Arial" w:cs="Arial" w:eastAsia="Arial" w:hAnsi="Arial"/>
          <w:b/>
          <w:bCs/>
          <w:color w:val="1C1C1C"/>
          <w:sz w:val="22"/>
          <w:szCs w:val="22"/>
        </w:rPr>
        <w:t xml:space="preserve">ISO 27001:</w:t>
      </w:r>
      <w:r>
        <w:rPr>
          <w:rFonts w:ascii="Arial" w:cs="Arial" w:eastAsia="Arial" w:hAnsi="Arial"/>
          <w:color w:val="1C1C1C"/>
          <w:sz w:val="22"/>
          <w:szCs w:val="22"/>
        </w:rPr>
        <w:t xml:space="preserve"> Information security management system certification targeted within 24 months</w:t>
      </w:r>
    </w:p>
    <w:p>
      <w:pPr>
        <w:pStyle w:val="ListParagraph"/>
        <w:numPr>
          <w:ilvl w:val="0"/>
          <w:numId w:val="2"/>
        </w:numPr>
        <w:spacing w:after="80"/>
        <w:jc w:val="both"/>
      </w:pPr>
      <w:r>
        <w:rPr>
          <w:rFonts w:ascii="Arial" w:cs="Arial" w:eastAsia="Arial" w:hAnsi="Arial"/>
          <w:b/>
          <w:bCs/>
          <w:color w:val="1C1C1C"/>
          <w:sz w:val="22"/>
          <w:szCs w:val="22"/>
        </w:rPr>
        <w:t xml:space="preserve">Agency-specific:</w:t>
      </w:r>
      <w:r>
        <w:rPr>
          <w:rFonts w:ascii="Arial" w:cs="Arial" w:eastAsia="Arial" w:hAnsi="Arial"/>
          <w:color w:val="1C1C1C"/>
          <w:sz w:val="22"/>
          <w:szCs w:val="22"/>
        </w:rPr>
        <w:t xml:space="preserve"> Cadra supports agency-specific compliance regimes (record retention rules, audit trail requirements, classification handling for sovereign customers)</w:t>
      </w:r>
    </w:p>
    <w:p>
      <w:pPr>
        <w:pStyle w:val="Heading2"/>
        <w:spacing w:after="180" w:before="360"/>
      </w:pPr>
      <w:r>
        <w:rPr>
          <w:rFonts w:ascii="Arial" w:cs="Arial" w:eastAsia="Arial" w:hAnsi="Arial"/>
          <w:b/>
          <w:bCs/>
          <w:color w:val="0A1E4A"/>
          <w:sz w:val="32"/>
          <w:szCs w:val="32"/>
        </w:rPr>
        <w:t xml:space="preserve">12.5 Scalability</w:t>
      </w:r>
    </w:p>
    <w:p>
      <w:pPr>
        <w:spacing w:after="120" w:line="300"/>
        <w:jc w:val="both"/>
      </w:pPr>
      <w:r>
        <w:rPr>
          <w:rFonts w:ascii="Arial" w:cs="Arial" w:eastAsia="Arial" w:hAnsi="Arial"/>
          <w:color w:val="1C1C1C"/>
          <w:sz w:val="22"/>
          <w:szCs w:val="22"/>
        </w:rPr>
        <w:t xml:space="preserve">Cadra is designed to scale to the largest realistic Nigerian government deployment without architectural change. Target capacities: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Dimension</w:t>
            </w:r>
          </w:p>
        </w:tc>
        <w:tc>
          <w:tcPr>
            <w:tcW w:type="dxa" w:w="468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Target per tenant</w:t>
            </w:r>
          </w:p>
        </w:tc>
      </w:tr>
      <w:tr>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Locations</w:t>
            </w:r>
          </w:p>
        </w:tc>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100,000</w:t>
            </w:r>
          </w:p>
        </w:tc>
      </w:tr>
      <w:tr>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Assets</w:t>
            </w:r>
          </w:p>
        </w:tc>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5,000,000</w:t>
            </w:r>
          </w:p>
        </w:tc>
      </w:tr>
      <w:tr>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Active service requests</w:t>
            </w:r>
          </w:p>
        </w:tc>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1,000,000</w:t>
            </w:r>
          </w:p>
        </w:tc>
      </w:tr>
      <w:tr>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Concurrent users</w:t>
            </w:r>
          </w:p>
        </w:tc>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10,000</w:t>
            </w:r>
          </w:p>
        </w:tc>
      </w:tr>
      <w:tr>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API calls per minute</w:t>
            </w:r>
          </w:p>
        </w:tc>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100,000</w:t>
            </w:r>
          </w:p>
        </w:tc>
      </w:tr>
      <w:tr>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Inbound ingestion messages per minute (WhatsApp/email)</w:t>
            </w:r>
          </w:p>
        </w:tc>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5,000</w:t>
            </w:r>
          </w:p>
        </w:tc>
      </w:tr>
    </w:tbl>
    <w:p>
      <w:pPr>
        <w:spacing w:after="120"/>
      </w:pPr>
      <w:r>
        <w:t xml:space="preserve"/>
      </w:r>
    </w:p>
    <w:p>
      <w:pPr>
        <w:spacing w:after="120" w:line="300"/>
        <w:jc w:val="both"/>
      </w:pPr>
      <w:r>
        <w:rPr>
          <w:rFonts w:ascii="Arial" w:cs="Arial" w:eastAsia="Arial" w:hAnsi="Arial"/>
          <w:color w:val="1C1C1C"/>
          <w:sz w:val="22"/>
          <w:szCs w:val="22"/>
        </w:rPr>
        <w:t xml:space="preserve">Total platform capacity (aggregated across tenants) is bounded by infrastructure scaling and is not a product limit.</w:t>
      </w:r>
    </w:p>
    <w:p>
      <w:pPr>
        <w:pStyle w:val="Heading2"/>
        <w:spacing w:after="180" w:before="360"/>
      </w:pPr>
      <w:r>
        <w:rPr>
          <w:rFonts w:ascii="Arial" w:cs="Arial" w:eastAsia="Arial" w:hAnsi="Arial"/>
          <w:b/>
          <w:bCs/>
          <w:color w:val="0A1E4A"/>
          <w:sz w:val="32"/>
          <w:szCs w:val="32"/>
        </w:rPr>
        <w:t xml:space="preserve">12.6 Observability</w:t>
      </w:r>
    </w:p>
    <w:p>
      <w:pPr>
        <w:spacing w:after="120" w:line="300"/>
        <w:jc w:val="both"/>
      </w:pPr>
      <w:r>
        <w:rPr>
          <w:rFonts w:ascii="Arial" w:cs="Arial" w:eastAsia="Arial" w:hAnsi="Arial"/>
          <w:color w:val="1C1C1C"/>
          <w:sz w:val="22"/>
          <w:szCs w:val="22"/>
        </w:rPr>
        <w:t xml:space="preserve">Every Cadra deployment must be observable to a degree that allows:</w:t>
      </w:r>
    </w:p>
    <w:p>
      <w:pPr>
        <w:pStyle w:val="ListParagraph"/>
        <w:numPr>
          <w:ilvl w:val="0"/>
          <w:numId w:val="2"/>
        </w:numPr>
        <w:spacing w:after="80"/>
        <w:jc w:val="both"/>
      </w:pPr>
      <w:r>
        <w:rPr>
          <w:rFonts w:ascii="Arial" w:cs="Arial" w:eastAsia="Arial" w:hAnsi="Arial"/>
          <w:color w:val="1C1C1C"/>
          <w:sz w:val="22"/>
          <w:szCs w:val="22"/>
        </w:rPr>
        <w:t xml:space="preserve">Real-time monitoring of system health</w:t>
      </w:r>
    </w:p>
    <w:p>
      <w:pPr>
        <w:pStyle w:val="ListParagraph"/>
        <w:numPr>
          <w:ilvl w:val="0"/>
          <w:numId w:val="2"/>
        </w:numPr>
        <w:spacing w:after="80"/>
        <w:jc w:val="both"/>
      </w:pPr>
      <w:r>
        <w:rPr>
          <w:rFonts w:ascii="Arial" w:cs="Arial" w:eastAsia="Arial" w:hAnsi="Arial"/>
          <w:color w:val="1C1C1C"/>
          <w:sz w:val="22"/>
          <w:szCs w:val="22"/>
        </w:rPr>
        <w:t xml:space="preserve">Root-cause analysis of incidents within minutes</w:t>
      </w:r>
    </w:p>
    <w:p>
      <w:pPr>
        <w:pStyle w:val="ListParagraph"/>
        <w:numPr>
          <w:ilvl w:val="0"/>
          <w:numId w:val="2"/>
        </w:numPr>
        <w:spacing w:after="80"/>
        <w:jc w:val="both"/>
      </w:pPr>
      <w:r>
        <w:rPr>
          <w:rFonts w:ascii="Arial" w:cs="Arial" w:eastAsia="Arial" w:hAnsi="Arial"/>
          <w:color w:val="1C1C1C"/>
          <w:sz w:val="22"/>
          <w:szCs w:val="22"/>
        </w:rPr>
        <w:t xml:space="preserve">Customer-specific health and usage reporting</w:t>
      </w:r>
    </w:p>
    <w:p>
      <w:pPr>
        <w:pStyle w:val="ListParagraph"/>
        <w:numPr>
          <w:ilvl w:val="0"/>
          <w:numId w:val="2"/>
        </w:numPr>
        <w:spacing w:after="80"/>
        <w:jc w:val="both"/>
      </w:pPr>
      <w:r>
        <w:rPr>
          <w:rFonts w:ascii="Arial" w:cs="Arial" w:eastAsia="Arial" w:hAnsi="Arial"/>
          <w:color w:val="1C1C1C"/>
          <w:sz w:val="22"/>
          <w:szCs w:val="22"/>
        </w:rPr>
        <w:t xml:space="preserve">SLA reporting to customers (uptime, response times, incident history)</w:t>
      </w:r>
    </w:p>
    <w:p>
      <w:pPr>
        <w:pStyle w:val="ListParagraph"/>
        <w:numPr>
          <w:ilvl w:val="0"/>
          <w:numId w:val="2"/>
        </w:numPr>
        <w:spacing w:after="80"/>
        <w:jc w:val="both"/>
      </w:pPr>
      <w:r>
        <w:rPr>
          <w:rFonts w:ascii="Arial" w:cs="Arial" w:eastAsia="Arial" w:hAnsi="Arial"/>
          <w:color w:val="1C1C1C"/>
          <w:sz w:val="22"/>
          <w:szCs w:val="22"/>
        </w:rPr>
        <w:t xml:space="preserve">Capacity planning based on usage trends</w:t>
      </w:r>
    </w:p>
    <w:p>
      <w:pPr>
        <w:spacing w:after="120" w:line="300"/>
        <w:jc w:val="both"/>
      </w:pPr>
      <w:r>
        <w:rPr>
          <w:rFonts w:ascii="Arial" w:cs="Arial" w:eastAsia="Arial" w:hAnsi="Arial"/>
          <w:color w:val="1C1C1C"/>
          <w:sz w:val="22"/>
          <w:szCs w:val="22"/>
        </w:rPr>
        <w:t xml:space="preserve">Observability is implemented through structured logging, metrics, distributed tracing, and synthetic monitoring. Customer-visible status pages are provided.</w:t>
      </w:r>
    </w:p>
    <w:p>
      <w:pPr>
        <w:pStyle w:val="Heading2"/>
        <w:spacing w:after="180" w:before="360"/>
      </w:pPr>
      <w:r>
        <w:rPr>
          <w:rFonts w:ascii="Arial" w:cs="Arial" w:eastAsia="Arial" w:hAnsi="Arial"/>
          <w:b/>
          <w:bCs/>
          <w:color w:val="0A1E4A"/>
          <w:sz w:val="32"/>
          <w:szCs w:val="32"/>
        </w:rPr>
        <w:t xml:space="preserve">12.7 Internationalisation</w:t>
      </w:r>
    </w:p>
    <w:p>
      <w:pPr>
        <w:spacing w:after="120" w:line="300"/>
        <w:jc w:val="both"/>
      </w:pPr>
      <w:r>
        <w:rPr>
          <w:rFonts w:ascii="Arial" w:cs="Arial" w:eastAsia="Arial" w:hAnsi="Arial"/>
          <w:color w:val="1C1C1C"/>
          <w:sz w:val="22"/>
          <w:szCs w:val="22"/>
        </w:rPr>
        <w:t xml:space="preserve">Cadra v1.0 is English-language only. The product is designed for internationalisation from day one (all user-facing strings externalised, locale-aware date and number formatting, support for non-Latin scripts where needed). Translation to French is on the roadmap for v1.1 to support West African Francophone expansion. Hausa, Yoruba, and Igbo language support is on the longer-term roadmap.</w:t>
      </w:r>
    </w:p>
    <w:p>
      <w:pPr>
        <w:pStyle w:val="Heading2"/>
        <w:spacing w:after="180" w:before="360"/>
      </w:pPr>
      <w:r>
        <w:rPr>
          <w:rFonts w:ascii="Arial" w:cs="Arial" w:eastAsia="Arial" w:hAnsi="Arial"/>
          <w:b/>
          <w:bCs/>
          <w:color w:val="0A1E4A"/>
          <w:sz w:val="32"/>
          <w:szCs w:val="32"/>
        </w:rPr>
        <w:t xml:space="preserve">12.8 Accessibility</w:t>
      </w:r>
    </w:p>
    <w:p>
      <w:pPr>
        <w:spacing w:after="120" w:line="300"/>
        <w:jc w:val="both"/>
      </w:pPr>
      <w:r>
        <w:rPr>
          <w:rFonts w:ascii="Arial" w:cs="Arial" w:eastAsia="Arial" w:hAnsi="Arial"/>
          <w:color w:val="1C1C1C"/>
          <w:sz w:val="22"/>
          <w:szCs w:val="22"/>
        </w:rPr>
        <w:t xml:space="preserve">The Cadra UI complies with WCAG 2.1 Level AA. This is a baseline requirement for public sector procurement in many jurisdictions and is non-negotiable.</w:t>
      </w:r>
    </w:p>
    <w:p>
      <w:pPr>
        <w:pBdr>
          <w:bottom w:val="single" w:color="00A08C" w:sz="6" w:space="1"/>
        </w:pBdr>
        <w:spacing w:after="240" w:before="240"/>
      </w:pPr>
      <w:r>
        <w:t xml:space="preserve"/>
      </w:r>
    </w:p>
    <w:p>
      <w:pPr>
        <w:pStyle w:val="Heading1"/>
        <w:spacing w:after="240" w:before="480"/>
      </w:pPr>
      <w:r>
        <w:rPr>
          <w:rFonts w:ascii="Arial" w:cs="Arial" w:eastAsia="Arial" w:hAnsi="Arial"/>
          <w:b/>
          <w:bCs/>
          <w:color w:val="0A1E4A"/>
          <w:sz w:val="44"/>
          <w:szCs w:val="44"/>
        </w:rPr>
        <w:t xml:space="preserve">13. Release sequencing</w:t>
      </w:r>
    </w:p>
    <w:p>
      <w:pPr>
        <w:spacing w:after="120" w:line="300"/>
        <w:jc w:val="both"/>
      </w:pPr>
      <w:r>
        <w:rPr>
          <w:rFonts w:ascii="Arial" w:cs="Arial" w:eastAsia="Arial" w:hAnsi="Arial"/>
          <w:color w:val="1C1C1C"/>
          <w:sz w:val="22"/>
          <w:szCs w:val="22"/>
        </w:rPr>
        <w:t xml:space="preserve">Cadra's first 12 months are sequenced as four releases. Each release has a defined scope, exit criteria, and target customer cohort.</w:t>
      </w:r>
    </w:p>
    <w:p>
      <w:pPr>
        <w:pStyle w:val="Heading2"/>
        <w:spacing w:after="180" w:before="360"/>
      </w:pPr>
      <w:r>
        <w:rPr>
          <w:rFonts w:ascii="Arial" w:cs="Arial" w:eastAsia="Arial" w:hAnsi="Arial"/>
          <w:b/>
          <w:bCs/>
          <w:color w:val="0A1E4A"/>
          <w:sz w:val="32"/>
          <w:szCs w:val="32"/>
        </w:rPr>
        <w:t xml:space="preserve">13.1 v0.1 — Foundation (Months 1-4)</w:t>
      </w:r>
    </w:p>
    <w:p>
      <w:pPr>
        <w:spacing w:after="120" w:line="300"/>
        <w:jc w:val="both"/>
      </w:pPr>
      <w:r>
        <w:rPr>
          <w:rFonts w:ascii="Arial" w:cs="Arial" w:eastAsia="Arial" w:hAnsi="Arial"/>
          <w:b/>
          <w:bCs/>
          <w:color w:val="1C1C1C"/>
          <w:sz w:val="22"/>
          <w:szCs w:val="22"/>
        </w:rPr>
        <w:t xml:space="preserve">Purpose:</w:t>
      </w:r>
      <w:r>
        <w:rPr>
          <w:rFonts w:ascii="Arial" w:cs="Arial" w:eastAsia="Arial" w:hAnsi="Arial"/>
          <w:color w:val="1C1C1C"/>
          <w:sz w:val="22"/>
          <w:szCs w:val="22"/>
        </w:rPr>
        <w:t xml:space="preserve"> Establish the platform, prove the architecture, support migration of the NRS deployment.</w:t>
      </w:r>
    </w:p>
    <w:p>
      <w:pPr>
        <w:spacing w:after="120" w:line="300"/>
        <w:jc w:val="both"/>
      </w:pPr>
      <w:r>
        <w:rPr>
          <w:rFonts w:ascii="Arial" w:cs="Arial" w:eastAsia="Arial" w:hAnsi="Arial"/>
          <w:b/>
          <w:bCs/>
          <w:color w:val="1C1C1C"/>
          <w:sz w:val="22"/>
          <w:szCs w:val="22"/>
        </w:rPr>
        <w:t xml:space="preserve">Scope:</w:t>
      </w:r>
    </w:p>
    <w:p>
      <w:pPr>
        <w:pStyle w:val="ListParagraph"/>
        <w:numPr>
          <w:ilvl w:val="0"/>
          <w:numId w:val="2"/>
        </w:numPr>
        <w:spacing w:after="80"/>
        <w:jc w:val="both"/>
      </w:pPr>
      <w:r>
        <w:rPr>
          <w:rFonts w:ascii="Arial" w:cs="Arial" w:eastAsia="Arial" w:hAnsi="Arial"/>
          <w:color w:val="1C1C1C"/>
          <w:sz w:val="22"/>
          <w:szCs w:val="22"/>
        </w:rPr>
        <w:t xml:space="preserve">Multi-tenant platform infrastructure (Postgres schema-per-tenant, Keycloak identity, base API gateway)</w:t>
      </w:r>
    </w:p>
    <w:p>
      <w:pPr>
        <w:pStyle w:val="ListParagraph"/>
        <w:numPr>
          <w:ilvl w:val="0"/>
          <w:numId w:val="2"/>
        </w:numPr>
        <w:spacing w:after="80"/>
        <w:jc w:val="both"/>
      </w:pPr>
      <w:r>
        <w:rPr>
          <w:rFonts w:ascii="Arial" w:cs="Arial" w:eastAsia="Arial" w:hAnsi="Arial"/>
          <w:color w:val="1C1C1C"/>
          <w:sz w:val="22"/>
          <w:szCs w:val="22"/>
        </w:rPr>
        <w:t xml:space="preserve">Locations domain: full CRUD, hierarchy, search, basic admin UI</w:t>
      </w:r>
    </w:p>
    <w:p>
      <w:pPr>
        <w:pStyle w:val="ListParagraph"/>
        <w:numPr>
          <w:ilvl w:val="0"/>
          <w:numId w:val="2"/>
        </w:numPr>
        <w:spacing w:after="80"/>
        <w:jc w:val="both"/>
      </w:pPr>
      <w:r>
        <w:rPr>
          <w:rFonts w:ascii="Arial" w:cs="Arial" w:eastAsia="Arial" w:hAnsi="Arial"/>
          <w:color w:val="1C1C1C"/>
          <w:sz w:val="22"/>
          <w:szCs w:val="22"/>
        </w:rPr>
        <w:t xml:space="preserve">Assets domain: full CRUD, tag generation, location linkage, basic lifecycle states, basic admin UI</w:t>
      </w:r>
    </w:p>
    <w:p>
      <w:pPr>
        <w:pStyle w:val="ListParagraph"/>
        <w:numPr>
          <w:ilvl w:val="0"/>
          <w:numId w:val="2"/>
        </w:numPr>
        <w:spacing w:after="80"/>
        <w:jc w:val="both"/>
      </w:pPr>
      <w:r>
        <w:rPr>
          <w:rFonts w:ascii="Arial" w:cs="Arial" w:eastAsia="Arial" w:hAnsi="Arial"/>
          <w:color w:val="1C1C1C"/>
          <w:sz w:val="22"/>
          <w:szCs w:val="22"/>
        </w:rPr>
        <w:t xml:space="preserve">Service requests domain: full CRUD, basic workflow, asset/location linkage, basic admin UI</w:t>
      </w:r>
    </w:p>
    <w:p>
      <w:pPr>
        <w:pStyle w:val="ListParagraph"/>
        <w:numPr>
          <w:ilvl w:val="0"/>
          <w:numId w:val="2"/>
        </w:numPr>
        <w:spacing w:after="80"/>
        <w:jc w:val="both"/>
      </w:pPr>
      <w:r>
        <w:rPr>
          <w:rFonts w:ascii="Arial" w:cs="Arial" w:eastAsia="Arial" w:hAnsi="Arial"/>
          <w:color w:val="1C1C1C"/>
          <w:sz w:val="22"/>
          <w:szCs w:val="22"/>
        </w:rPr>
        <w:t xml:space="preserve">Event log and webhook infrastructure</w:t>
      </w:r>
    </w:p>
    <w:p>
      <w:pPr>
        <w:pStyle w:val="ListParagraph"/>
        <w:numPr>
          <w:ilvl w:val="0"/>
          <w:numId w:val="2"/>
        </w:numPr>
        <w:spacing w:after="80"/>
        <w:jc w:val="both"/>
      </w:pPr>
      <w:r>
        <w:rPr>
          <w:rFonts w:ascii="Arial" w:cs="Arial" w:eastAsia="Arial" w:hAnsi="Arial"/>
          <w:color w:val="1C1C1C"/>
          <w:sz w:val="22"/>
          <w:szCs w:val="22"/>
        </w:rPr>
        <w:t xml:space="preserve">One connector: CSV import/export (proves the connector framework)</w:t>
      </w:r>
    </w:p>
    <w:p>
      <w:pPr>
        <w:pStyle w:val="ListParagraph"/>
        <w:numPr>
          <w:ilvl w:val="0"/>
          <w:numId w:val="2"/>
        </w:numPr>
        <w:spacing w:after="80"/>
        <w:jc w:val="both"/>
      </w:pPr>
      <w:r>
        <w:rPr>
          <w:rFonts w:ascii="Arial" w:cs="Arial" w:eastAsia="Arial" w:hAnsi="Arial"/>
          <w:color w:val="1C1C1C"/>
          <w:sz w:val="22"/>
          <w:szCs w:val="22"/>
        </w:rPr>
        <w:t xml:space="preserve">One ingestion service: email (the lower-stakes of the two ingestion channels)</w:t>
      </w:r>
    </w:p>
    <w:p>
      <w:pPr>
        <w:pStyle w:val="ListParagraph"/>
        <w:numPr>
          <w:ilvl w:val="0"/>
          <w:numId w:val="2"/>
        </w:numPr>
        <w:spacing w:after="80"/>
        <w:jc w:val="both"/>
      </w:pPr>
      <w:r>
        <w:rPr>
          <w:rFonts w:ascii="Arial" w:cs="Arial" w:eastAsia="Arial" w:hAnsi="Arial"/>
          <w:color w:val="1C1C1C"/>
          <w:sz w:val="22"/>
          <w:szCs w:val="22"/>
        </w:rPr>
        <w:t xml:space="preserve">Authentication via Keycloak with SAML and OIDC support</w:t>
      </w:r>
    </w:p>
    <w:p>
      <w:pPr>
        <w:pStyle w:val="ListParagraph"/>
        <w:numPr>
          <w:ilvl w:val="0"/>
          <w:numId w:val="2"/>
        </w:numPr>
        <w:spacing w:after="80"/>
        <w:jc w:val="both"/>
      </w:pPr>
      <w:r>
        <w:rPr>
          <w:rFonts w:ascii="Arial" w:cs="Arial" w:eastAsia="Arial" w:hAnsi="Arial"/>
          <w:color w:val="1C1C1C"/>
          <w:sz w:val="22"/>
          <w:szCs w:val="22"/>
        </w:rPr>
        <w:t xml:space="preserve">Audit logging baseline</w:t>
      </w:r>
    </w:p>
    <w:p>
      <w:pPr>
        <w:pStyle w:val="ListParagraph"/>
        <w:numPr>
          <w:ilvl w:val="0"/>
          <w:numId w:val="2"/>
        </w:numPr>
        <w:spacing w:after="80"/>
        <w:jc w:val="both"/>
      </w:pPr>
      <w:r>
        <w:rPr>
          <w:rFonts w:ascii="Arial" w:cs="Arial" w:eastAsia="Arial" w:hAnsi="Arial"/>
          <w:color w:val="1C1C1C"/>
          <w:sz w:val="22"/>
          <w:szCs w:val="22"/>
        </w:rPr>
        <w:t xml:space="preserve">Observability baseline</w:t>
      </w:r>
    </w:p>
    <w:p>
      <w:pPr>
        <w:spacing w:after="120" w:line="300"/>
        <w:jc w:val="both"/>
      </w:pPr>
      <w:r>
        <w:rPr>
          <w:rFonts w:ascii="Arial" w:cs="Arial" w:eastAsia="Arial" w:hAnsi="Arial"/>
          <w:b/>
          <w:bCs/>
          <w:color w:val="1C1C1C"/>
          <w:sz w:val="22"/>
          <w:szCs w:val="22"/>
        </w:rPr>
        <w:t xml:space="preserve">Exit criteria:</w:t>
      </w:r>
    </w:p>
    <w:p>
      <w:pPr>
        <w:pStyle w:val="ListParagraph"/>
        <w:numPr>
          <w:ilvl w:val="0"/>
          <w:numId w:val="2"/>
        </w:numPr>
        <w:spacing w:after="80"/>
        <w:jc w:val="both"/>
      </w:pPr>
      <w:r>
        <w:rPr>
          <w:rFonts w:ascii="Arial" w:cs="Arial" w:eastAsia="Arial" w:hAnsi="Arial"/>
          <w:color w:val="1C1C1C"/>
          <w:sz w:val="22"/>
          <w:szCs w:val="22"/>
        </w:rPr>
        <w:t xml:space="preserve">All core entities can be created, read, updated, and deleted via API and admin UI</w:t>
      </w:r>
    </w:p>
    <w:p>
      <w:pPr>
        <w:pStyle w:val="ListParagraph"/>
        <w:numPr>
          <w:ilvl w:val="0"/>
          <w:numId w:val="2"/>
        </w:numPr>
        <w:spacing w:after="80"/>
        <w:jc w:val="both"/>
      </w:pPr>
      <w:r>
        <w:rPr>
          <w:rFonts w:ascii="Arial" w:cs="Arial" w:eastAsia="Arial" w:hAnsi="Arial"/>
          <w:color w:val="1C1C1C"/>
          <w:sz w:val="22"/>
          <w:szCs w:val="22"/>
        </w:rPr>
        <w:t xml:space="preserve">A user can authenticate, raise a service request, see it processed, and view history</w:t>
      </w:r>
    </w:p>
    <w:p>
      <w:pPr>
        <w:pStyle w:val="ListParagraph"/>
        <w:numPr>
          <w:ilvl w:val="0"/>
          <w:numId w:val="2"/>
        </w:numPr>
        <w:spacing w:after="80"/>
        <w:jc w:val="both"/>
      </w:pPr>
      <w:r>
        <w:rPr>
          <w:rFonts w:ascii="Arial" w:cs="Arial" w:eastAsia="Arial" w:hAnsi="Arial"/>
          <w:color w:val="1C1C1C"/>
          <w:sz w:val="22"/>
          <w:szCs w:val="22"/>
        </w:rPr>
        <w:t xml:space="preserve">An email to the configured inbox creates a service request that appears in the admin UI</w:t>
      </w:r>
    </w:p>
    <w:p>
      <w:pPr>
        <w:pStyle w:val="ListParagraph"/>
        <w:numPr>
          <w:ilvl w:val="0"/>
          <w:numId w:val="2"/>
        </w:numPr>
        <w:spacing w:after="80"/>
        <w:jc w:val="both"/>
      </w:pPr>
      <w:r>
        <w:rPr>
          <w:rFonts w:ascii="Arial" w:cs="Arial" w:eastAsia="Arial" w:hAnsi="Arial"/>
          <w:color w:val="1C1C1C"/>
          <w:sz w:val="22"/>
          <w:szCs w:val="22"/>
        </w:rPr>
        <w:t xml:space="preserve">The platform has been deployed to staging and a representative load test (1,000 concurrent users) passes</w:t>
      </w:r>
    </w:p>
    <w:p>
      <w:pPr>
        <w:pStyle w:val="ListParagraph"/>
        <w:numPr>
          <w:ilvl w:val="0"/>
          <w:numId w:val="2"/>
        </w:numPr>
        <w:spacing w:after="80"/>
        <w:jc w:val="both"/>
      </w:pPr>
      <w:r>
        <w:rPr>
          <w:rFonts w:ascii="Arial" w:cs="Arial" w:eastAsia="Arial" w:hAnsi="Arial"/>
          <w:color w:val="1C1C1C"/>
          <w:sz w:val="22"/>
          <w:szCs w:val="22"/>
        </w:rPr>
        <w:t xml:space="preserve">NRS data has been migrated to a v0.1 staging environment and validated</w:t>
      </w:r>
    </w:p>
    <w:p>
      <w:pPr>
        <w:spacing w:after="120" w:line="300"/>
        <w:jc w:val="both"/>
      </w:pPr>
      <w:r>
        <w:rPr>
          <w:rFonts w:ascii="Arial" w:cs="Arial" w:eastAsia="Arial" w:hAnsi="Arial"/>
          <w:b/>
          <w:bCs/>
          <w:color w:val="1C1C1C"/>
          <w:sz w:val="22"/>
          <w:szCs w:val="22"/>
        </w:rPr>
        <w:t xml:space="preserve">Target cohort:</w:t>
      </w:r>
      <w:r>
        <w:rPr>
          <w:rFonts w:ascii="Arial" w:cs="Arial" w:eastAsia="Arial" w:hAnsi="Arial"/>
          <w:color w:val="1C1C1C"/>
          <w:sz w:val="22"/>
          <w:szCs w:val="22"/>
        </w:rPr>
        <w:t xml:space="preserve"> NRS internal staging deployment only. No external customers.</w:t>
      </w:r>
    </w:p>
    <w:p>
      <w:pPr>
        <w:pStyle w:val="Heading2"/>
        <w:spacing w:after="180" w:before="360"/>
      </w:pPr>
      <w:r>
        <w:rPr>
          <w:rFonts w:ascii="Arial" w:cs="Arial" w:eastAsia="Arial" w:hAnsi="Arial"/>
          <w:b/>
          <w:bCs/>
          <w:color w:val="0A1E4A"/>
          <w:sz w:val="32"/>
          <w:szCs w:val="32"/>
        </w:rPr>
        <w:t xml:space="preserve">13.2 v0.2 — NRS production migration (Months 5-7)</w:t>
      </w:r>
    </w:p>
    <w:p>
      <w:pPr>
        <w:spacing w:after="120" w:line="300"/>
        <w:jc w:val="both"/>
      </w:pPr>
      <w:r>
        <w:rPr>
          <w:rFonts w:ascii="Arial" w:cs="Arial" w:eastAsia="Arial" w:hAnsi="Arial"/>
          <w:b/>
          <w:bCs/>
          <w:color w:val="1C1C1C"/>
          <w:sz w:val="22"/>
          <w:szCs w:val="22"/>
        </w:rPr>
        <w:t xml:space="preserve">Purpose:</w:t>
      </w:r>
      <w:r>
        <w:rPr>
          <w:rFonts w:ascii="Arial" w:cs="Arial" w:eastAsia="Arial" w:hAnsi="Arial"/>
          <w:color w:val="1C1C1C"/>
          <w:sz w:val="22"/>
          <w:szCs w:val="22"/>
        </w:rPr>
        <w:t xml:space="preserve"> Complete the migration of NRS from the legacy "myservice" platform to Cadra, retire the legacy deployment, and establish operational maturity.</w:t>
      </w:r>
    </w:p>
    <w:p>
      <w:pPr>
        <w:spacing w:after="120" w:line="300"/>
        <w:jc w:val="both"/>
      </w:pPr>
      <w:r>
        <w:rPr>
          <w:rFonts w:ascii="Arial" w:cs="Arial" w:eastAsia="Arial" w:hAnsi="Arial"/>
          <w:b/>
          <w:bCs/>
          <w:color w:val="1C1C1C"/>
          <w:sz w:val="22"/>
          <w:szCs w:val="22"/>
        </w:rPr>
        <w:t xml:space="preserve">Scope:</w:t>
      </w:r>
    </w:p>
    <w:p>
      <w:pPr>
        <w:pStyle w:val="ListParagraph"/>
        <w:numPr>
          <w:ilvl w:val="0"/>
          <w:numId w:val="2"/>
        </w:numPr>
        <w:spacing w:after="80"/>
        <w:jc w:val="both"/>
      </w:pPr>
      <w:r>
        <w:rPr>
          <w:rFonts w:ascii="Arial" w:cs="Arial" w:eastAsia="Arial" w:hAnsi="Arial"/>
          <w:color w:val="1C1C1C"/>
          <w:sz w:val="22"/>
          <w:szCs w:val="22"/>
        </w:rPr>
        <w:t xml:space="preserve">NRS-specific configuration (custom tag schema, category trees, request types, approval flows)</w:t>
      </w:r>
    </w:p>
    <w:p>
      <w:pPr>
        <w:pStyle w:val="ListParagraph"/>
        <w:numPr>
          <w:ilvl w:val="0"/>
          <w:numId w:val="2"/>
        </w:numPr>
        <w:spacing w:after="80"/>
        <w:jc w:val="both"/>
      </w:pPr>
      <w:r>
        <w:rPr>
          <w:rFonts w:ascii="Arial" w:cs="Arial" w:eastAsia="Arial" w:hAnsi="Arial"/>
          <w:color w:val="1C1C1C"/>
          <w:sz w:val="22"/>
          <w:szCs w:val="22"/>
        </w:rPr>
        <w:t xml:space="preserve">Asset tag printing integration (barcode + QR, the work in progress from the legacy myservice)</w:t>
      </w:r>
    </w:p>
    <w:p>
      <w:pPr>
        <w:pStyle w:val="ListParagraph"/>
        <w:numPr>
          <w:ilvl w:val="0"/>
          <w:numId w:val="2"/>
        </w:numPr>
        <w:spacing w:after="80"/>
        <w:jc w:val="both"/>
      </w:pPr>
      <w:r>
        <w:rPr>
          <w:rFonts w:ascii="Arial" w:cs="Arial" w:eastAsia="Arial" w:hAnsi="Arial"/>
          <w:color w:val="1C1C1C"/>
          <w:sz w:val="22"/>
          <w:szCs w:val="22"/>
        </w:rPr>
        <w:t xml:space="preserve">Floor plan integration (the prototype from the legacy myservice)</w:t>
      </w:r>
    </w:p>
    <w:p>
      <w:pPr>
        <w:pStyle w:val="ListParagraph"/>
        <w:numPr>
          <w:ilvl w:val="0"/>
          <w:numId w:val="2"/>
        </w:numPr>
        <w:spacing w:after="80"/>
        <w:jc w:val="both"/>
      </w:pPr>
      <w:r>
        <w:rPr>
          <w:rFonts w:ascii="Arial" w:cs="Arial" w:eastAsia="Arial" w:hAnsi="Arial"/>
          <w:color w:val="1C1C1C"/>
          <w:sz w:val="22"/>
          <w:szCs w:val="22"/>
        </w:rPr>
        <w:t xml:space="preserve">Fleet module (vehicles as a specialised asset class)</w:t>
      </w:r>
    </w:p>
    <w:p>
      <w:pPr>
        <w:pStyle w:val="ListParagraph"/>
        <w:numPr>
          <w:ilvl w:val="0"/>
          <w:numId w:val="2"/>
        </w:numPr>
        <w:spacing w:after="80"/>
        <w:jc w:val="both"/>
      </w:pPr>
      <w:r>
        <w:rPr>
          <w:rFonts w:ascii="Arial" w:cs="Arial" w:eastAsia="Arial" w:hAnsi="Arial"/>
          <w:color w:val="1C1C1C"/>
          <w:sz w:val="22"/>
          <w:szCs w:val="22"/>
        </w:rPr>
        <w:t xml:space="preserve">Migration tooling (extract from Odoo, transform, load into Cadra)</w:t>
      </w:r>
    </w:p>
    <w:p>
      <w:pPr>
        <w:pStyle w:val="ListParagraph"/>
        <w:numPr>
          <w:ilvl w:val="0"/>
          <w:numId w:val="2"/>
        </w:numPr>
        <w:spacing w:after="80"/>
        <w:jc w:val="both"/>
      </w:pPr>
      <w:r>
        <w:rPr>
          <w:rFonts w:ascii="Arial" w:cs="Arial" w:eastAsia="Arial" w:hAnsi="Arial"/>
          <w:color w:val="1C1C1C"/>
          <w:sz w:val="22"/>
          <w:szCs w:val="22"/>
        </w:rPr>
        <w:t xml:space="preserve">Production hardening (incident response, runbooks, on-call rotation, support tooling)</w:t>
      </w:r>
    </w:p>
    <w:p>
      <w:pPr>
        <w:pStyle w:val="ListParagraph"/>
        <w:numPr>
          <w:ilvl w:val="0"/>
          <w:numId w:val="2"/>
        </w:numPr>
        <w:spacing w:after="80"/>
        <w:jc w:val="both"/>
      </w:pPr>
      <w:r>
        <w:rPr>
          <w:rFonts w:ascii="Arial" w:cs="Arial" w:eastAsia="Arial" w:hAnsi="Arial"/>
          <w:color w:val="1C1C1C"/>
          <w:sz w:val="22"/>
          <w:szCs w:val="22"/>
        </w:rPr>
        <w:t xml:space="preserve">WhatsApp ingestion service</w:t>
      </w:r>
    </w:p>
    <w:p>
      <w:pPr>
        <w:pStyle w:val="ListParagraph"/>
        <w:numPr>
          <w:ilvl w:val="0"/>
          <w:numId w:val="2"/>
        </w:numPr>
        <w:spacing w:after="80"/>
        <w:jc w:val="both"/>
      </w:pPr>
      <w:r>
        <w:rPr>
          <w:rFonts w:ascii="Arial" w:cs="Arial" w:eastAsia="Arial" w:hAnsi="Arial"/>
          <w:color w:val="1C1C1C"/>
          <w:sz w:val="22"/>
          <w:szCs w:val="22"/>
        </w:rPr>
        <w:t xml:space="preserve">AI-assisted request matching engine</w:t>
      </w:r>
    </w:p>
    <w:p>
      <w:pPr>
        <w:pStyle w:val="ListParagraph"/>
        <w:numPr>
          <w:ilvl w:val="0"/>
          <w:numId w:val="2"/>
        </w:numPr>
        <w:spacing w:after="80"/>
        <w:jc w:val="both"/>
      </w:pPr>
      <w:r>
        <w:rPr>
          <w:rFonts w:ascii="Arial" w:cs="Arial" w:eastAsia="Arial" w:hAnsi="Arial"/>
          <w:color w:val="1C1C1C"/>
          <w:sz w:val="22"/>
          <w:szCs w:val="22"/>
        </w:rPr>
        <w:t xml:space="preserve">First premium connector: SAP (specifically SAP MM read-only for procurement-driven asset creation, since the connector pattern is most valuable to prove against SAP)</w:t>
      </w:r>
    </w:p>
    <w:p>
      <w:pPr>
        <w:spacing w:after="120" w:line="300"/>
        <w:jc w:val="both"/>
      </w:pPr>
      <w:r>
        <w:rPr>
          <w:rFonts w:ascii="Arial" w:cs="Arial" w:eastAsia="Arial" w:hAnsi="Arial"/>
          <w:b/>
          <w:bCs/>
          <w:color w:val="1C1C1C"/>
          <w:sz w:val="22"/>
          <w:szCs w:val="22"/>
        </w:rPr>
        <w:t xml:space="preserve">Exit criteria:</w:t>
      </w:r>
    </w:p>
    <w:p>
      <w:pPr>
        <w:pStyle w:val="ListParagraph"/>
        <w:numPr>
          <w:ilvl w:val="0"/>
          <w:numId w:val="2"/>
        </w:numPr>
        <w:spacing w:after="80"/>
        <w:jc w:val="both"/>
      </w:pPr>
      <w:r>
        <w:rPr>
          <w:rFonts w:ascii="Arial" w:cs="Arial" w:eastAsia="Arial" w:hAnsi="Arial"/>
          <w:color w:val="1C1C1C"/>
          <w:sz w:val="22"/>
          <w:szCs w:val="22"/>
        </w:rPr>
        <w:t xml:space="preserve">NRS is operating on Cadra in production with no fall-back to the legacy myservice</w:t>
      </w:r>
    </w:p>
    <w:p>
      <w:pPr>
        <w:pStyle w:val="ListParagraph"/>
        <w:numPr>
          <w:ilvl w:val="0"/>
          <w:numId w:val="2"/>
        </w:numPr>
        <w:spacing w:after="80"/>
        <w:jc w:val="both"/>
      </w:pPr>
      <w:r>
        <w:rPr>
          <w:rFonts w:ascii="Arial" w:cs="Arial" w:eastAsia="Arial" w:hAnsi="Arial"/>
          <w:color w:val="1C1C1C"/>
          <w:sz w:val="22"/>
          <w:szCs w:val="22"/>
        </w:rPr>
        <w:t xml:space="preserve">All NRS data is migrated, validated, and reconciled</w:t>
      </w:r>
    </w:p>
    <w:p>
      <w:pPr>
        <w:pStyle w:val="ListParagraph"/>
        <w:numPr>
          <w:ilvl w:val="0"/>
          <w:numId w:val="2"/>
        </w:numPr>
        <w:spacing w:after="80"/>
        <w:jc w:val="both"/>
      </w:pPr>
      <w:r>
        <w:rPr>
          <w:rFonts w:ascii="Arial" w:cs="Arial" w:eastAsia="Arial" w:hAnsi="Arial"/>
          <w:color w:val="1C1C1C"/>
          <w:sz w:val="22"/>
          <w:szCs w:val="22"/>
        </w:rPr>
        <w:t xml:space="preserve">The legacy myservice deployment is decommissioned</w:t>
      </w:r>
    </w:p>
    <w:p>
      <w:pPr>
        <w:pStyle w:val="ListParagraph"/>
        <w:numPr>
          <w:ilvl w:val="0"/>
          <w:numId w:val="2"/>
        </w:numPr>
        <w:spacing w:after="80"/>
        <w:jc w:val="both"/>
      </w:pPr>
      <w:r>
        <w:rPr>
          <w:rFonts w:ascii="Arial" w:cs="Arial" w:eastAsia="Arial" w:hAnsi="Arial"/>
          <w:color w:val="1C1C1C"/>
          <w:sz w:val="22"/>
          <w:szCs w:val="22"/>
        </w:rPr>
        <w:t xml:space="preserve">The Cadra platform has been operational at NRS for at least 30 days at the v0.2 capacity targets with no Sev-1 incidents</w:t>
      </w:r>
    </w:p>
    <w:p>
      <w:pPr>
        <w:pStyle w:val="ListParagraph"/>
        <w:numPr>
          <w:ilvl w:val="0"/>
          <w:numId w:val="2"/>
        </w:numPr>
        <w:spacing w:after="80"/>
        <w:jc w:val="both"/>
      </w:pPr>
      <w:r>
        <w:rPr>
          <w:rFonts w:ascii="Arial" w:cs="Arial" w:eastAsia="Arial" w:hAnsi="Arial"/>
          <w:color w:val="1C1C1C"/>
          <w:sz w:val="22"/>
          <w:szCs w:val="22"/>
        </w:rPr>
        <w:t xml:space="preserve">WhatsApp ingestion is operating with at least 80% successful auto-match rate</w:t>
      </w:r>
    </w:p>
    <w:p>
      <w:pPr>
        <w:pStyle w:val="ListParagraph"/>
        <w:numPr>
          <w:ilvl w:val="0"/>
          <w:numId w:val="2"/>
        </w:numPr>
        <w:spacing w:after="80"/>
        <w:jc w:val="both"/>
      </w:pPr>
      <w:r>
        <w:rPr>
          <w:rFonts w:ascii="Arial" w:cs="Arial" w:eastAsia="Arial" w:hAnsi="Arial"/>
          <w:color w:val="1C1C1C"/>
          <w:sz w:val="22"/>
          <w:szCs w:val="22"/>
        </w:rPr>
        <w:t xml:space="preserve">A customer testimonial / reference statement from NRS leadership is secured</w:t>
      </w:r>
    </w:p>
    <w:p>
      <w:pPr>
        <w:spacing w:after="120" w:line="300"/>
        <w:jc w:val="both"/>
      </w:pPr>
      <w:r>
        <w:rPr>
          <w:rFonts w:ascii="Arial" w:cs="Arial" w:eastAsia="Arial" w:hAnsi="Arial"/>
          <w:b/>
          <w:bCs/>
          <w:color w:val="1C1C1C"/>
          <w:sz w:val="22"/>
          <w:szCs w:val="22"/>
        </w:rPr>
        <w:t xml:space="preserve">Target cohort:</w:t>
      </w:r>
      <w:r>
        <w:rPr>
          <w:rFonts w:ascii="Arial" w:cs="Arial" w:eastAsia="Arial" w:hAnsi="Arial"/>
          <w:color w:val="1C1C1C"/>
          <w:sz w:val="22"/>
          <w:szCs w:val="22"/>
        </w:rPr>
        <w:t xml:space="preserve"> NRS in production. Active discovery conversations with customer 2 and customer 3 candidates.</w:t>
      </w:r>
    </w:p>
    <w:p>
      <w:pPr>
        <w:pStyle w:val="Heading2"/>
        <w:spacing w:after="180" w:before="360"/>
      </w:pPr>
      <w:r>
        <w:rPr>
          <w:rFonts w:ascii="Arial" w:cs="Arial" w:eastAsia="Arial" w:hAnsi="Arial"/>
          <w:b/>
          <w:bCs/>
          <w:color w:val="0A1E4A"/>
          <w:sz w:val="32"/>
          <w:szCs w:val="32"/>
        </w:rPr>
        <w:t xml:space="preserve">13.3 v0.3 — Second customer (Months 7-10)</w:t>
      </w:r>
    </w:p>
    <w:p>
      <w:pPr>
        <w:spacing w:after="120" w:line="300"/>
        <w:jc w:val="both"/>
      </w:pPr>
      <w:r>
        <w:rPr>
          <w:rFonts w:ascii="Arial" w:cs="Arial" w:eastAsia="Arial" w:hAnsi="Arial"/>
          <w:b/>
          <w:bCs/>
          <w:color w:val="1C1C1C"/>
          <w:sz w:val="22"/>
          <w:szCs w:val="22"/>
        </w:rPr>
        <w:t xml:space="preserve">Purpose:</w:t>
      </w:r>
      <w:r>
        <w:rPr>
          <w:rFonts w:ascii="Arial" w:cs="Arial" w:eastAsia="Arial" w:hAnsi="Arial"/>
          <w:color w:val="1C1C1C"/>
          <w:sz w:val="22"/>
          <w:szCs w:val="22"/>
        </w:rPr>
        <w:t xml:space="preserve"> Onboard the second customer (target: a large federal parastatal), proving multi-tenant operation, the connector framework with a second tenant's stack, and the implementation playbook.</w:t>
      </w:r>
    </w:p>
    <w:p>
      <w:pPr>
        <w:spacing w:after="120" w:line="300"/>
        <w:jc w:val="both"/>
      </w:pPr>
      <w:r>
        <w:rPr>
          <w:rFonts w:ascii="Arial" w:cs="Arial" w:eastAsia="Arial" w:hAnsi="Arial"/>
          <w:b/>
          <w:bCs/>
          <w:color w:val="1C1C1C"/>
          <w:sz w:val="22"/>
          <w:szCs w:val="22"/>
        </w:rPr>
        <w:t xml:space="preserve">Scope:</w:t>
      </w:r>
    </w:p>
    <w:p>
      <w:pPr>
        <w:pStyle w:val="ListParagraph"/>
        <w:numPr>
          <w:ilvl w:val="0"/>
          <w:numId w:val="2"/>
        </w:numPr>
        <w:spacing w:after="80"/>
        <w:jc w:val="both"/>
      </w:pPr>
      <w:r>
        <w:rPr>
          <w:rFonts w:ascii="Arial" w:cs="Arial" w:eastAsia="Arial" w:hAnsi="Arial"/>
          <w:color w:val="1C1C1C"/>
          <w:sz w:val="22"/>
          <w:szCs w:val="22"/>
        </w:rPr>
        <w:t xml:space="preserve">Second tenant onboarded into the multi-tenant platform</w:t>
      </w:r>
    </w:p>
    <w:p>
      <w:pPr>
        <w:pStyle w:val="ListParagraph"/>
        <w:numPr>
          <w:ilvl w:val="0"/>
          <w:numId w:val="2"/>
        </w:numPr>
        <w:spacing w:after="80"/>
        <w:jc w:val="both"/>
      </w:pPr>
      <w:r>
        <w:rPr>
          <w:rFonts w:ascii="Arial" w:cs="Arial" w:eastAsia="Arial" w:hAnsi="Arial"/>
          <w:color w:val="1C1C1C"/>
          <w:sz w:val="22"/>
          <w:szCs w:val="22"/>
        </w:rPr>
        <w:t xml:space="preserve">Connectors built or hardened for that customer's stack (likely SAP, Oracle, or Microsoft)</w:t>
      </w:r>
    </w:p>
    <w:p>
      <w:pPr>
        <w:pStyle w:val="ListParagraph"/>
        <w:numPr>
          <w:ilvl w:val="0"/>
          <w:numId w:val="2"/>
        </w:numPr>
        <w:spacing w:after="80"/>
        <w:jc w:val="both"/>
      </w:pPr>
      <w:r>
        <w:rPr>
          <w:rFonts w:ascii="Arial" w:cs="Arial" w:eastAsia="Arial" w:hAnsi="Arial"/>
          <w:color w:val="1C1C1C"/>
          <w:sz w:val="22"/>
          <w:szCs w:val="22"/>
        </w:rPr>
        <w:t xml:space="preserve">Operational maturity for two-tenant operation (provisioning, configuration, support)</w:t>
      </w:r>
    </w:p>
    <w:p>
      <w:pPr>
        <w:pStyle w:val="ListParagraph"/>
        <w:numPr>
          <w:ilvl w:val="0"/>
          <w:numId w:val="2"/>
        </w:numPr>
        <w:spacing w:after="80"/>
        <w:jc w:val="both"/>
      </w:pPr>
      <w:r>
        <w:rPr>
          <w:rFonts w:ascii="Arial" w:cs="Arial" w:eastAsia="Arial" w:hAnsi="Arial"/>
          <w:color w:val="1C1C1C"/>
          <w:sz w:val="22"/>
          <w:szCs w:val="22"/>
        </w:rPr>
        <w:t xml:space="preserve">Approval workflow engine (built-in, configurable, for tenants without an external workflow system)</w:t>
      </w:r>
    </w:p>
    <w:p>
      <w:pPr>
        <w:pStyle w:val="ListParagraph"/>
        <w:numPr>
          <w:ilvl w:val="0"/>
          <w:numId w:val="2"/>
        </w:numPr>
        <w:spacing w:after="80"/>
        <w:jc w:val="both"/>
      </w:pPr>
      <w:r>
        <w:rPr>
          <w:rFonts w:ascii="Arial" w:cs="Arial" w:eastAsia="Arial" w:hAnsi="Arial"/>
          <w:color w:val="1C1C1C"/>
          <w:sz w:val="22"/>
          <w:szCs w:val="22"/>
        </w:rPr>
        <w:t xml:space="preserve">Document management connector (SharePoint, given likely customer profile)</w:t>
      </w:r>
    </w:p>
    <w:p>
      <w:pPr>
        <w:pStyle w:val="ListParagraph"/>
        <w:numPr>
          <w:ilvl w:val="0"/>
          <w:numId w:val="2"/>
        </w:numPr>
        <w:spacing w:after="80"/>
        <w:jc w:val="both"/>
      </w:pPr>
      <w:r>
        <w:rPr>
          <w:rFonts w:ascii="Arial" w:cs="Arial" w:eastAsia="Arial" w:hAnsi="Arial"/>
          <w:color w:val="1C1C1C"/>
          <w:sz w:val="22"/>
          <w:szCs w:val="22"/>
        </w:rPr>
        <w:t xml:space="preserve">Enhanced reporting and dashboards</w:t>
      </w:r>
    </w:p>
    <w:p>
      <w:pPr>
        <w:pStyle w:val="ListParagraph"/>
        <w:numPr>
          <w:ilvl w:val="0"/>
          <w:numId w:val="2"/>
        </w:numPr>
        <w:spacing w:after="80"/>
        <w:jc w:val="both"/>
      </w:pPr>
      <w:r>
        <w:rPr>
          <w:rFonts w:ascii="Arial" w:cs="Arial" w:eastAsia="Arial" w:hAnsi="Arial"/>
          <w:color w:val="1C1C1C"/>
          <w:sz w:val="22"/>
          <w:szCs w:val="22"/>
        </w:rPr>
        <w:t xml:space="preserve">API SDK in Python and TypeScript published</w:t>
      </w:r>
    </w:p>
    <w:p>
      <w:pPr>
        <w:pStyle w:val="ListParagraph"/>
        <w:numPr>
          <w:ilvl w:val="0"/>
          <w:numId w:val="2"/>
        </w:numPr>
        <w:spacing w:after="80"/>
        <w:jc w:val="both"/>
      </w:pPr>
      <w:r>
        <w:rPr>
          <w:rFonts w:ascii="Arial" w:cs="Arial" w:eastAsia="Arial" w:hAnsi="Arial"/>
          <w:color w:val="1C1C1C"/>
          <w:sz w:val="22"/>
          <w:szCs w:val="22"/>
        </w:rPr>
        <w:t xml:space="preserve">Comprehensive API documentation portal at docs.cadra.ng</w:t>
      </w:r>
    </w:p>
    <w:p>
      <w:pPr>
        <w:spacing w:after="120" w:line="300"/>
        <w:jc w:val="both"/>
      </w:pPr>
      <w:r>
        <w:rPr>
          <w:rFonts w:ascii="Arial" w:cs="Arial" w:eastAsia="Arial" w:hAnsi="Arial"/>
          <w:b/>
          <w:bCs/>
          <w:color w:val="1C1C1C"/>
          <w:sz w:val="22"/>
          <w:szCs w:val="22"/>
        </w:rPr>
        <w:t xml:space="preserve">Exit criteria:</w:t>
      </w:r>
    </w:p>
    <w:p>
      <w:pPr>
        <w:pStyle w:val="ListParagraph"/>
        <w:numPr>
          <w:ilvl w:val="0"/>
          <w:numId w:val="2"/>
        </w:numPr>
        <w:spacing w:after="80"/>
        <w:jc w:val="both"/>
      </w:pPr>
      <w:r>
        <w:rPr>
          <w:rFonts w:ascii="Arial" w:cs="Arial" w:eastAsia="Arial" w:hAnsi="Arial"/>
          <w:color w:val="1C1C1C"/>
          <w:sz w:val="22"/>
          <w:szCs w:val="22"/>
        </w:rPr>
        <w:t xml:space="preserve">Second customer is operating in production</w:t>
      </w:r>
    </w:p>
    <w:p>
      <w:pPr>
        <w:pStyle w:val="ListParagraph"/>
        <w:numPr>
          <w:ilvl w:val="0"/>
          <w:numId w:val="2"/>
        </w:numPr>
        <w:spacing w:after="80"/>
        <w:jc w:val="both"/>
      </w:pPr>
      <w:r>
        <w:rPr>
          <w:rFonts w:ascii="Arial" w:cs="Arial" w:eastAsia="Arial" w:hAnsi="Arial"/>
          <w:color w:val="1C1C1C"/>
          <w:sz w:val="22"/>
          <w:szCs w:val="22"/>
        </w:rPr>
        <w:t xml:space="preserve">Both tenants are operating without cross-tenant interference</w:t>
      </w:r>
    </w:p>
    <w:p>
      <w:pPr>
        <w:pStyle w:val="ListParagraph"/>
        <w:numPr>
          <w:ilvl w:val="0"/>
          <w:numId w:val="2"/>
        </w:numPr>
        <w:spacing w:after="80"/>
        <w:jc w:val="both"/>
      </w:pPr>
      <w:r>
        <w:rPr>
          <w:rFonts w:ascii="Arial" w:cs="Arial" w:eastAsia="Arial" w:hAnsi="Arial"/>
          <w:color w:val="1C1C1C"/>
          <w:sz w:val="22"/>
          <w:szCs w:val="22"/>
        </w:rPr>
        <w:t xml:space="preserve">Implementation playbook (from discovery to go-live) is documented and validated by the second customer engagement</w:t>
      </w:r>
    </w:p>
    <w:p>
      <w:pPr>
        <w:pStyle w:val="ListParagraph"/>
        <w:numPr>
          <w:ilvl w:val="0"/>
          <w:numId w:val="2"/>
        </w:numPr>
        <w:spacing w:after="80"/>
        <w:jc w:val="both"/>
      </w:pPr>
      <w:r>
        <w:rPr>
          <w:rFonts w:ascii="Arial" w:cs="Arial" w:eastAsia="Arial" w:hAnsi="Arial"/>
          <w:color w:val="1C1C1C"/>
          <w:sz w:val="22"/>
          <w:szCs w:val="22"/>
        </w:rPr>
        <w:t xml:space="preserve">Cadra has reached a state where a third customer can be onboarded using the playbook</w:t>
      </w:r>
    </w:p>
    <w:p>
      <w:pPr>
        <w:spacing w:after="120" w:line="300"/>
        <w:jc w:val="both"/>
      </w:pPr>
      <w:r>
        <w:rPr>
          <w:rFonts w:ascii="Arial" w:cs="Arial" w:eastAsia="Arial" w:hAnsi="Arial"/>
          <w:b/>
          <w:bCs/>
          <w:color w:val="1C1C1C"/>
          <w:sz w:val="22"/>
          <w:szCs w:val="22"/>
        </w:rPr>
        <w:t xml:space="preserve">Target cohort:</w:t>
      </w:r>
      <w:r>
        <w:rPr>
          <w:rFonts w:ascii="Arial" w:cs="Arial" w:eastAsia="Arial" w:hAnsi="Arial"/>
          <w:color w:val="1C1C1C"/>
          <w:sz w:val="22"/>
          <w:szCs w:val="22"/>
        </w:rPr>
        <w:t xml:space="preserve"> NRS + one large federal customer. Active engagement with customer 3 (state government target).</w:t>
      </w:r>
    </w:p>
    <w:p>
      <w:pPr>
        <w:pStyle w:val="Heading2"/>
        <w:spacing w:after="180" w:before="360"/>
      </w:pPr>
      <w:r>
        <w:rPr>
          <w:rFonts w:ascii="Arial" w:cs="Arial" w:eastAsia="Arial" w:hAnsi="Arial"/>
          <w:b/>
          <w:bCs/>
          <w:color w:val="0A1E4A"/>
          <w:sz w:val="32"/>
          <w:szCs w:val="32"/>
        </w:rPr>
        <w:t xml:space="preserve">13.4 v1.0 — General availability (Months 10-12)</w:t>
      </w:r>
    </w:p>
    <w:p>
      <w:pPr>
        <w:spacing w:after="120" w:line="300"/>
        <w:jc w:val="both"/>
      </w:pPr>
      <w:r>
        <w:rPr>
          <w:rFonts w:ascii="Arial" w:cs="Arial" w:eastAsia="Arial" w:hAnsi="Arial"/>
          <w:b/>
          <w:bCs/>
          <w:color w:val="1C1C1C"/>
          <w:sz w:val="22"/>
          <w:szCs w:val="22"/>
        </w:rPr>
        <w:t xml:space="preserve">Purpose:</w:t>
      </w:r>
      <w:r>
        <w:rPr>
          <w:rFonts w:ascii="Arial" w:cs="Arial" w:eastAsia="Arial" w:hAnsi="Arial"/>
          <w:color w:val="1C1C1C"/>
          <w:sz w:val="22"/>
          <w:szCs w:val="22"/>
        </w:rPr>
        <w:t xml:space="preserve"> Reach a general-availability product state. The platform is stable, the implementation process is repeatable, the commercial motion is operational.</w:t>
      </w:r>
    </w:p>
    <w:p>
      <w:pPr>
        <w:spacing w:after="120" w:line="300"/>
        <w:jc w:val="both"/>
      </w:pPr>
      <w:r>
        <w:rPr>
          <w:rFonts w:ascii="Arial" w:cs="Arial" w:eastAsia="Arial" w:hAnsi="Arial"/>
          <w:b/>
          <w:bCs/>
          <w:color w:val="1C1C1C"/>
          <w:sz w:val="22"/>
          <w:szCs w:val="22"/>
        </w:rPr>
        <w:t xml:space="preserve">Scope:</w:t>
      </w:r>
    </w:p>
    <w:p>
      <w:pPr>
        <w:pStyle w:val="ListParagraph"/>
        <w:numPr>
          <w:ilvl w:val="0"/>
          <w:numId w:val="2"/>
        </w:numPr>
        <w:spacing w:after="80"/>
        <w:jc w:val="both"/>
      </w:pPr>
      <w:r>
        <w:rPr>
          <w:rFonts w:ascii="Arial" w:cs="Arial" w:eastAsia="Arial" w:hAnsi="Arial"/>
          <w:color w:val="1C1C1C"/>
          <w:sz w:val="22"/>
          <w:szCs w:val="22"/>
        </w:rPr>
        <w:t xml:space="preserve">Third customer onboarded (state government)</w:t>
      </w:r>
    </w:p>
    <w:p>
      <w:pPr>
        <w:pStyle w:val="ListParagraph"/>
        <w:numPr>
          <w:ilvl w:val="0"/>
          <w:numId w:val="2"/>
        </w:numPr>
        <w:spacing w:after="80"/>
        <w:jc w:val="both"/>
      </w:pPr>
      <w:r>
        <w:rPr>
          <w:rFonts w:ascii="Arial" w:cs="Arial" w:eastAsia="Arial" w:hAnsi="Arial"/>
          <w:color w:val="1C1C1C"/>
          <w:sz w:val="22"/>
          <w:szCs w:val="22"/>
        </w:rPr>
        <w:t xml:space="preserve">Mobile-responsive admin UI (PWA-capable for field use)</w:t>
      </w:r>
    </w:p>
    <w:p>
      <w:pPr>
        <w:pStyle w:val="ListParagraph"/>
        <w:numPr>
          <w:ilvl w:val="0"/>
          <w:numId w:val="2"/>
        </w:numPr>
        <w:spacing w:after="80"/>
        <w:jc w:val="both"/>
      </w:pPr>
      <w:r>
        <w:rPr>
          <w:rFonts w:ascii="Arial" w:cs="Arial" w:eastAsia="Arial" w:hAnsi="Arial"/>
          <w:color w:val="1C1C1C"/>
          <w:sz w:val="22"/>
          <w:szCs w:val="22"/>
        </w:rPr>
        <w:t xml:space="preserve">Approval workflow integration with external workflow engines (Camunda, SAP Workflow)</w:t>
      </w:r>
    </w:p>
    <w:p>
      <w:pPr>
        <w:pStyle w:val="ListParagraph"/>
        <w:numPr>
          <w:ilvl w:val="0"/>
          <w:numId w:val="2"/>
        </w:numPr>
        <w:spacing w:after="80"/>
        <w:jc w:val="both"/>
      </w:pPr>
      <w:r>
        <w:rPr>
          <w:rFonts w:ascii="Arial" w:cs="Arial" w:eastAsia="Arial" w:hAnsi="Arial"/>
          <w:color w:val="1C1C1C"/>
          <w:sz w:val="22"/>
          <w:szCs w:val="22"/>
        </w:rPr>
        <w:t xml:space="preserve">Premium connector portfolio: SAP MM/FICO, Oracle Financials, Microsoft 365, Ariba</w:t>
      </w:r>
    </w:p>
    <w:p>
      <w:pPr>
        <w:pStyle w:val="ListParagraph"/>
        <w:numPr>
          <w:ilvl w:val="0"/>
          <w:numId w:val="2"/>
        </w:numPr>
        <w:spacing w:after="80"/>
        <w:jc w:val="both"/>
      </w:pPr>
      <w:r>
        <w:rPr>
          <w:rFonts w:ascii="Arial" w:cs="Arial" w:eastAsia="Arial" w:hAnsi="Arial"/>
          <w:color w:val="1C1C1C"/>
          <w:sz w:val="22"/>
          <w:szCs w:val="22"/>
        </w:rPr>
        <w:t xml:space="preserve">Partner / SI enablement programme (documentation, training, certification path for implementation partners)</w:t>
      </w:r>
    </w:p>
    <w:p>
      <w:pPr>
        <w:pStyle w:val="ListParagraph"/>
        <w:numPr>
          <w:ilvl w:val="0"/>
          <w:numId w:val="2"/>
        </w:numPr>
        <w:spacing w:after="80"/>
        <w:jc w:val="both"/>
      </w:pPr>
      <w:r>
        <w:rPr>
          <w:rFonts w:ascii="Arial" w:cs="Arial" w:eastAsia="Arial" w:hAnsi="Arial"/>
          <w:color w:val="1C1C1C"/>
          <w:sz w:val="22"/>
          <w:szCs w:val="22"/>
        </w:rPr>
        <w:t xml:space="preserve">Operational SLA reporting per tenant</w:t>
      </w:r>
    </w:p>
    <w:p>
      <w:pPr>
        <w:pStyle w:val="ListParagraph"/>
        <w:numPr>
          <w:ilvl w:val="0"/>
          <w:numId w:val="2"/>
        </w:numPr>
        <w:spacing w:after="80"/>
        <w:jc w:val="both"/>
      </w:pPr>
      <w:r>
        <w:rPr>
          <w:rFonts w:ascii="Arial" w:cs="Arial" w:eastAsia="Arial" w:hAnsi="Arial"/>
          <w:color w:val="1C1C1C"/>
          <w:sz w:val="22"/>
          <w:szCs w:val="22"/>
        </w:rPr>
        <w:t xml:space="preserve">Customer-facing status page</w:t>
      </w:r>
    </w:p>
    <w:p>
      <w:pPr>
        <w:pStyle w:val="ListParagraph"/>
        <w:numPr>
          <w:ilvl w:val="0"/>
          <w:numId w:val="2"/>
        </w:numPr>
        <w:spacing w:after="80"/>
        <w:jc w:val="both"/>
      </w:pPr>
      <w:r>
        <w:rPr>
          <w:rFonts w:ascii="Arial" w:cs="Arial" w:eastAsia="Arial" w:hAnsi="Arial"/>
          <w:color w:val="1C1C1C"/>
          <w:sz w:val="22"/>
          <w:szCs w:val="22"/>
        </w:rPr>
        <w:t xml:space="preserve">Cadra Sovereign edition deployment capability (containerised deployment to customer infrastructure)</w:t>
      </w:r>
    </w:p>
    <w:p>
      <w:pPr>
        <w:spacing w:after="120" w:line="300"/>
        <w:jc w:val="both"/>
      </w:pPr>
      <w:r>
        <w:rPr>
          <w:rFonts w:ascii="Arial" w:cs="Arial" w:eastAsia="Arial" w:hAnsi="Arial"/>
          <w:b/>
          <w:bCs/>
          <w:color w:val="1C1C1C"/>
          <w:sz w:val="22"/>
          <w:szCs w:val="22"/>
        </w:rPr>
        <w:t xml:space="preserve">Exit criteria:</w:t>
      </w:r>
    </w:p>
    <w:p>
      <w:pPr>
        <w:pStyle w:val="ListParagraph"/>
        <w:numPr>
          <w:ilvl w:val="0"/>
          <w:numId w:val="2"/>
        </w:numPr>
        <w:spacing w:after="80"/>
        <w:jc w:val="both"/>
      </w:pPr>
      <w:r>
        <w:rPr>
          <w:rFonts w:ascii="Arial" w:cs="Arial" w:eastAsia="Arial" w:hAnsi="Arial"/>
          <w:color w:val="1C1C1C"/>
          <w:sz w:val="22"/>
          <w:szCs w:val="22"/>
        </w:rPr>
        <w:t xml:space="preserve">Three customers live in production</w:t>
      </w:r>
    </w:p>
    <w:p>
      <w:pPr>
        <w:pStyle w:val="ListParagraph"/>
        <w:numPr>
          <w:ilvl w:val="0"/>
          <w:numId w:val="2"/>
        </w:numPr>
        <w:spacing w:after="80"/>
        <w:jc w:val="both"/>
      </w:pPr>
      <w:r>
        <w:rPr>
          <w:rFonts w:ascii="Arial" w:cs="Arial" w:eastAsia="Arial" w:hAnsi="Arial"/>
          <w:color w:val="1C1C1C"/>
          <w:sz w:val="22"/>
          <w:szCs w:val="22"/>
        </w:rPr>
        <w:t xml:space="preserve">Platform meets all v1.0 performance, availability, and security targets</w:t>
      </w:r>
    </w:p>
    <w:p>
      <w:pPr>
        <w:pStyle w:val="ListParagraph"/>
        <w:numPr>
          <w:ilvl w:val="0"/>
          <w:numId w:val="2"/>
        </w:numPr>
        <w:spacing w:after="80"/>
        <w:jc w:val="both"/>
      </w:pPr>
      <w:r>
        <w:rPr>
          <w:rFonts w:ascii="Arial" w:cs="Arial" w:eastAsia="Arial" w:hAnsi="Arial"/>
          <w:color w:val="1C1C1C"/>
          <w:sz w:val="22"/>
          <w:szCs w:val="22"/>
        </w:rPr>
        <w:t xml:space="preserve">Implementation playbook validated across three deployments</w:t>
      </w:r>
    </w:p>
    <w:p>
      <w:pPr>
        <w:pStyle w:val="ListParagraph"/>
        <w:numPr>
          <w:ilvl w:val="0"/>
          <w:numId w:val="2"/>
        </w:numPr>
        <w:spacing w:after="80"/>
        <w:jc w:val="both"/>
      </w:pPr>
      <w:r>
        <w:rPr>
          <w:rFonts w:ascii="Arial" w:cs="Arial" w:eastAsia="Arial" w:hAnsi="Arial"/>
          <w:color w:val="1C1C1C"/>
          <w:sz w:val="22"/>
          <w:szCs w:val="22"/>
        </w:rPr>
        <w:t xml:space="preserve">Cadra is marketed as generally available</w:t>
      </w:r>
    </w:p>
    <w:p>
      <w:pPr>
        <w:pStyle w:val="ListParagraph"/>
        <w:numPr>
          <w:ilvl w:val="0"/>
          <w:numId w:val="2"/>
        </w:numPr>
        <w:spacing w:after="80"/>
        <w:jc w:val="both"/>
      </w:pPr>
      <w:r>
        <w:rPr>
          <w:rFonts w:ascii="Arial" w:cs="Arial" w:eastAsia="Arial" w:hAnsi="Arial"/>
          <w:color w:val="1C1C1C"/>
          <w:sz w:val="22"/>
          <w:szCs w:val="22"/>
        </w:rPr>
        <w:t xml:space="preserve">Partner enablement programme has at least one SI partner enrolled</w:t>
      </w:r>
    </w:p>
    <w:p>
      <w:pPr>
        <w:spacing w:after="120" w:line="300"/>
        <w:jc w:val="both"/>
      </w:pPr>
      <w:r>
        <w:rPr>
          <w:rFonts w:ascii="Arial" w:cs="Arial" w:eastAsia="Arial" w:hAnsi="Arial"/>
          <w:b/>
          <w:bCs/>
          <w:color w:val="1C1C1C"/>
          <w:sz w:val="22"/>
          <w:szCs w:val="22"/>
        </w:rPr>
        <w:t xml:space="preserve">Target cohort:</w:t>
      </w:r>
      <w:r>
        <w:rPr>
          <w:rFonts w:ascii="Arial" w:cs="Arial" w:eastAsia="Arial" w:hAnsi="Arial"/>
          <w:color w:val="1C1C1C"/>
          <w:sz w:val="22"/>
          <w:szCs w:val="22"/>
        </w:rPr>
        <w:t xml:space="preserve"> Three live customers, active pipeline of five or more additional opportunities.</w:t>
      </w:r>
    </w:p>
    <w:p>
      <w:pPr>
        <w:pStyle w:val="Heading2"/>
        <w:spacing w:after="180" w:before="360"/>
      </w:pPr>
      <w:r>
        <w:rPr>
          <w:rFonts w:ascii="Arial" w:cs="Arial" w:eastAsia="Arial" w:hAnsi="Arial"/>
          <w:b/>
          <w:bCs/>
          <w:color w:val="0A1E4A"/>
          <w:sz w:val="32"/>
          <w:szCs w:val="32"/>
        </w:rPr>
        <w:t xml:space="preserve">13.5 Beyond v1.0 (months 13+)</w:t>
      </w:r>
    </w:p>
    <w:p>
      <w:pPr>
        <w:spacing w:after="120" w:line="300"/>
        <w:jc w:val="both"/>
      </w:pPr>
      <w:r>
        <w:rPr>
          <w:rFonts w:ascii="Arial" w:cs="Arial" w:eastAsia="Arial" w:hAnsi="Arial"/>
          <w:color w:val="1C1C1C"/>
          <w:sz w:val="22"/>
          <w:szCs w:val="22"/>
        </w:rPr>
        <w:t xml:space="preserve">Indicative direction, not committed:</w:t>
      </w:r>
    </w:p>
    <w:p>
      <w:pPr>
        <w:pStyle w:val="ListParagraph"/>
        <w:numPr>
          <w:ilvl w:val="0"/>
          <w:numId w:val="2"/>
        </w:numPr>
        <w:spacing w:after="80"/>
        <w:jc w:val="both"/>
      </w:pPr>
      <w:r>
        <w:rPr>
          <w:rFonts w:ascii="Arial" w:cs="Arial" w:eastAsia="Arial" w:hAnsi="Arial"/>
          <w:color w:val="1C1C1C"/>
          <w:sz w:val="22"/>
          <w:szCs w:val="22"/>
        </w:rPr>
        <w:t xml:space="preserve">French-language internationalisation for West African Francophone expansion</w:t>
      </w:r>
    </w:p>
    <w:p>
      <w:pPr>
        <w:pStyle w:val="ListParagraph"/>
        <w:numPr>
          <w:ilvl w:val="0"/>
          <w:numId w:val="2"/>
        </w:numPr>
        <w:spacing w:after="80"/>
        <w:jc w:val="both"/>
      </w:pPr>
      <w:r>
        <w:rPr>
          <w:rFonts w:ascii="Arial" w:cs="Arial" w:eastAsia="Arial" w:hAnsi="Arial"/>
          <w:color w:val="1C1C1C"/>
          <w:sz w:val="22"/>
          <w:szCs w:val="22"/>
        </w:rPr>
        <w:t xml:space="preserve">Mobile native app (iOS, Android) for field operators</w:t>
      </w:r>
    </w:p>
    <w:p>
      <w:pPr>
        <w:pStyle w:val="ListParagraph"/>
        <w:numPr>
          <w:ilvl w:val="0"/>
          <w:numId w:val="2"/>
        </w:numPr>
        <w:spacing w:after="80"/>
        <w:jc w:val="both"/>
      </w:pPr>
      <w:r>
        <w:rPr>
          <w:rFonts w:ascii="Arial" w:cs="Arial" w:eastAsia="Arial" w:hAnsi="Arial"/>
          <w:color w:val="1C1C1C"/>
          <w:sz w:val="22"/>
          <w:szCs w:val="22"/>
        </w:rPr>
        <w:t xml:space="preserve">Advanced analytics and reporting suite</w:t>
      </w:r>
    </w:p>
    <w:p>
      <w:pPr>
        <w:pStyle w:val="ListParagraph"/>
        <w:numPr>
          <w:ilvl w:val="0"/>
          <w:numId w:val="2"/>
        </w:numPr>
        <w:spacing w:after="80"/>
        <w:jc w:val="both"/>
      </w:pPr>
      <w:r>
        <w:rPr>
          <w:rFonts w:ascii="Arial" w:cs="Arial" w:eastAsia="Arial" w:hAnsi="Arial"/>
          <w:color w:val="1C1C1C"/>
          <w:sz w:val="22"/>
          <w:szCs w:val="22"/>
        </w:rPr>
        <w:t xml:space="preserve">Vendor management module (extension of supplier relationships in maintenance and disposal)</w:t>
      </w:r>
    </w:p>
    <w:p>
      <w:pPr>
        <w:pStyle w:val="ListParagraph"/>
        <w:numPr>
          <w:ilvl w:val="0"/>
          <w:numId w:val="2"/>
        </w:numPr>
        <w:spacing w:after="80"/>
        <w:jc w:val="both"/>
      </w:pPr>
      <w:r>
        <w:rPr>
          <w:rFonts w:ascii="Arial" w:cs="Arial" w:eastAsia="Arial" w:hAnsi="Arial"/>
          <w:color w:val="1C1C1C"/>
          <w:sz w:val="22"/>
          <w:szCs w:val="22"/>
        </w:rPr>
        <w:t xml:space="preserve">Spatial / GIS visualisation for facility management</w:t>
      </w:r>
    </w:p>
    <w:p>
      <w:pPr>
        <w:pStyle w:val="ListParagraph"/>
        <w:numPr>
          <w:ilvl w:val="0"/>
          <w:numId w:val="2"/>
        </w:numPr>
        <w:spacing w:after="80"/>
        <w:jc w:val="both"/>
      </w:pPr>
      <w:r>
        <w:rPr>
          <w:rFonts w:ascii="Arial" w:cs="Arial" w:eastAsia="Arial" w:hAnsi="Arial"/>
          <w:color w:val="1C1C1C"/>
          <w:sz w:val="22"/>
          <w:szCs w:val="22"/>
        </w:rPr>
        <w:t xml:space="preserve">Specialised vertical templates (healthcare facilities, education, transportation)</w:t>
      </w:r>
    </w:p>
    <w:p>
      <w:pPr>
        <w:pStyle w:val="ListParagraph"/>
        <w:numPr>
          <w:ilvl w:val="0"/>
          <w:numId w:val="2"/>
        </w:numPr>
        <w:spacing w:after="80"/>
        <w:jc w:val="both"/>
      </w:pPr>
      <w:r>
        <w:rPr>
          <w:rFonts w:ascii="Arial" w:cs="Arial" w:eastAsia="Arial" w:hAnsi="Arial"/>
          <w:color w:val="1C1C1C"/>
          <w:sz w:val="22"/>
          <w:szCs w:val="22"/>
        </w:rPr>
        <w:t xml:space="preserve">Pan-African expansion (Ghana, Kenya, Senegal, Côte d'Ivoire targets)</w:t>
      </w:r>
    </w:p>
    <w:p>
      <w:pPr>
        <w:pBdr>
          <w:bottom w:val="single" w:color="00A08C" w:sz="6" w:space="1"/>
        </w:pBdr>
        <w:spacing w:after="240" w:before="240"/>
      </w:pPr>
      <w:r>
        <w:t xml:space="preserve"/>
      </w:r>
    </w:p>
    <w:p>
      <w:pPr>
        <w:pStyle w:val="Heading1"/>
        <w:spacing w:after="240" w:before="480"/>
      </w:pPr>
      <w:r>
        <w:rPr>
          <w:rFonts w:ascii="Arial" w:cs="Arial" w:eastAsia="Arial" w:hAnsi="Arial"/>
          <w:b/>
          <w:bCs/>
          <w:color w:val="0A1E4A"/>
          <w:sz w:val="44"/>
          <w:szCs w:val="44"/>
        </w:rPr>
        <w:t xml:space="preserve">14. Success metrics</w:t>
      </w:r>
    </w:p>
    <w:p>
      <w:pPr>
        <w:spacing w:after="120" w:line="300"/>
        <w:jc w:val="both"/>
      </w:pPr>
      <w:r>
        <w:rPr>
          <w:rFonts w:ascii="Arial" w:cs="Arial" w:eastAsia="Arial" w:hAnsi="Arial"/>
          <w:color w:val="1C1C1C"/>
          <w:sz w:val="22"/>
          <w:szCs w:val="22"/>
        </w:rPr>
        <w:t xml:space="preserve">Cadra's progress is measured against four categories of metric. Targets below are the 12-month commitments.</w:t>
      </w:r>
    </w:p>
    <w:p>
      <w:pPr>
        <w:pStyle w:val="Heading2"/>
        <w:spacing w:after="180" w:before="360"/>
      </w:pPr>
      <w:r>
        <w:rPr>
          <w:rFonts w:ascii="Arial" w:cs="Arial" w:eastAsia="Arial" w:hAnsi="Arial"/>
          <w:b/>
          <w:bCs/>
          <w:color w:val="0A1E4A"/>
          <w:sz w:val="32"/>
          <w:szCs w:val="32"/>
        </w:rPr>
        <w:t xml:space="preserve">14.1 Product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Metric</w:t>
            </w:r>
          </w:p>
        </w:tc>
        <w:tc>
          <w:tcPr>
            <w:tcW w:type="dxa" w:w="312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v0.1 target</w:t>
            </w:r>
          </w:p>
        </w:tc>
        <w:tc>
          <w:tcPr>
            <w:tcW w:type="dxa" w:w="312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v1.0 target</w:t>
            </w:r>
          </w:p>
        </w:tc>
      </w:tr>
      <w:tr>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Uptime (rolling 90 days)</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99.0%</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99.5%</w:t>
            </w:r>
          </w:p>
        </w:tc>
      </w:tr>
      <w:tr>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API p99 read response</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1.2s</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0.8s</w:t>
            </w:r>
          </w:p>
        </w:tc>
      </w:tr>
      <w:tr>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API p99 write response</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2.0s</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1.5s</w:t>
            </w:r>
          </w:p>
        </w:tc>
      </w:tr>
      <w:tr>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Critical bugs in production</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&lt; 5 open</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&lt; 2 open</w:t>
            </w:r>
          </w:p>
        </w:tc>
      </w:tr>
      <w:tr>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API endpoints with full documentation</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100%</w:t>
            </w:r>
          </w:p>
        </w:tc>
        <w:tc>
          <w:tcPr>
            <w:tcW w:type="dxa" w:w="312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100%</w:t>
            </w:r>
          </w:p>
        </w:tc>
      </w:tr>
      <w:tr>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Test coverage on platform code</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70%</w:t>
            </w:r>
          </w:p>
        </w:tc>
        <w:tc>
          <w:tcPr>
            <w:tcW w:type="dxa" w:w="312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80%</w:t>
            </w:r>
          </w:p>
        </w:tc>
      </w:tr>
    </w:tbl>
    <w:p>
      <w:pPr>
        <w:spacing w:after="120"/>
      </w:pPr>
      <w:r>
        <w:t xml:space="preserve"/>
      </w:r>
    </w:p>
    <w:p>
      <w:pPr>
        <w:pStyle w:val="Heading2"/>
        <w:spacing w:after="180" w:before="360"/>
      </w:pPr>
      <w:r>
        <w:rPr>
          <w:rFonts w:ascii="Arial" w:cs="Arial" w:eastAsia="Arial" w:hAnsi="Arial"/>
          <w:b/>
          <w:bCs/>
          <w:color w:val="0A1E4A"/>
          <w:sz w:val="32"/>
          <w:szCs w:val="32"/>
        </w:rPr>
        <w:t xml:space="preserve">14.2 Customer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Metric</w:t>
            </w:r>
          </w:p>
        </w:tc>
        <w:tc>
          <w:tcPr>
            <w:tcW w:type="dxa" w:w="468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Target by end of v1.0</w:t>
            </w:r>
          </w:p>
        </w:tc>
      </w:tr>
      <w:tr>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Customers live in production</w:t>
            </w:r>
          </w:p>
        </w:tc>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3</w:t>
            </w:r>
          </w:p>
        </w:tc>
      </w:tr>
      <w:tr>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Customer NPS (across live customers)</w:t>
            </w:r>
          </w:p>
        </w:tc>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 40</w:t>
            </w:r>
          </w:p>
        </w:tc>
      </w:tr>
      <w:tr>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Customer-reported critical incidents</w:t>
            </w:r>
          </w:p>
        </w:tc>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&lt; 2 across all tenants</w:t>
            </w:r>
          </w:p>
        </w:tc>
      </w:tr>
      <w:tr>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Average implementation duration (signature to go-live)</w:t>
            </w:r>
          </w:p>
        </w:tc>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 12 weeks</w:t>
            </w:r>
          </w:p>
        </w:tc>
      </w:tr>
      <w:tr>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Reference customers willing to be publicly named</w:t>
            </w:r>
          </w:p>
        </w:tc>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 2</w:t>
            </w:r>
          </w:p>
        </w:tc>
      </w:tr>
    </w:tbl>
    <w:p>
      <w:pPr>
        <w:spacing w:after="120"/>
      </w:pPr>
      <w:r>
        <w:t xml:space="preserve"/>
      </w:r>
    </w:p>
    <w:p>
      <w:pPr>
        <w:pStyle w:val="Heading2"/>
        <w:spacing w:after="180" w:before="360"/>
      </w:pPr>
      <w:r>
        <w:rPr>
          <w:rFonts w:ascii="Arial" w:cs="Arial" w:eastAsia="Arial" w:hAnsi="Arial"/>
          <w:b/>
          <w:bCs/>
          <w:color w:val="0A1E4A"/>
          <w:sz w:val="32"/>
          <w:szCs w:val="32"/>
        </w:rPr>
        <w:t xml:space="preserve">14.3 Business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Metric</w:t>
            </w:r>
          </w:p>
        </w:tc>
        <w:tc>
          <w:tcPr>
            <w:tcW w:type="dxa" w:w="468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Target by end of v1.0</w:t>
            </w:r>
          </w:p>
        </w:tc>
      </w:tr>
      <w:tr>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Active pipeline (qualified opportunities)</w:t>
            </w:r>
          </w:p>
        </w:tc>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 8</w:t>
            </w:r>
          </w:p>
        </w:tc>
      </w:tr>
      <w:tr>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Average contract value</w:t>
            </w:r>
          </w:p>
        </w:tc>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(commercial document)</w:t>
            </w:r>
          </w:p>
        </w:tc>
      </w:tr>
      <w:tr>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Annualised recurring revenue</w:t>
            </w:r>
          </w:p>
        </w:tc>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(commercial document)</w:t>
            </w:r>
          </w:p>
        </w:tc>
      </w:tr>
    </w:tbl>
    <w:p>
      <w:pPr>
        <w:spacing w:after="120"/>
      </w:pPr>
      <w:r>
        <w:t xml:space="preserve"/>
      </w:r>
    </w:p>
    <w:p>
      <w:pPr>
        <w:pStyle w:val="Heading2"/>
        <w:spacing w:after="180" w:before="360"/>
      </w:pPr>
      <w:r>
        <w:rPr>
          <w:rFonts w:ascii="Arial" w:cs="Arial" w:eastAsia="Arial" w:hAnsi="Arial"/>
          <w:b/>
          <w:bCs/>
          <w:color w:val="0A1E4A"/>
          <w:sz w:val="32"/>
          <w:szCs w:val="32"/>
        </w:rPr>
        <w:t xml:space="preserve">14.4 Operational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Metric</w:t>
            </w:r>
          </w:p>
        </w:tc>
        <w:tc>
          <w:tcPr>
            <w:tcW w:type="dxa" w:w="468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Target by end of v1.0</w:t>
            </w:r>
          </w:p>
        </w:tc>
      </w:tr>
      <w:tr>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Mean time to detect (MTTD) for Sev-1 incidents</w:t>
            </w:r>
          </w:p>
        </w:tc>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&lt; 5 minutes</w:t>
            </w:r>
          </w:p>
        </w:tc>
      </w:tr>
      <w:tr>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Mean time to resolve (MTTR) for Sev-1 incidents</w:t>
            </w:r>
          </w:p>
        </w:tc>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&lt; 1 hour</w:t>
            </w:r>
          </w:p>
        </w:tc>
      </w:tr>
      <w:tr>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Mean time to resolve (MTTR) for Sev-2 incidents</w:t>
            </w:r>
          </w:p>
        </w:tc>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&lt; 4 hours</w:t>
            </w:r>
          </w:p>
        </w:tc>
      </w:tr>
      <w:tr>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Successful deployments to production per week</w:t>
            </w:r>
          </w:p>
        </w:tc>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 5</w:t>
            </w:r>
          </w:p>
        </w:tc>
      </w:tr>
      <w:tr>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Failed deployment rate</w:t>
            </w:r>
          </w:p>
        </w:tc>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&lt; 5%</w:t>
            </w:r>
          </w:p>
        </w:tc>
      </w:tr>
    </w:tbl>
    <w:p>
      <w:pPr>
        <w:spacing w:after="120"/>
      </w:pPr>
      <w:r>
        <w:t xml:space="preserve"/>
      </w:r>
    </w:p>
    <w:p>
      <w:pPr>
        <w:pBdr>
          <w:bottom w:val="single" w:color="00A08C" w:sz="6" w:space="1"/>
        </w:pBdr>
        <w:spacing w:after="240" w:before="240"/>
      </w:pPr>
      <w:r>
        <w:t xml:space="preserve"/>
      </w:r>
    </w:p>
    <w:p>
      <w:pPr>
        <w:pStyle w:val="Heading1"/>
        <w:spacing w:after="240" w:before="480"/>
      </w:pPr>
      <w:r>
        <w:rPr>
          <w:rFonts w:ascii="Arial" w:cs="Arial" w:eastAsia="Arial" w:hAnsi="Arial"/>
          <w:b/>
          <w:bCs/>
          <w:color w:val="0A1E4A"/>
          <w:sz w:val="44"/>
          <w:szCs w:val="44"/>
        </w:rPr>
        <w:t xml:space="preserve">15. Risks and open questions</w:t>
      </w:r>
    </w:p>
    <w:p>
      <w:pPr>
        <w:pStyle w:val="Heading2"/>
        <w:spacing w:after="180" w:before="360"/>
      </w:pPr>
      <w:r>
        <w:rPr>
          <w:rFonts w:ascii="Arial" w:cs="Arial" w:eastAsia="Arial" w:hAnsi="Arial"/>
          <w:b/>
          <w:bCs/>
          <w:color w:val="0A1E4A"/>
          <w:sz w:val="32"/>
          <w:szCs w:val="32"/>
        </w:rPr>
        <w:t xml:space="preserve">15.1 Strategic risks</w:t>
      </w:r>
    </w:p>
    <w:p>
      <w:pPr>
        <w:spacing w:after="120" w:line="300"/>
        <w:jc w:val="both"/>
      </w:pPr>
      <w:r>
        <w:rPr>
          <w:rFonts w:ascii="Arial" w:cs="Arial" w:eastAsia="Arial" w:hAnsi="Arial"/>
          <w:b/>
          <w:bCs/>
          <w:color w:val="1C1C1C"/>
          <w:sz w:val="22"/>
          <w:szCs w:val="22"/>
        </w:rPr>
        <w:t xml:space="preserve">Risk: Productisation conflicts with NRS expectations.</w:t>
      </w:r>
      <w:r>
        <w:rPr>
          <w:rFonts w:ascii="Arial" w:cs="Arial" w:eastAsia="Arial" w:hAnsi="Arial"/>
          <w:color w:val="1C1C1C"/>
          <w:sz w:val="22"/>
          <w:szCs w:val="22"/>
        </w:rPr>
        <w:t xml:space="preserve"> NRS commissioned myservice as an internal platform. Repositioning it as the foundation of a commercial product sold to other agencies may generate political resistance if not handled with care.</w:t>
      </w:r>
    </w:p>
    <w:p>
      <w:pPr>
        <w:spacing w:after="120" w:line="300"/>
        <w:jc w:val="both"/>
      </w:pPr>
      <w:r>
        <w:rPr>
          <w:rFonts w:ascii="Arial" w:cs="Arial" w:eastAsia="Arial" w:hAnsi="Arial"/>
          <w:i/>
          <w:iCs/>
          <w:color w:val="1C1C1C"/>
          <w:sz w:val="22"/>
          <w:szCs w:val="22"/>
        </w:rPr>
        <w:t xml:space="preserve">Mitigation:</w:t>
      </w:r>
      <w:r>
        <w:rPr>
          <w:rFonts w:ascii="Arial" w:cs="Arial" w:eastAsia="Arial" w:hAnsi="Arial"/>
          <w:color w:val="1C1C1C"/>
          <w:sz w:val="22"/>
          <w:szCs w:val="22"/>
        </w:rPr>
        <w:t xml:space="preserve"> Deliver NRS migration as a success first. Then approach NRS leadership about Cadra's broader productisation, offering founding customer terms (favourable pricing, advisory board position, public reference status). Frame as "your investment built something that now benefits all Nigerian government," not "we sold what you commissioned."</w:t>
      </w:r>
    </w:p>
    <w:p>
      <w:pPr>
        <w:spacing w:after="120" w:line="300"/>
        <w:jc w:val="both"/>
      </w:pPr>
      <w:r>
        <w:rPr>
          <w:rFonts w:ascii="Arial" w:cs="Arial" w:eastAsia="Arial" w:hAnsi="Arial"/>
          <w:b/>
          <w:bCs/>
          <w:color w:val="1C1C1C"/>
          <w:sz w:val="22"/>
          <w:szCs w:val="22"/>
        </w:rPr>
        <w:t xml:space="preserve">Risk: Foreign EAM incumbent enters the market aggressively.</w:t>
      </w:r>
      <w:r>
        <w:rPr>
          <w:rFonts w:ascii="Arial" w:cs="Arial" w:eastAsia="Arial" w:hAnsi="Arial"/>
          <w:color w:val="1C1C1C"/>
          <w:sz w:val="22"/>
          <w:szCs w:val="22"/>
        </w:rPr>
        <w:t xml:space="preserve"> A foreign vendor (ServiceNow, IBM, SAP) recognises the African public sector opportunity and competes hard, potentially with subsidised pricing for marquee deployments.</w:t>
      </w:r>
    </w:p>
    <w:p>
      <w:pPr>
        <w:spacing w:after="120" w:line="300"/>
        <w:jc w:val="both"/>
      </w:pPr>
      <w:r>
        <w:rPr>
          <w:rFonts w:ascii="Arial" w:cs="Arial" w:eastAsia="Arial" w:hAnsi="Arial"/>
          <w:i/>
          <w:iCs/>
          <w:color w:val="1C1C1C"/>
          <w:sz w:val="22"/>
          <w:szCs w:val="22"/>
        </w:rPr>
        <w:t xml:space="preserve">Mitigation:</w:t>
      </w:r>
      <w:r>
        <w:rPr>
          <w:rFonts w:ascii="Arial" w:cs="Arial" w:eastAsia="Arial" w:hAnsi="Arial"/>
          <w:color w:val="1C1C1C"/>
          <w:sz w:val="22"/>
          <w:szCs w:val="22"/>
        </w:rPr>
        <w:t xml:space="preserve"> Move quickly to establish reference customers before competition arrives. Lean into the "built for and operated from Africa" positioning that foreign vendors cannot easily replicate. Build the integration with Vendra and the rest of the WestMetro portfolio into a defensible moat.</w:t>
      </w:r>
    </w:p>
    <w:p>
      <w:pPr>
        <w:spacing w:after="120" w:line="300"/>
        <w:jc w:val="both"/>
      </w:pPr>
      <w:r>
        <w:rPr>
          <w:rFonts w:ascii="Arial" w:cs="Arial" w:eastAsia="Arial" w:hAnsi="Arial"/>
          <w:b/>
          <w:bCs/>
          <w:color w:val="1C1C1C"/>
          <w:sz w:val="22"/>
          <w:szCs w:val="22"/>
        </w:rPr>
        <w:t xml:space="preserve">Risk: Capacity constraints at WestMetro.</w:t>
      </w:r>
      <w:r>
        <w:rPr>
          <w:rFonts w:ascii="Arial" w:cs="Arial" w:eastAsia="Arial" w:hAnsi="Arial"/>
          <w:color w:val="1C1C1C"/>
          <w:sz w:val="22"/>
          <w:szCs w:val="22"/>
        </w:rPr>
        <w:t xml:space="preserve"> WML is a 12-person company with multiple product lines already in flight. Cadra is a substantial undertaking that may strain the team.</w:t>
      </w:r>
    </w:p>
    <w:p>
      <w:pPr>
        <w:spacing w:after="120" w:line="300"/>
        <w:jc w:val="both"/>
      </w:pPr>
      <w:r>
        <w:rPr>
          <w:rFonts w:ascii="Arial" w:cs="Arial" w:eastAsia="Arial" w:hAnsi="Arial"/>
          <w:i/>
          <w:iCs/>
          <w:color w:val="1C1C1C"/>
          <w:sz w:val="22"/>
          <w:szCs w:val="22"/>
        </w:rPr>
        <w:t xml:space="preserve">Mitigation:</w:t>
      </w:r>
      <w:r>
        <w:rPr>
          <w:rFonts w:ascii="Arial" w:cs="Arial" w:eastAsia="Arial" w:hAnsi="Arial"/>
          <w:color w:val="1C1C1C"/>
          <w:sz w:val="22"/>
          <w:szCs w:val="22"/>
        </w:rPr>
        <w:t xml:space="preserve"> Hire deliberately for Cadra-specific roles (backend engineers, designer, customer success). Consider contractor augmentation for the v0.1 build phase. Sequence Cadra against WML's other commitments to avoid concurrent delivery crunches.</w:t>
      </w:r>
    </w:p>
    <w:p>
      <w:pPr>
        <w:pStyle w:val="Heading2"/>
        <w:spacing w:after="180" w:before="360"/>
      </w:pPr>
      <w:r>
        <w:rPr>
          <w:rFonts w:ascii="Arial" w:cs="Arial" w:eastAsia="Arial" w:hAnsi="Arial"/>
          <w:b/>
          <w:bCs/>
          <w:color w:val="0A1E4A"/>
          <w:sz w:val="32"/>
          <w:szCs w:val="32"/>
        </w:rPr>
        <w:t xml:space="preserve">15.2 Product risks</w:t>
      </w:r>
    </w:p>
    <w:p>
      <w:pPr>
        <w:spacing w:after="120" w:line="300"/>
        <w:jc w:val="both"/>
      </w:pPr>
      <w:r>
        <w:rPr>
          <w:rFonts w:ascii="Arial" w:cs="Arial" w:eastAsia="Arial" w:hAnsi="Arial"/>
          <w:b/>
          <w:bCs/>
          <w:color w:val="1C1C1C"/>
          <w:sz w:val="22"/>
          <w:szCs w:val="22"/>
        </w:rPr>
        <w:t xml:space="preserve">Risk: Multi-tenancy implementation flaws.</w:t>
      </w:r>
      <w:r>
        <w:rPr>
          <w:rFonts w:ascii="Arial" w:cs="Arial" w:eastAsia="Arial" w:hAnsi="Arial"/>
          <w:color w:val="1C1C1C"/>
          <w:sz w:val="22"/>
          <w:szCs w:val="22"/>
        </w:rPr>
        <w:t xml:space="preserve"> A cross-tenant data leak or contamination is existentially damaging in a government context. The risk is small but the consequence is large.</w:t>
      </w:r>
    </w:p>
    <w:p>
      <w:pPr>
        <w:spacing w:after="120" w:line="300"/>
        <w:jc w:val="both"/>
      </w:pPr>
      <w:r>
        <w:rPr>
          <w:rFonts w:ascii="Arial" w:cs="Arial" w:eastAsia="Arial" w:hAnsi="Arial"/>
          <w:i/>
          <w:iCs/>
          <w:color w:val="1C1C1C"/>
          <w:sz w:val="22"/>
          <w:szCs w:val="22"/>
        </w:rPr>
        <w:t xml:space="preserve">Mitigation:</w:t>
      </w:r>
      <w:r>
        <w:rPr>
          <w:rFonts w:ascii="Arial" w:cs="Arial" w:eastAsia="Arial" w:hAnsi="Arial"/>
          <w:color w:val="1C1C1C"/>
          <w:sz w:val="22"/>
          <w:szCs w:val="22"/>
        </w:rPr>
        <w:t xml:space="preserve"> Multi-tenancy enforcement at multiple layers (application, database, infrastructure). Independent security audit before each customer onboarding. Penetration testing focused specifically on tenant isolation.</w:t>
      </w:r>
    </w:p>
    <w:p>
      <w:pPr>
        <w:spacing w:after="120" w:line="300"/>
        <w:jc w:val="both"/>
      </w:pPr>
      <w:r>
        <w:rPr>
          <w:rFonts w:ascii="Arial" w:cs="Arial" w:eastAsia="Arial" w:hAnsi="Arial"/>
          <w:b/>
          <w:bCs/>
          <w:color w:val="1C1C1C"/>
          <w:sz w:val="22"/>
          <w:szCs w:val="22"/>
        </w:rPr>
        <w:t xml:space="preserve">Risk: Connector framework underdelivers.</w:t>
      </w:r>
      <w:r>
        <w:rPr>
          <w:rFonts w:ascii="Arial" w:cs="Arial" w:eastAsia="Arial" w:hAnsi="Arial"/>
          <w:color w:val="1C1C1C"/>
          <w:sz w:val="22"/>
          <w:szCs w:val="22"/>
        </w:rPr>
        <w:t xml:space="preserve"> If the connectors are unreliable, slow, or expensive to maintain, the "integration over replacement" pitch falls apart.</w:t>
      </w:r>
    </w:p>
    <w:p>
      <w:pPr>
        <w:spacing w:after="120" w:line="300"/>
        <w:jc w:val="both"/>
      </w:pPr>
      <w:r>
        <w:rPr>
          <w:rFonts w:ascii="Arial" w:cs="Arial" w:eastAsia="Arial" w:hAnsi="Arial"/>
          <w:i/>
          <w:iCs/>
          <w:color w:val="1C1C1C"/>
          <w:sz w:val="22"/>
          <w:szCs w:val="22"/>
        </w:rPr>
        <w:t xml:space="preserve">Mitigation:</w:t>
      </w:r>
      <w:r>
        <w:rPr>
          <w:rFonts w:ascii="Arial" w:cs="Arial" w:eastAsia="Arial" w:hAnsi="Arial"/>
          <w:color w:val="1C1C1C"/>
          <w:sz w:val="22"/>
          <w:szCs w:val="22"/>
        </w:rPr>
        <w:t xml:space="preserve"> Treat the connector framework as a first-class product, not an integration afterthought. Invest in observability, retry logic, dead-letter handling, and operator tooling. Test connectors against real production traffic patterns, not synthetic data.</w:t>
      </w:r>
    </w:p>
    <w:p>
      <w:pPr>
        <w:spacing w:after="120" w:line="300"/>
        <w:jc w:val="both"/>
      </w:pPr>
      <w:r>
        <w:rPr>
          <w:rFonts w:ascii="Arial" w:cs="Arial" w:eastAsia="Arial" w:hAnsi="Arial"/>
          <w:b/>
          <w:bCs/>
          <w:color w:val="1C1C1C"/>
          <w:sz w:val="22"/>
          <w:szCs w:val="22"/>
        </w:rPr>
        <w:t xml:space="preserve">Risk: AI-assisted request matching produces wrong matches.</w:t>
      </w:r>
      <w:r>
        <w:rPr>
          <w:rFonts w:ascii="Arial" w:cs="Arial" w:eastAsia="Arial" w:hAnsi="Arial"/>
          <w:color w:val="1C1C1C"/>
          <w:sz w:val="22"/>
          <w:szCs w:val="22"/>
        </w:rPr>
        <w:t xml:space="preserve"> Misrouting service requests undermines trust quickly.</w:t>
      </w:r>
    </w:p>
    <w:p>
      <w:pPr>
        <w:spacing w:after="120" w:line="300"/>
        <w:jc w:val="both"/>
      </w:pPr>
      <w:r>
        <w:rPr>
          <w:rFonts w:ascii="Arial" w:cs="Arial" w:eastAsia="Arial" w:hAnsi="Arial"/>
          <w:i/>
          <w:iCs/>
          <w:color w:val="1C1C1C"/>
          <w:sz w:val="22"/>
          <w:szCs w:val="22"/>
        </w:rPr>
        <w:t xml:space="preserve">Mitigation:</w:t>
      </w:r>
      <w:r>
        <w:rPr>
          <w:rFonts w:ascii="Arial" w:cs="Arial" w:eastAsia="Arial" w:hAnsi="Arial"/>
          <w:color w:val="1C1C1C"/>
          <w:sz w:val="22"/>
          <w:szCs w:val="22"/>
        </w:rPr>
        <w:t xml:space="preserve"> Conservative defaults — when confidence is low, the matching engine asks for clarification rather than guessing. Continuous evaluation of match quality. Easy correction workflow when the engine gets it wrong.</w:t>
      </w:r>
    </w:p>
    <w:p>
      <w:pPr>
        <w:pStyle w:val="Heading2"/>
        <w:spacing w:after="180" w:before="360"/>
      </w:pPr>
      <w:r>
        <w:rPr>
          <w:rFonts w:ascii="Arial" w:cs="Arial" w:eastAsia="Arial" w:hAnsi="Arial"/>
          <w:b/>
          <w:bCs/>
          <w:color w:val="0A1E4A"/>
          <w:sz w:val="32"/>
          <w:szCs w:val="32"/>
        </w:rPr>
        <w:t xml:space="preserve">15.3 Commercial risks</w:t>
      </w:r>
    </w:p>
    <w:p>
      <w:pPr>
        <w:spacing w:after="120" w:line="300"/>
        <w:jc w:val="both"/>
      </w:pPr>
      <w:r>
        <w:rPr>
          <w:rFonts w:ascii="Arial" w:cs="Arial" w:eastAsia="Arial" w:hAnsi="Arial"/>
          <w:b/>
          <w:bCs/>
          <w:color w:val="1C1C1C"/>
          <w:sz w:val="22"/>
          <w:szCs w:val="22"/>
        </w:rPr>
        <w:t xml:space="preserve">Risk: Government procurement cycles are longer than the cash runway tolerates.</w:t>
      </w:r>
      <w:r>
        <w:rPr>
          <w:rFonts w:ascii="Arial" w:cs="Arial" w:eastAsia="Arial" w:hAnsi="Arial"/>
          <w:color w:val="1C1C1C"/>
          <w:sz w:val="22"/>
          <w:szCs w:val="22"/>
        </w:rPr>
        <w:t xml:space="preserve"> Government deals often take 9-18 months from first contact to contract signature. Cash flow stress could force unfavourable terms.</w:t>
      </w:r>
    </w:p>
    <w:p>
      <w:pPr>
        <w:spacing w:after="120" w:line="300"/>
        <w:jc w:val="both"/>
      </w:pPr>
      <w:r>
        <w:rPr>
          <w:rFonts w:ascii="Arial" w:cs="Arial" w:eastAsia="Arial" w:hAnsi="Arial"/>
          <w:i/>
          <w:iCs/>
          <w:color w:val="1C1C1C"/>
          <w:sz w:val="22"/>
          <w:szCs w:val="22"/>
        </w:rPr>
        <w:t xml:space="preserve">Mitigation:</w:t>
      </w:r>
      <w:r>
        <w:rPr>
          <w:rFonts w:ascii="Arial" w:cs="Arial" w:eastAsia="Arial" w:hAnsi="Arial"/>
          <w:color w:val="1C1C1C"/>
          <w:sz w:val="22"/>
          <w:szCs w:val="22"/>
        </w:rPr>
        <w:t xml:space="preserve"> Tier the offering — paid pilots are cash-positive within 90 days and de-risk the larger deal that follows. Pursue parastatals (faster procurement) ahead of pure federal agencies. Use NRS as a reference to accelerate cycles at other accounts.</w:t>
      </w:r>
    </w:p>
    <w:p>
      <w:pPr>
        <w:pStyle w:val="Heading2"/>
        <w:spacing w:after="180" w:before="360"/>
      </w:pPr>
      <w:r>
        <w:rPr>
          <w:rFonts w:ascii="Arial" w:cs="Arial" w:eastAsia="Arial" w:hAnsi="Arial"/>
          <w:b/>
          <w:bCs/>
          <w:color w:val="0A1E4A"/>
          <w:sz w:val="32"/>
          <w:szCs w:val="32"/>
        </w:rPr>
        <w:t xml:space="preserve">15.4 Open questions</w:t>
      </w:r>
    </w:p>
    <w:p>
      <w:pPr>
        <w:spacing w:after="80"/>
        <w:ind w:left="720" w:hanging="360"/>
        <w:jc w:val="both"/>
      </w:pPr>
      <w:r>
        <w:rPr>
          <w:rFonts w:ascii="Arial" w:cs="Arial" w:eastAsia="Arial" w:hAnsi="Arial"/>
          <w:b/>
          <w:bCs/>
          <w:color w:val="0A1E4A"/>
          <w:sz w:val="22"/>
          <w:szCs w:val="22"/>
        </w:rPr>
        <w:t xml:space="preserve">1.	</w:t>
      </w:r>
      <w:r>
        <w:rPr>
          <w:rFonts w:ascii="Arial" w:cs="Arial" w:eastAsia="Arial" w:hAnsi="Arial"/>
          <w:b/>
          <w:bCs/>
          <w:color w:val="1C1C1C"/>
          <w:sz w:val="22"/>
          <w:szCs w:val="22"/>
        </w:rPr>
        <w:t xml:space="preserve">Cadra Sovereign deployment model.</w:t>
      </w:r>
      <w:r>
        <w:rPr>
          <w:rFonts w:ascii="Arial" w:cs="Arial" w:eastAsia="Arial" w:hAnsi="Arial"/>
          <w:color w:val="1C1C1C"/>
          <w:sz w:val="22"/>
          <w:szCs w:val="22"/>
        </w:rPr>
        <w:t xml:space="preserve"> What is the exact deployment package? Containerised application stack delivered as Helm charts and runbooks, or a more turnkey appliance model? Decision needed by end of v0.2.</w:t>
      </w:r>
    </w:p>
    <w:p>
      <w:pPr>
        <w:spacing w:after="80"/>
        <w:ind w:left="720" w:hanging="360"/>
        <w:jc w:val="both"/>
      </w:pPr>
      <w:r>
        <w:rPr>
          <w:rFonts w:ascii="Arial" w:cs="Arial" w:eastAsia="Arial" w:hAnsi="Arial"/>
          <w:b/>
          <w:bCs/>
          <w:color w:val="0A1E4A"/>
          <w:sz w:val="22"/>
          <w:szCs w:val="22"/>
        </w:rPr>
        <w:t xml:space="preserve">2.	</w:t>
      </w:r>
      <w:r>
        <w:rPr>
          <w:rFonts w:ascii="Arial" w:cs="Arial" w:eastAsia="Arial" w:hAnsi="Arial"/>
          <w:b/>
          <w:bCs/>
          <w:color w:val="1C1C1C"/>
          <w:sz w:val="22"/>
          <w:szCs w:val="22"/>
        </w:rPr>
        <w:t xml:space="preserve">Hosting choice.</w:t>
      </w:r>
      <w:r>
        <w:rPr>
          <w:rFonts w:ascii="Arial" w:cs="Arial" w:eastAsia="Arial" w:hAnsi="Arial"/>
          <w:color w:val="1C1C1C"/>
          <w:sz w:val="22"/>
          <w:szCs w:val="22"/>
        </w:rPr>
        <w:t xml:space="preserve"> AWS Lagos (better enterprise credibility, higher cost) or DigitalOcean (familiar, lower cost, less enterprise positioning) for Cadra Standard? Decision needed before v0.1 production deployment.</w:t>
      </w:r>
    </w:p>
    <w:p>
      <w:pPr>
        <w:spacing w:after="80"/>
        <w:ind w:left="720" w:hanging="360"/>
        <w:jc w:val="both"/>
      </w:pPr>
      <w:r>
        <w:rPr>
          <w:rFonts w:ascii="Arial" w:cs="Arial" w:eastAsia="Arial" w:hAnsi="Arial"/>
          <w:b/>
          <w:bCs/>
          <w:color w:val="0A1E4A"/>
          <w:sz w:val="22"/>
          <w:szCs w:val="22"/>
        </w:rPr>
        <w:t xml:space="preserve">3.	</w:t>
      </w:r>
      <w:r>
        <w:rPr>
          <w:rFonts w:ascii="Arial" w:cs="Arial" w:eastAsia="Arial" w:hAnsi="Arial"/>
          <w:b/>
          <w:bCs/>
          <w:color w:val="1C1C1C"/>
          <w:sz w:val="22"/>
          <w:szCs w:val="22"/>
        </w:rPr>
        <w:t xml:space="preserve">Mobile strategy.</w:t>
      </w:r>
      <w:r>
        <w:rPr>
          <w:rFonts w:ascii="Arial" w:cs="Arial" w:eastAsia="Arial" w:hAnsi="Arial"/>
          <w:color w:val="1C1C1C"/>
          <w:sz w:val="22"/>
          <w:szCs w:val="22"/>
        </w:rPr>
        <w:t xml:space="preserve"> PWA-only for v1.0, or invest in native iOS/Android apps? Cost vs. value to be evaluated against customer demand by mid-v0.3.</w:t>
      </w:r>
    </w:p>
    <w:p>
      <w:pPr>
        <w:spacing w:after="80"/>
        <w:ind w:left="720" w:hanging="360"/>
        <w:jc w:val="both"/>
      </w:pPr>
      <w:r>
        <w:rPr>
          <w:rFonts w:ascii="Arial" w:cs="Arial" w:eastAsia="Arial" w:hAnsi="Arial"/>
          <w:b/>
          <w:bCs/>
          <w:color w:val="0A1E4A"/>
          <w:sz w:val="22"/>
          <w:szCs w:val="22"/>
        </w:rPr>
        <w:t xml:space="preserve">4.	</w:t>
      </w:r>
      <w:r>
        <w:rPr>
          <w:rFonts w:ascii="Arial" w:cs="Arial" w:eastAsia="Arial" w:hAnsi="Arial"/>
          <w:b/>
          <w:bCs/>
          <w:color w:val="1C1C1C"/>
          <w:sz w:val="22"/>
          <w:szCs w:val="22"/>
        </w:rPr>
        <w:t xml:space="preserve">Partner programme structure.</w:t>
      </w:r>
      <w:r>
        <w:rPr>
          <w:rFonts w:ascii="Arial" w:cs="Arial" w:eastAsia="Arial" w:hAnsi="Arial"/>
          <w:color w:val="1C1C1C"/>
          <w:sz w:val="22"/>
          <w:szCs w:val="22"/>
        </w:rPr>
        <w:t xml:space="preserve"> When does Cadra open up to SI partners? Current view: not before v1.0. Confirm with go-to-market lead.</w:t>
      </w:r>
    </w:p>
    <w:p>
      <w:pPr>
        <w:spacing w:after="80"/>
        <w:ind w:left="720" w:hanging="360"/>
        <w:jc w:val="both"/>
      </w:pPr>
      <w:r>
        <w:rPr>
          <w:rFonts w:ascii="Arial" w:cs="Arial" w:eastAsia="Arial" w:hAnsi="Arial"/>
          <w:b/>
          <w:bCs/>
          <w:color w:val="0A1E4A"/>
          <w:sz w:val="22"/>
          <w:szCs w:val="22"/>
        </w:rPr>
        <w:t xml:space="preserve">5.	</w:t>
      </w:r>
      <w:r>
        <w:rPr>
          <w:rFonts w:ascii="Arial" w:cs="Arial" w:eastAsia="Arial" w:hAnsi="Arial"/>
          <w:b/>
          <w:bCs/>
          <w:color w:val="1C1C1C"/>
          <w:sz w:val="22"/>
          <w:szCs w:val="22"/>
        </w:rPr>
        <w:t xml:space="preserve">Open-source posture.</w:t>
      </w:r>
      <w:r>
        <w:rPr>
          <w:rFonts w:ascii="Arial" w:cs="Arial" w:eastAsia="Arial" w:hAnsi="Arial"/>
          <w:color w:val="1C1C1C"/>
          <w:sz w:val="22"/>
          <w:szCs w:val="22"/>
        </w:rPr>
        <w:t xml:space="preserve"> Closed-source SaaS with escrow rights is the current default. Some government buyers may prefer source-available or open-core. Evaluate based on customer 2 and 3 procurement conversations.</w:t>
      </w:r>
    </w:p>
    <w:p>
      <w:pPr>
        <w:spacing w:after="80"/>
        <w:ind w:left="720" w:hanging="360"/>
        <w:jc w:val="both"/>
      </w:pPr>
      <w:r>
        <w:rPr>
          <w:rFonts w:ascii="Arial" w:cs="Arial" w:eastAsia="Arial" w:hAnsi="Arial"/>
          <w:b/>
          <w:bCs/>
          <w:color w:val="0A1E4A"/>
          <w:sz w:val="22"/>
          <w:szCs w:val="22"/>
        </w:rPr>
        <w:t xml:space="preserve">6.	</w:t>
      </w:r>
      <w:r>
        <w:rPr>
          <w:rFonts w:ascii="Arial" w:cs="Arial" w:eastAsia="Arial" w:hAnsi="Arial"/>
          <w:b/>
          <w:bCs/>
          <w:color w:val="1C1C1C"/>
          <w:sz w:val="22"/>
          <w:szCs w:val="22"/>
        </w:rPr>
        <w:t xml:space="preserve">Naming of premium tier features.</w:t>
      </w:r>
      <w:r>
        <w:rPr>
          <w:rFonts w:ascii="Arial" w:cs="Arial" w:eastAsia="Arial" w:hAnsi="Arial"/>
          <w:color w:val="1C1C1C"/>
          <w:sz w:val="22"/>
          <w:szCs w:val="22"/>
        </w:rPr>
        <w:t xml:space="preserve"> "Enterprise" is a common term and may not differentiate. Consider an alternative name for the dedicated-tenant tier.</w:t>
      </w:r>
    </w:p>
    <w:p>
      <w:pPr>
        <w:spacing w:after="80"/>
        <w:ind w:left="720" w:hanging="360"/>
        <w:jc w:val="both"/>
      </w:pPr>
      <w:r>
        <w:rPr>
          <w:rFonts w:ascii="Arial" w:cs="Arial" w:eastAsia="Arial" w:hAnsi="Arial"/>
          <w:b/>
          <w:bCs/>
          <w:color w:val="0A1E4A"/>
          <w:sz w:val="22"/>
          <w:szCs w:val="22"/>
        </w:rPr>
        <w:t xml:space="preserve">7.	</w:t>
      </w:r>
      <w:r>
        <w:rPr>
          <w:rFonts w:ascii="Arial" w:cs="Arial" w:eastAsia="Arial" w:hAnsi="Arial"/>
          <w:b/>
          <w:bCs/>
          <w:color w:val="1C1C1C"/>
          <w:sz w:val="22"/>
          <w:szCs w:val="22"/>
        </w:rPr>
        <w:t xml:space="preserve">Approval engine: build versus integrate.</w:t>
      </w:r>
      <w:r>
        <w:rPr>
          <w:rFonts w:ascii="Arial" w:cs="Arial" w:eastAsia="Arial" w:hAnsi="Arial"/>
          <w:color w:val="1C1C1C"/>
          <w:sz w:val="22"/>
          <w:szCs w:val="22"/>
        </w:rPr>
        <w:t xml:space="preserve"> Built-in approval workflow is in v0.3, but the scope is undefined. Is it a simple sequential approver flow, or a more capable graphical workflow builder? Scope decision by start of v0.3.</w:t>
      </w:r>
    </w:p>
    <w:p>
      <w:pPr>
        <w:pBdr>
          <w:bottom w:val="single" w:color="00A08C" w:sz="6" w:space="1"/>
        </w:pBdr>
        <w:spacing w:after="240" w:before="240"/>
      </w:pPr>
      <w:r>
        <w:t xml:space="preserve"/>
      </w:r>
    </w:p>
    <w:p>
      <w:pPr>
        <w:pStyle w:val="Heading1"/>
        <w:spacing w:after="240" w:before="480"/>
      </w:pPr>
      <w:r>
        <w:rPr>
          <w:rFonts w:ascii="Arial" w:cs="Arial" w:eastAsia="Arial" w:hAnsi="Arial"/>
          <w:b/>
          <w:bCs/>
          <w:color w:val="0A1E4A"/>
          <w:sz w:val="44"/>
          <w:szCs w:val="44"/>
        </w:rPr>
        <w:t xml:space="preserve">16. Appendices</w:t>
      </w:r>
    </w:p>
    <w:p>
      <w:pPr>
        <w:pStyle w:val="Heading2"/>
        <w:spacing w:after="180" w:before="360"/>
      </w:pPr>
      <w:r>
        <w:rPr>
          <w:rFonts w:ascii="Arial" w:cs="Arial" w:eastAsia="Arial" w:hAnsi="Arial"/>
          <w:b/>
          <w:bCs/>
          <w:color w:val="0A1E4A"/>
          <w:sz w:val="32"/>
          <w:szCs w:val="32"/>
        </w:rPr>
        <w:t xml:space="preserve">16.1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Term</w:t>
            </w:r>
          </w:p>
        </w:tc>
        <w:tc>
          <w:tcPr>
            <w:tcW w:type="dxa" w:w="468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Meaning</w:t>
            </w:r>
          </w:p>
        </w:tc>
      </w:tr>
      <w:tr>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Asset</w:t>
            </w:r>
          </w:p>
        </w:tc>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A physical thing the agency owns or is responsible for, with a lifecycle and a tag</w:t>
            </w:r>
          </w:p>
        </w:tc>
      </w:tr>
      <w:tr>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Cadra</w:t>
            </w:r>
          </w:p>
        </w:tc>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The product. Named after "cadastre" (the official register of property)</w:t>
            </w:r>
          </w:p>
        </w:tc>
      </w:tr>
      <w:tr>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Connector</w:t>
            </w:r>
          </w:p>
        </w:tc>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A pluggable module that integrates Cadra with a specific external system</w:t>
            </w:r>
          </w:p>
        </w:tc>
      </w:tr>
      <w:tr>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Custodian</w:t>
            </w:r>
          </w:p>
        </w:tc>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The person responsible for an asset at a given time</w:t>
            </w:r>
          </w:p>
        </w:tc>
      </w:tr>
      <w:tr>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Edition</w:t>
            </w:r>
          </w:p>
        </w:tc>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A packaging of Cadra: Standard, Enterprise, or Sovereign</w:t>
            </w:r>
          </w:p>
        </w:tc>
      </w:tr>
      <w:tr>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Event</w:t>
            </w:r>
          </w:p>
        </w:tc>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A discrete state change in Cadra, persisted in the event log, often emitting a webhook</w:t>
            </w:r>
          </w:p>
        </w:tc>
      </w:tr>
      <w:tr>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Ingestion service</w:t>
            </w:r>
          </w:p>
        </w:tc>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A service that receives service requests through non-API channels (email, WhatsApp)</w:t>
            </w:r>
          </w:p>
        </w:tc>
      </w:tr>
      <w:tr>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Location</w:t>
            </w:r>
          </w:p>
        </w:tc>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A place in the agency's physical estate, organised hierarchically</w:t>
            </w:r>
          </w:p>
        </w:tc>
      </w:tr>
      <w:tr>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MDA</w:t>
            </w:r>
          </w:p>
        </w:tc>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Ministry, department, or agency (the Nigerian federal taxonomy)</w:t>
            </w:r>
          </w:p>
        </w:tc>
      </w:tr>
      <w:tr>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Parastatal</w:t>
            </w:r>
          </w:p>
        </w:tc>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A government-owned enterprise (NNPC, FAAN, etc.)</w:t>
            </w:r>
          </w:p>
        </w:tc>
      </w:tr>
      <w:tr>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Request</w:t>
            </w:r>
          </w:p>
        </w:tc>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A service request — a record of something needing to be done in relation to an asset or location</w:t>
            </w:r>
          </w:p>
        </w:tc>
      </w:tr>
      <w:tr>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Tag</w:t>
            </w:r>
          </w:p>
        </w:tc>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The unique identifier affixed to an asset, both as a label and as the record key</w:t>
            </w:r>
          </w:p>
        </w:tc>
      </w:tr>
      <w:tr>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Tenant</w:t>
            </w:r>
          </w:p>
        </w:tc>
        <w:tc>
          <w:tcPr>
            <w:tcW w:type="dxa" w:w="468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A customer agency, isolated from other customer agencies within Cadra</w:t>
            </w:r>
          </w:p>
        </w:tc>
      </w:tr>
      <w:tr>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WestMetro / WML</w:t>
            </w:r>
          </w:p>
        </w:tc>
        <w:tc>
          <w:tcPr>
            <w:tcW w:type="dxa" w:w="468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WestMetro Limited, the company that builds and operates Cadra</w:t>
            </w:r>
          </w:p>
        </w:tc>
      </w:tr>
    </w:tbl>
    <w:p>
      <w:pPr>
        <w:spacing w:after="120"/>
      </w:pPr>
      <w:r>
        <w:t xml:space="preserve"/>
      </w:r>
    </w:p>
    <w:p>
      <w:pPr>
        <w:pStyle w:val="Heading2"/>
        <w:spacing w:after="180" w:before="360"/>
      </w:pPr>
      <w:r>
        <w:rPr>
          <w:rFonts w:ascii="Arial" w:cs="Arial" w:eastAsia="Arial" w:hAnsi="Arial"/>
          <w:b/>
          <w:bCs/>
          <w:color w:val="0A1E4A"/>
          <w:sz w:val="32"/>
          <w:szCs w:val="32"/>
        </w:rPr>
        <w:t xml:space="preserve">16.2 Related documents</w:t>
      </w:r>
    </w:p>
    <w:p>
      <w:pPr>
        <w:spacing w:after="120" w:line="300"/>
        <w:jc w:val="both"/>
      </w:pPr>
      <w:r>
        <w:rPr>
          <w:rFonts w:ascii="Arial" w:cs="Arial" w:eastAsia="Arial" w:hAnsi="Arial"/>
          <w:color w:val="1C1C1C"/>
          <w:sz w:val="22"/>
          <w:szCs w:val="22"/>
        </w:rPr>
        <w:t xml:space="preserve">This PRD is the single, unified Cadra product specification. Strategy, users, domain specifications, integration architecture, technical architecture, NFRs, and release plan all live in this document. The supporting documents below complement but do not replace it.</w:t>
      </w:r>
    </w:p>
    <w:p>
      <w:pPr>
        <w:pStyle w:val="ListParagraph"/>
        <w:numPr>
          <w:ilvl w:val="0"/>
          <w:numId w:val="2"/>
        </w:numPr>
        <w:spacing w:after="80"/>
        <w:jc w:val="both"/>
      </w:pPr>
      <w:r>
        <w:rPr>
          <w:rFonts w:ascii="Arial" w:cs="Arial" w:eastAsia="Arial" w:hAnsi="Arial"/>
          <w:color w:val="1C1C1C"/>
          <w:sz w:val="22"/>
          <w:szCs w:val="22"/>
        </w:rPr>
        <w:t xml:space="preserve">Cadra Brand Pack (existing)</w:t>
      </w:r>
    </w:p>
    <w:p>
      <w:pPr>
        <w:pStyle w:val="ListParagraph"/>
        <w:numPr>
          <w:ilvl w:val="0"/>
          <w:numId w:val="2"/>
        </w:numPr>
        <w:spacing w:after="80"/>
        <w:jc w:val="both"/>
      </w:pPr>
      <w:r>
        <w:rPr>
          <w:rFonts w:ascii="Arial" w:cs="Arial" w:eastAsia="Arial" w:hAnsi="Arial"/>
          <w:color w:val="1C1C1C"/>
          <w:sz w:val="22"/>
          <w:szCs w:val="22"/>
        </w:rPr>
        <w:t xml:space="preserve">Cadra Positioning Document (the public-facing distillation; section 2 of this PRD is the source)</w:t>
      </w:r>
    </w:p>
    <w:p>
      <w:pPr>
        <w:pStyle w:val="ListParagraph"/>
        <w:numPr>
          <w:ilvl w:val="0"/>
          <w:numId w:val="2"/>
        </w:numPr>
        <w:spacing w:after="80"/>
        <w:jc w:val="both"/>
      </w:pPr>
      <w:r>
        <w:rPr>
          <w:rFonts w:ascii="Arial" w:cs="Arial" w:eastAsia="Arial" w:hAnsi="Arial"/>
          <w:color w:val="1C1C1C"/>
          <w:sz w:val="22"/>
          <w:szCs w:val="22"/>
        </w:rPr>
        <w:t xml:space="preserve">Cadra Commercial Model (separate, confidential — pricing, packaging, partner economics)</w:t>
      </w:r>
    </w:p>
    <w:p>
      <w:pPr>
        <w:pStyle w:val="ListParagraph"/>
        <w:numPr>
          <w:ilvl w:val="0"/>
          <w:numId w:val="2"/>
        </w:numPr>
        <w:spacing w:after="80"/>
        <w:jc w:val="both"/>
      </w:pPr>
      <w:r>
        <w:rPr>
          <w:rFonts w:ascii="Arial" w:cs="Arial" w:eastAsia="Arial" w:hAnsi="Arial"/>
          <w:color w:val="1C1C1C"/>
          <w:sz w:val="22"/>
          <w:szCs w:val="22"/>
        </w:rPr>
        <w:t xml:space="preserve">Cadra OpenAPI Specification (generated artefact, the machine-readable form of sections 7-10 API surfaces)</w:t>
      </w:r>
    </w:p>
    <w:p>
      <w:pPr>
        <w:pStyle w:val="ListParagraph"/>
        <w:numPr>
          <w:ilvl w:val="0"/>
          <w:numId w:val="2"/>
        </w:numPr>
        <w:spacing w:after="80"/>
        <w:jc w:val="both"/>
      </w:pPr>
      <w:r>
        <w:rPr>
          <w:rFonts w:ascii="Arial" w:cs="Arial" w:eastAsia="Arial" w:hAnsi="Arial"/>
          <w:color w:val="1C1C1C"/>
          <w:sz w:val="22"/>
          <w:szCs w:val="22"/>
        </w:rPr>
        <w:t xml:space="preserve">Cadra Architecture Decision Records (ADRs — granular technical decisions captured per ADR; section 11.11 of this PRD is the index)</w:t>
      </w:r>
    </w:p>
    <w:p>
      <w:pPr>
        <w:pStyle w:val="ListParagraph"/>
        <w:numPr>
          <w:ilvl w:val="0"/>
          <w:numId w:val="2"/>
        </w:numPr>
        <w:spacing w:after="80"/>
        <w:jc w:val="both"/>
      </w:pPr>
      <w:r>
        <w:rPr>
          <w:rFonts w:ascii="Arial" w:cs="Arial" w:eastAsia="Arial" w:hAnsi="Arial"/>
          <w:color w:val="1C1C1C"/>
          <w:sz w:val="22"/>
          <w:szCs w:val="22"/>
        </w:rPr>
        <w:t xml:space="preserve">Cadra Client PRD (the sanitised, externally-shareable version of this PRD)</w:t>
      </w:r>
    </w:p>
    <w:p>
      <w:pPr>
        <w:pStyle w:val="Heading2"/>
        <w:spacing w:after="180" w:before="360"/>
      </w:pPr>
      <w:r>
        <w:rPr>
          <w:rFonts w:ascii="Arial" w:cs="Arial" w:eastAsia="Arial" w:hAnsi="Arial"/>
          <w:b/>
          <w:bCs/>
          <w:color w:val="0A1E4A"/>
          <w:sz w:val="32"/>
          <w:szCs w:val="32"/>
        </w:rPr>
        <w:t xml:space="preserve">16.3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Version</w:t>
            </w:r>
          </w:p>
        </w:tc>
        <w:tc>
          <w:tcPr>
            <w:tcW w:type="dxa" w:w="234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Date</w:t>
            </w:r>
          </w:p>
        </w:tc>
        <w:tc>
          <w:tcPr>
            <w:tcW w:type="dxa" w:w="234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Author</w:t>
            </w:r>
          </w:p>
        </w:tc>
        <w:tc>
          <w:tcPr>
            <w:tcW w:type="dxa" w:w="2340"/>
            <w:tcBorders>
              <w:top w:val="single" w:color="3C648C" w:sz="4"/>
              <w:left w:val="single" w:color="3C648C" w:sz="4"/>
              <w:bottom w:val="single" w:color="3C648C" w:sz="4"/>
              <w:right w:val="single" w:color="3C648C" w:sz="4"/>
            </w:tcBorders>
            <w:shd w:fill="0A1E4A" w:val="clear"/>
            <w:tcMar>
              <w:top w:type="dxa" w:w="100"/>
              <w:left w:type="dxa" w:w="120"/>
              <w:bottom w:type="dxa" w:w="100"/>
              <w:right w:type="dxa" w:w="120"/>
            </w:tcMar>
          </w:tcPr>
          <w:p>
            <w:r>
              <w:rPr>
                <w:rFonts w:ascii="Arial" w:cs="Arial" w:eastAsia="Arial" w:hAnsi="Arial"/>
                <w:b/>
                <w:bCs/>
                <w:color w:val="FFFFFF"/>
                <w:sz w:val="22"/>
                <w:szCs w:val="22"/>
              </w:rPr>
              <w:t xml:space="preserve">Change</w:t>
            </w:r>
          </w:p>
        </w:tc>
      </w:tr>
      <w:tr>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0.1</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15 May 2026</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Soji Abolarin</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Initial draft (strategy spine only)</w:t>
            </w:r>
          </w:p>
        </w:tc>
      </w:tr>
      <w:tr>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0.2</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15 May 2026</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Soji Abolarin</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Restructured to unified PRD; added skeletons for domain specs (sections 7-9), integration fabric (section 10), and technical architecture (section 11)</w:t>
            </w:r>
          </w:p>
        </w:tc>
      </w:tr>
      <w:tr>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0.3</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16 May 2026</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Soji Abolarin</w:t>
            </w:r>
          </w:p>
        </w:tc>
        <w:tc>
          <w:tcPr>
            <w:tcW w:type="dxa" w:w="2340"/>
            <w:tcBorders>
              <w:top w:val="single" w:color="3C648C" w:sz="4"/>
              <w:left w:val="single" w:color="3C648C" w:sz="4"/>
              <w:bottom w:val="single" w:color="3C648C" w:sz="4"/>
              <w:right w:val="single" w:color="3C648C" w:sz="4"/>
            </w:tcBorders>
            <w:tcMar>
              <w:top w:type="dxa" w:w="80"/>
              <w:left w:type="dxa" w:w="120"/>
              <w:bottom w:type="dxa" w:w="80"/>
              <w:right w:type="dxa" w:w="120"/>
            </w:tcMar>
          </w:tcPr>
          <w:p>
            <w:r>
              <w:rPr>
                <w:rFonts w:ascii="Arial" w:cs="Arial" w:eastAsia="Arial" w:hAnsi="Arial"/>
                <w:color w:val="1C1C1C"/>
                <w:sz w:val="20"/>
                <w:szCs w:val="20"/>
              </w:rPr>
              <w:t xml:space="preserve">Pass 2 — filled in Locations (7), Assets (8), and Service Requests (9) domain specifications with full detail: data models, lifecycle state machines, API surfaces, admin UI, integration considerations, and governance rules</w:t>
            </w:r>
          </w:p>
        </w:tc>
      </w:tr>
      <w:tr>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0.4</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16 May 2026</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Soji Abolarin</w:t>
            </w:r>
          </w:p>
        </w:tc>
        <w:tc>
          <w:tcPr>
            <w:tcW w:type="dxa" w:w="2340"/>
            <w:tcBorders>
              <w:top w:val="single" w:color="3C648C" w:sz="4"/>
              <w:left w:val="single" w:color="3C648C" w:sz="4"/>
              <w:bottom w:val="single" w:color="3C648C" w:sz="4"/>
              <w:right w:val="single" w:color="3C648C" w:sz="4"/>
            </w:tcBorders>
            <w:shd w:fill="F4F4F4" w:val="clear"/>
            <w:tcMar>
              <w:top w:type="dxa" w:w="80"/>
              <w:left w:type="dxa" w:w="120"/>
              <w:bottom w:type="dxa" w:w="80"/>
              <w:right w:type="dxa" w:w="120"/>
            </w:tcMar>
          </w:tcPr>
          <w:p>
            <w:r>
              <w:rPr>
                <w:rFonts w:ascii="Arial" w:cs="Arial" w:eastAsia="Arial" w:hAnsi="Arial"/>
                <w:color w:val="1C1C1C"/>
                <w:sz w:val="20"/>
                <w:szCs w:val="20"/>
              </w:rPr>
              <w:t xml:space="preserve">Pass 3 — filled in Integration Fabric (section 10): connector framework with full interface specification, v1.0 connector catalogue, email and WhatsApp ingestion services, AI-assisted matching engine with confidence thresholds, webhook event catalogue and delivery mechanics, API gateway with authentication and rate-limiting, identity federation via Keycloak, pluggable document storage, and operations tooling</w:t>
            </w:r>
          </w:p>
        </w:tc>
      </w:tr>
    </w:tbl>
    <w:p>
      <w:pPr>
        <w:spacing w:after="120"/>
      </w:pPr>
      <w:r>
        <w:t xml:space="preserve"/>
      </w:r>
    </w:p>
    <w:p>
      <w:pPr>
        <w:pBdr>
          <w:bottom w:val="single" w:color="00A08C" w:sz="6" w:space="1"/>
        </w:pBdr>
        <w:spacing w:after="240" w:before="240"/>
      </w:pPr>
      <w:r>
        <w:t xml:space="preserve"/>
      </w:r>
    </w:p>
    <w:p>
      <w:pPr>
        <w:spacing w:after="120" w:line="300"/>
        <w:jc w:val="both"/>
      </w:pPr>
      <w:r>
        <w:rPr>
          <w:rFonts w:ascii="Arial" w:cs="Arial" w:eastAsia="Arial" w:hAnsi="Arial"/>
          <w:b/>
          <w:bCs/>
          <w:color w:val="1C1C1C"/>
          <w:sz w:val="22"/>
          <w:szCs w:val="22"/>
        </w:rPr>
        <w:t xml:space="preserve">End of document</w:t>
      </w:r>
    </w:p>
    <w:p>
      <w:pPr>
        <w:spacing w:after="120" w:line="300"/>
        <w:jc w:val="both"/>
      </w:pPr>
      <w:r>
        <w:rPr>
          <w:rFonts w:ascii="Arial" w:cs="Arial" w:eastAsia="Arial" w:hAnsi="Arial"/>
          <w:i/>
          <w:iCs/>
          <w:color w:val="1C1C1C"/>
          <w:sz w:val="22"/>
          <w:szCs w:val="22"/>
        </w:rPr>
        <w:t xml:space="preserve">Cadra Platform PRD — Master</w:t>
      </w:r>
      <w:r>
        <w:rPr>
          <w:rFonts w:ascii="Arial" w:cs="Arial" w:eastAsia="Arial" w:hAnsi="Arial"/>
          <w:color w:val="1C1C1C"/>
          <w:sz w:val="22"/>
          <w:szCs w:val="22"/>
        </w:rPr>
        <w:t xml:space="preserve"> </w:t>
      </w:r>
      <w:r>
        <w:rPr>
          <w:rFonts w:ascii="Arial" w:cs="Arial" w:eastAsia="Arial" w:hAnsi="Arial"/>
          <w:i/>
          <w:iCs/>
          <w:color w:val="1C1C1C"/>
          <w:sz w:val="22"/>
          <w:szCs w:val="22"/>
        </w:rPr>
        <w:t xml:space="preserve">Cadra · by WestMetro</w:t>
      </w:r>
      <w:r>
        <w:rPr>
          <w:rFonts w:ascii="Arial" w:cs="Arial" w:eastAsia="Arial" w:hAnsi="Arial"/>
          <w:color w:val="1C1C1C"/>
          <w:sz w:val="22"/>
          <w:szCs w:val="22"/>
        </w:rPr>
        <w:t xml:space="preserve"> </w:t>
      </w:r>
      <w:r>
        <w:rPr>
          <w:rFonts w:ascii="Arial" w:cs="Arial" w:eastAsia="Arial" w:hAnsi="Arial"/>
          <w:i/>
          <w:iCs/>
          <w:color w:val="1C1C1C"/>
          <w:sz w:val="22"/>
          <w:szCs w:val="22"/>
        </w:rPr>
        <w:t xml:space="preserve">CONFIDENTIAL · Internal distribution only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A08C" w:sz="4" w:space="4"/>
      </w:pBdr>
      <w:tabs>
        <w:tab w:val="center" w:pos="4680"/>
        <w:tab w:val="right" w:pos="9360"/>
      </w:tabs>
    </w:pPr>
    <w:r>
      <w:rPr>
        <w:rFonts w:ascii="Arial" w:cs="Arial" w:eastAsia="Arial" w:hAnsi="Arial"/>
        <w:color w:val="3C648C"/>
        <w:sz w:val="18"/>
        <w:szCs w:val="18"/>
      </w:rPr>
      <w:t xml:space="preserve">Cadra  ·  by WestMetro</w:t>
    </w:r>
    <w:r>
      <w:rPr>
        <w:rFonts w:ascii="Arial" w:cs="Arial" w:eastAsia="Arial" w:hAnsi="Arial"/>
        <w:b/>
        <w:bCs/>
        <w:color w:val="00A08C"/>
        <w:sz w:val="18"/>
        <w:szCs w:val="18"/>
      </w:rPr>
      <w:t xml:space="preserve">	CONFIDENTIAL	</w:t>
    </w:r>
    <w:r>
      <w:rPr>
        <w:rFonts w:ascii="Arial" w:cs="Arial" w:eastAsia="Arial" w:hAnsi="Arial"/>
        <w:color w:val="3C648C"/>
        <w:sz w:val="18"/>
        <w:szCs w:val="18"/>
      </w:rPr>
      <w:fldChar w:fldCharType="begin"/>
      <w:instrText xml:space="preserve">PAGE</w:instrText>
      <w:fldChar w:fldCharType="separate"/>
      <w:fldChar w:fldCharType="end"/>
    </w:r>
    <w:r>
      <w:rPr>
        <w:rFonts w:ascii="Arial" w:cs="Arial" w:eastAsia="Arial" w:hAnsi="Arial"/>
        <w:color w:val="3C648C"/>
        <w:sz w:val="18"/>
        <w:szCs w:val="18"/>
      </w:rPr>
      <w:t xml:space="preserve"> of </w:t>
    </w:r>
    <w:r>
      <w:rPr>
        <w:rFonts w:ascii="Arial" w:cs="Arial" w:eastAsia="Arial" w:hAnsi="Arial"/>
        <w:color w:val="3C648C"/>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A08C" w:sz="4" w:space="4"/>
      </w:pBdr>
      <w:jc w:val="right"/>
    </w:pPr>
    <w:r>
      <w:rPr>
        <w:rFonts w:ascii="Arial" w:cs="Arial" w:eastAsia="Arial" w:hAnsi="Arial"/>
        <w:color w:val="3C648C"/>
        <w:sz w:val="18"/>
        <w:szCs w:val="18"/>
      </w:rPr>
      <w:t xml:space="preserve">Cadra Platform PRD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0A1E4A"/>
      </w:rPr>
    </w:lvl>
  </w:abstractNum>
  <w:abstractNum w:abstractNumId="3" w15:restartNumberingAfterBreak="0">
    <w:multiLevelType w:val="hybridMultilevel"/>
    <w:lvl w:ilvl="0" w15:tentative="1">
      <w:start w:val="1"/>
      <w:numFmt w:val="decimal"/>
      <w:lvlText w:val="%1."/>
      <w:lvlJc w:val="left"/>
      <w:pPr>
        <w:ind w:left="720" w:hanging="360"/>
      </w:pPr>
      <w:rPr>
        <w:b/>
        <w:bCs/>
        <w:color w:val="0A1E4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0A1E4A"/>
      <w:sz w:val="44"/>
      <w:szCs w:val="44"/>
    </w:rPr>
  </w:style>
  <w:style w:type="paragraph" w:styleId="Heading2">
    <w:name w:val="Heading 2"/>
    <w:basedOn w:val="Normal"/>
    <w:next w:val="Normal"/>
    <w:qFormat/>
    <w:pPr>
      <w:spacing w:after="180" w:before="360"/>
      <w:outlineLvl w:val="1"/>
    </w:pPr>
    <w:rPr>
      <w:rFonts w:ascii="Arial" w:cs="Arial" w:eastAsia="Arial" w:hAnsi="Arial"/>
      <w:b/>
      <w:bCs/>
      <w:color w:val="0A1E4A"/>
      <w:sz w:val="32"/>
      <w:szCs w:val="32"/>
    </w:rPr>
  </w:style>
  <w:style w:type="paragraph" w:styleId="Heading3">
    <w:name w:val="Heading 3"/>
    <w:basedOn w:val="Normal"/>
    <w:next w:val="Normal"/>
    <w:qFormat/>
    <w:pPr>
      <w:spacing w:after="120" w:before="240"/>
      <w:outlineLvl w:val="2"/>
    </w:pPr>
    <w:rPr>
      <w:rFonts w:ascii="Arial" w:cs="Arial" w:eastAsia="Arial" w:hAnsi="Arial"/>
      <w:b/>
      <w:bCs/>
      <w:color w:val="00143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0278bc2ad1f52b1f97fe6d63604243e02a3c8d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Cadra Platform PRD</dc:title>
  <dc:creator>Soji Abolarin</dc:creator>
  <dc:description>Cadra Platform Product Requirements Document — CONFIDENTIAL</dc:description>
  <cp:lastModifiedBy>Un-named</cp:lastModifiedBy>
  <cp:revision>1</cp:revision>
  <dcterms:created xsi:type="dcterms:W3CDTF">2026-05-16T23:00:04.555Z</dcterms:created>
  <dcterms:modified xsi:type="dcterms:W3CDTF">2026-05-16T23:00:04.555Z</dcterms:modified>
</cp:coreProperties>
</file>

<file path=docProps/custom.xml><?xml version="1.0" encoding="utf-8"?>
<Properties xmlns="http://schemas.openxmlformats.org/officeDocument/2006/custom-properties" xmlns:vt="http://schemas.openxmlformats.org/officeDocument/2006/docPropsVTypes"/>
</file>