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Diciembre 2021</w:t>
      </w:r>
    </w:p>
    <w:p w:rsidR="00000000" w:rsidDel="00000000" w:rsidP="00000000" w:rsidRDefault="00000000" w:rsidRPr="00000000" w14:paraId="00000008">
      <w:pPr>
        <w:pageBreakBefore w:val="0"/>
        <w:ind w:left="0" w:firstLine="0"/>
        <w:rPr>
          <w:rFonts w:ascii="Proxima Nova" w:cs="Proxima Nova" w:eastAsia="Proxima Nova" w:hAnsi="Proxima Nov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left="0" w:firstLine="0"/>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¿Qué son los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Pasar parámetros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el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Hacer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Dependencias externas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Web Controllers.</w:t>
      </w:r>
      <w:r w:rsidDel="00000000" w:rsidR="00000000" w:rsidRPr="00000000">
        <w:rPr>
          <w:rtl w:val="0"/>
        </w:rPr>
      </w:r>
    </w:p>
    <w:p w:rsidR="00000000" w:rsidDel="00000000" w:rsidP="00000000" w:rsidRDefault="00000000" w:rsidRPr="00000000" w14:paraId="0000002E">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30">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31">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2">
      <w:pPr>
        <w:pageBreakBefore w:val="0"/>
        <w:ind w:left="432" w:firstLine="0"/>
        <w:rPr/>
      </w:pPr>
      <w:r w:rsidDel="00000000" w:rsidR="00000000" w:rsidRPr="00000000">
        <w:rPr>
          <w:rtl w:val="0"/>
        </w:rPr>
      </w:r>
    </w:p>
    <w:p w:rsidR="00000000" w:rsidDel="00000000" w:rsidP="00000000" w:rsidRDefault="00000000" w:rsidRPr="00000000" w14:paraId="000000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5">
      <w:pPr>
        <w:pageBreakBefore w:val="0"/>
        <w:ind w:left="432" w:firstLine="0"/>
        <w:rPr/>
      </w:pPr>
      <w:r w:rsidDel="00000000" w:rsidR="00000000" w:rsidRPr="00000000">
        <w:rPr>
          <w:rtl w:val="0"/>
        </w:rPr>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A">
      <w:pPr>
        <w:pageBreakBefore w:val="0"/>
        <w:ind w:left="432"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C">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E">
      <w:pPr>
        <w:pageBreakBefore w:val="0"/>
        <w:ind w:left="432" w:firstLine="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t xml:space="preserve">Los “recordsets” son iterables como una lista/array y tienen, además, operaciones de conjuntos que permiten facilitar el trabajo con ellos:</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7">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8">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9">
      <w:pPr>
        <w:rPr>
          <w:b w:val="1"/>
        </w:rPr>
      </w:pPr>
      <w:r w:rsidDel="00000000" w:rsidR="00000000" w:rsidRPr="00000000">
        <w:rPr>
          <w:b w:val="1"/>
          <w:rtl w:val="0"/>
        </w:rPr>
        <w:t xml:space="preserve">filtered()</w:t>
      </w:r>
    </w:p>
    <w:p w:rsidR="00000000" w:rsidDel="00000000" w:rsidP="00000000" w:rsidRDefault="00000000" w:rsidRPr="00000000" w14:paraId="0000004A">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b w:val="1"/>
          <w:rtl w:val="0"/>
        </w:rPr>
        <w:t xml:space="preserve">sorted()</w:t>
      </w:r>
    </w:p>
    <w:p w:rsidR="00000000" w:rsidDel="00000000" w:rsidP="00000000" w:rsidRDefault="00000000" w:rsidRPr="00000000" w14:paraId="0000004D">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F">
      <w:pPr>
        <w:rPr>
          <w:b w:val="1"/>
        </w:rPr>
      </w:pPr>
      <w:r w:rsidDel="00000000" w:rsidR="00000000" w:rsidRPr="00000000">
        <w:rPr>
          <w:b w:val="1"/>
          <w:rtl w:val="0"/>
        </w:rPr>
        <w:t xml:space="preserve">mapped()</w:t>
      </w:r>
    </w:p>
    <w:p w:rsidR="00000000" w:rsidDel="00000000" w:rsidP="00000000" w:rsidRDefault="00000000" w:rsidRPr="00000000" w14:paraId="00000050">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2">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3">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algunos metadatos).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t xml:space="preserve">Dentro del “</w:t>
      </w:r>
      <w:r w:rsidDel="00000000" w:rsidR="00000000" w:rsidRPr="00000000">
        <w:rPr>
          <w:b w:val="1"/>
          <w:rtl w:val="0"/>
        </w:rPr>
        <w:t xml:space="preserve">enviroment</w:t>
      </w:r>
      <w:r w:rsidDel="00000000" w:rsidR="00000000" w:rsidRPr="00000000">
        <w:rPr>
          <w:rtl w:val="0"/>
        </w:rPr>
        <w:t xml:space="preserve">” encontramos a “</w:t>
      </w:r>
      <w:r w:rsidDel="00000000" w:rsidR="00000000" w:rsidRPr="00000000">
        <w:rPr>
          <w:b w:val="1"/>
          <w:rtl w:val="0"/>
        </w:rPr>
        <w:t xml:space="preserve">context</w:t>
      </w:r>
      <w:r w:rsidDel="00000000" w:rsidR="00000000" w:rsidRPr="00000000">
        <w:rPr>
          <w:rtl w:val="0"/>
        </w:rPr>
        <w:t xml:space="preserve">”. El atributo “context” se trata de un diccionario de Python que contiene datos útiles para las vistas y los métodos. Las funciones en Odoo reciben el “context” y lo consultan o actualizan si lo necesitan. Puede tener casi de todo, pero al menos siempre contiene el “user ID”, el idioma y la zona horaria.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ya lo hemos usado anteriormente y lo usaremos en esta unidad didáctica. Es conveniente repasar los usos comunes que Odoo tiene por defecto para ver su importancia:</w:t>
      </w:r>
    </w:p>
    <w:p w:rsidR="00000000" w:rsidDel="00000000" w:rsidP="00000000" w:rsidRDefault="00000000" w:rsidRPr="00000000" w14:paraId="0000005A">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Como se puede ver, lo que hace este atributo es </w:t>
      </w:r>
      <w:r w:rsidDel="00000000" w:rsidR="00000000" w:rsidRPr="00000000">
        <w:rPr>
          <w:b w:val="1"/>
          <w:u w:val="single"/>
          <w:rtl w:val="0"/>
        </w:rPr>
        <w:t xml:space="preserve">ampliar</w:t>
      </w:r>
      <w:r w:rsidDel="00000000" w:rsidR="00000000" w:rsidRPr="00000000">
        <w:rPr>
          <w:rtl w:val="0"/>
        </w:rPr>
        <w:t xml:space="preserve">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C">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D">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E">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F">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60">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1">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5">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6">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Si se deja como “[]” nos mostrará todos los registros.</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8">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9">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formato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A">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B">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C">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E">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F">
      <w:pPr>
        <w:pageBreakBefore w:val="0"/>
        <w:ind w:left="0" w:firstLine="0"/>
        <w:rPr/>
      </w:pPr>
      <w:r w:rsidDel="00000000" w:rsidR="00000000" w:rsidRPr="00000000">
        <w:rPr>
          <w:rtl w:val="0"/>
        </w:rPr>
        <w:t xml:space="preserve">Escribe información en el “recordset” desde el cual se invoca: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1">
      <w:pPr>
        <w:pageBreakBefore w:val="0"/>
        <w:ind w:left="0" w:firstLine="0"/>
        <w:rPr/>
      </w:pPr>
      <w:r w:rsidDel="00000000" w:rsidR="00000000" w:rsidRPr="00000000">
        <w:rPr>
          <w:rtl w:val="0"/>
        </w:rPr>
        <w:t xml:space="preserve">Hay un caso especial de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3">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 código dependen del primero. </w:t>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9">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B">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7C">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7D">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E">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0">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1">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2">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3">
      <w:pPr>
        <w:pageBreakBefore w:val="0"/>
        <w:ind w:left="0" w:firstLine="0"/>
        <w:rPr/>
      </w:pPr>
      <w:r w:rsidDel="00000000" w:rsidR="00000000" w:rsidRPr="00000000">
        <w:rPr>
          <w:rtl w:val="0"/>
        </w:rPr>
        <w:t xml:space="preserve">A partir de un “External ID”, retorna el “recordset” correspondiente.</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env.ref(</w:t>
            </w:r>
            <w:r w:rsidDel="00000000" w:rsidR="00000000" w:rsidRPr="00000000">
              <w:rPr>
                <w:rFonts w:ascii="Consolas" w:cs="Consolas" w:eastAsia="Consolas" w:hAnsi="Consolas"/>
                <w:color w:val="dd1144"/>
                <w:sz w:val="18"/>
                <w:szCs w:val="18"/>
                <w:shd w:fill="f8f8f8" w:val="clear"/>
                <w:rtl w:val="0"/>
              </w:rPr>
              <w:t xml:space="preserve">'base.group_public'</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res.groups(</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6">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7">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8">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9">
      <w:pPr>
        <w:pageBreakBefore w:val="0"/>
        <w:ind w:left="0" w:firstLine="0"/>
        <w:rPr/>
      </w:pPr>
      <w:r w:rsidDel="00000000" w:rsidR="00000000" w:rsidRPr="00000000">
        <w:rPr>
          <w:rtl w:val="0"/>
        </w:rPr>
        <w:t xml:space="preserve">Borra de la base de datos un registro. </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B">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C">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D">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E">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F">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90">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1">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5">
      <w:pPr>
        <w:pageBreakBefore w:val="0"/>
        <w:ind w:left="0" w:firstLine="0"/>
        <w:rPr/>
      </w:pPr>
      <w:r w:rsidDel="00000000" w:rsidR="00000000" w:rsidRPr="00000000">
        <w:rPr>
          <w:rtl w:val="0"/>
        </w:rPr>
        <w:t xml:space="preserve">Veamos primero algunos ejemplos:</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En el primer ejemplo se cambia el valor del “field” precio y se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este segundo ejemplo comprueba la cantidad de asientos y retorna un error si no hay suficientes o si el usuario se ha equivocado con el número.</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F">
      <w:pPr>
        <w:pStyle w:val="Heading1"/>
        <w:numPr>
          <w:ilvl w:val="0"/>
          <w:numId w:val="6"/>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A0">
      <w:pPr>
        <w:rPr/>
      </w:pPr>
      <w:r w:rsidDel="00000000" w:rsidR="00000000" w:rsidRPr="00000000">
        <w:rPr>
          <w:rtl w:val="0"/>
        </w:rPr>
        <w:t xml:space="preserve">Ya hemos utilizado ficheros de datos creando las vistas. Si nos fijamos, observaremos que es un XML con una etiqueta “&lt;odoo&gt;”, otra “&lt;data&gt;” y dentro los “&lt;record&gt;” de cada vista. Así es como le decimos a Odoo lo que se debe guardar en la base de datos. </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2">
      <w:pPr>
        <w:pageBreakBefore w:val="0"/>
        <w:ind w:left="0" w:firstLine="0"/>
        <w:rPr/>
      </w:pPr>
      <w:r w:rsidDel="00000000" w:rsidR="00000000" w:rsidRPr="00000000">
        <w:rPr>
          <w:rtl w:val="0"/>
        </w:rPr>
        <w:t xml:space="preserve">En este ejemplo, en el modelo ponemos el nombre del modelo en el que guardará y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Tras ello, indicamos cada uno de los “fields” a los que queremos darle valor.</w:t>
      </w:r>
    </w:p>
    <w:p w:rsidR="00000000" w:rsidDel="00000000" w:rsidP="00000000" w:rsidRDefault="00000000" w:rsidRPr="00000000" w14:paraId="000000A3">
      <w:pPr>
        <w:pageBreakBefore w:val="0"/>
        <w:ind w:left="0" w:firstLine="0"/>
        <w:rPr/>
      </w:pPr>
      <w:r w:rsidDel="00000000" w:rsidR="00000000" w:rsidRPr="00000000">
        <w:rPr>
          <w:rtl w:val="0"/>
        </w:rPr>
      </w:r>
    </w:p>
    <w:p w:rsidR="00000000" w:rsidDel="00000000" w:rsidP="00000000" w:rsidRDefault="00000000" w:rsidRPr="00000000" w14:paraId="000000A4">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5">
      <w:pPr>
        <w:pageBreakBefore w:val="0"/>
        <w:ind w:left="0" w:firstLine="0"/>
        <w:rPr/>
      </w:pPr>
      <w:r w:rsidDel="00000000" w:rsidR="00000000" w:rsidRPr="00000000">
        <w:rPr>
          <w:rtl w:val="0"/>
        </w:rPr>
      </w:r>
    </w:p>
    <w:p w:rsidR="00000000" w:rsidDel="00000000" w:rsidP="00000000" w:rsidRDefault="00000000" w:rsidRPr="00000000" w14:paraId="000000A6">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w:t>
      </w:r>
      <w:r w:rsidDel="00000000" w:rsidR="00000000" w:rsidRPr="00000000">
        <w:rPr>
          <w:b w:val="1"/>
          <w:rtl w:val="0"/>
        </w:rPr>
        <w:t xml:space="preserve">models.Mode</w:t>
      </w:r>
      <w:r w:rsidDel="00000000" w:rsidR="00000000" w:rsidRPr="00000000">
        <w:rPr>
          <w:rtl w:val="0"/>
        </w:rPr>
        <w:t xml:space="preserve">l” en tablas de PostgreSQL y los “records” declarados en XML en registros de esas tablas. Todos los registros del ORM tienen una columna “</w:t>
      </w:r>
      <w:r w:rsidDel="00000000" w:rsidR="00000000" w:rsidRPr="00000000">
        <w:rPr>
          <w:b w:val="1"/>
          <w:rtl w:val="0"/>
        </w:rPr>
        <w:t xml:space="preserve">id</w:t>
      </w:r>
      <w:r w:rsidDel="00000000" w:rsidR="00000000" w:rsidRPr="00000000">
        <w:rPr>
          <w:rtl w:val="0"/>
        </w:rPr>
        <w:t xml:space="preserve">”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A7">
      <w:pPr>
        <w:pageBreakBefore w:val="0"/>
        <w:ind w:left="0" w:firstLine="0"/>
        <w:rPr/>
      </w:pPr>
      <w:r w:rsidDel="00000000" w:rsidR="00000000" w:rsidRPr="00000000">
        <w:rPr>
          <w:b w:val="1"/>
          <w:u w:val="single"/>
          <w:rtl w:val="0"/>
        </w:rPr>
        <w:t xml:space="preserve">El problema al que se enfrentan los programadores de Odoo es que hay que crear ficheros de datos XML en los que se definen relaciones entre modelos 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A8">
      <w:pPr>
        <w:pageBreakBefore w:val="0"/>
        <w:ind w:left="0" w:firstLine="0"/>
        <w:rPr/>
      </w:pPr>
      <w:r w:rsidDel="00000000" w:rsidR="00000000" w:rsidRPr="00000000">
        <w:rPr>
          <w:rtl w:val="0"/>
        </w:rPr>
        <w:t xml:space="preserve">Para solucionarlo se inventó el “</w:t>
      </w:r>
      <w:r w:rsidDel="00000000" w:rsidR="00000000" w:rsidRPr="00000000">
        <w:rPr>
          <w:b w:val="1"/>
          <w:rtl w:val="0"/>
        </w:rPr>
        <w:t xml:space="preserve">External ID</w:t>
      </w:r>
      <w:r w:rsidDel="00000000" w:rsidR="00000000" w:rsidRPr="00000000">
        <w:rPr>
          <w:rtl w:val="0"/>
        </w:rPr>
        <w:t xml:space="preserve">”.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A9">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A">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C">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AD">
      <w:pPr>
        <w:pageBreakBefore w:val="0"/>
        <w:ind w:left="0" w:firstLine="0"/>
        <w:rPr/>
      </w:pPr>
      <w:r w:rsidDel="00000000" w:rsidR="00000000" w:rsidRPr="00000000">
        <w:rPr>
          <w:rtl w:val="0"/>
        </w:rPr>
        <w:t xml:space="preserve">Para rellenar un “Many2one” hay que usar “ref()”:</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F">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1">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Esas tripletas tienen los siguientes significados:</w:t>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BA">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 </w:t>
      </w:r>
    </w:p>
    <w:p w:rsidR="00000000" w:rsidDel="00000000" w:rsidP="00000000" w:rsidRDefault="00000000" w:rsidRPr="00000000" w14:paraId="000000BB">
      <w:pPr>
        <w:pageBreakBefore w:val="0"/>
        <w:spacing w:after="240" w:before="0" w:lineRule="auto"/>
        <w:jc w:val="left"/>
        <w:rPr/>
      </w:pPr>
      <w:r w:rsidDel="00000000" w:rsidR="00000000" w:rsidRPr="00000000">
        <w:rPr>
          <w:rtl w:val="0"/>
        </w:rPr>
        <w:t xml:space="preserve">También se puede usar para borrar registros:</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D">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E">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BF">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C0">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r w:rsidDel="00000000" w:rsidR="00000000" w:rsidRPr="00000000">
        <w:rPr>
          <w:rtl w:val="0"/>
        </w:rPr>
      </w:r>
    </w:p>
    <w:p w:rsidR="00000000" w:rsidDel="00000000" w:rsidP="00000000" w:rsidRDefault="00000000" w:rsidRPr="00000000" w14:paraId="000000C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Veamos un ejemplo sencillo:</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C6">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7">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8">
      <w:pPr>
        <w:rPr/>
      </w:pPr>
      <w:r w:rsidDel="00000000" w:rsidR="00000000" w:rsidRPr="00000000">
        <w:rPr>
          <w:rtl w:val="0"/>
        </w:rPr>
      </w:r>
    </w:p>
    <w:tbl>
      <w:tblPr>
        <w:tblStyle w:val="Table25"/>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EA">
      <w:pPr>
        <w:pageBreakBefore w:val="0"/>
        <w:ind w:left="0" w:firstLine="0"/>
        <w:rPr/>
      </w:pPr>
      <w:r w:rsidDel="00000000" w:rsidR="00000000" w:rsidRPr="00000000">
        <w:rPr>
          <w:rtl w:val="0"/>
        </w:rPr>
      </w:r>
    </w:p>
    <w:p w:rsidR="00000000" w:rsidDel="00000000" w:rsidP="00000000" w:rsidRDefault="00000000" w:rsidRPr="00000000" w14:paraId="000000EB">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EC">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ED">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EE">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EF">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0F0">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pageBreakBefore w:val="0"/>
        <w:ind w:left="0" w:firstLine="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Veamos un ejemplo de cada tipo de herencia:</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6">
      <w:pPr>
        <w:pageBreakBefore w:val="0"/>
        <w:ind w:left="0" w:firstLine="0"/>
        <w:rPr/>
      </w:pPr>
      <w:r w:rsidDel="00000000" w:rsidR="00000000" w:rsidRPr="00000000">
        <w:rPr>
          <w:rtl w:val="0"/>
        </w:rPr>
      </w:r>
    </w:p>
    <w:p w:rsidR="00000000" w:rsidDel="00000000" w:rsidP="00000000" w:rsidRDefault="00000000" w:rsidRPr="00000000" w14:paraId="000000F7">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0FA">
      <w:pPr>
        <w:rPr/>
      </w:pPr>
      <w:r w:rsidDel="00000000" w:rsidR="00000000" w:rsidRPr="00000000">
        <w:rPr>
          <w:rtl w:val="0"/>
        </w:rPr>
        <w:t xml:space="preserve">Lo que se puede hacer es:</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0FF">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3">
      <w:pPr>
        <w:pageBreakBefore w:val="0"/>
        <w:ind w:left="0" w:firstLine="0"/>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07">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0A">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(Asistentes)</w:t>
      </w:r>
    </w:p>
    <w:p w:rsidR="00000000" w:rsidDel="00000000" w:rsidP="00000000" w:rsidRDefault="00000000" w:rsidRPr="00000000" w14:paraId="0000010B">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0C">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0D">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2">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3">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14">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 (“One2Many”).</w:t>
      </w:r>
    </w:p>
    <w:p w:rsidR="00000000" w:rsidDel="00000000" w:rsidP="00000000" w:rsidRDefault="00000000" w:rsidRPr="00000000" w14:paraId="00000115">
      <w:pPr>
        <w:pageBreakBefore w:val="0"/>
        <w:ind w:left="0" w:firstLine="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t xml:space="preserve">Veamos un ejemplo completo:</w:t>
      </w:r>
    </w:p>
    <w:tbl>
      <w:tblPr>
        <w:tblStyle w:val="Table30"/>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1E">
      <w:pPr>
        <w:rPr/>
      </w:pPr>
      <w:r w:rsidDel="00000000" w:rsidR="00000000" w:rsidRPr="00000000">
        <w:rPr>
          <w:rtl w:val="0"/>
        </w:rPr>
        <w:t xml:space="preserve">Hemos declarado tres “TransientModels” que se parecerán a sus equivalentes en modelos normales. Esto nos permite hacer relaciones como “Many2many” dentro del “wizard”. </w:t>
      </w:r>
    </w:p>
    <w:p w:rsidR="00000000" w:rsidDel="00000000" w:rsidP="00000000" w:rsidRDefault="00000000" w:rsidRPr="00000000" w14:paraId="0000011F">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20">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21">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28">
      <w:pPr>
        <w:pageBreakBefore w:val="0"/>
        <w:rPr/>
      </w:pPr>
      <w:r w:rsidDel="00000000" w:rsidR="00000000" w:rsidRPr="00000000">
        <w:rPr>
          <w:rtl w:val="0"/>
        </w:rPr>
        <w:t xml:space="preserve"> </w:t>
      </w:r>
    </w:p>
    <w:p w:rsidR="00000000" w:rsidDel="00000000" w:rsidP="00000000" w:rsidRDefault="00000000" w:rsidRPr="00000000" w14:paraId="00000129">
      <w:pPr>
        <w:pageBreakBefore w:val="0"/>
        <w:rPr/>
      </w:pPr>
      <w:r w:rsidDel="00000000" w:rsidR="00000000" w:rsidRPr="00000000">
        <w:rPr>
          <w:rtl w:val="0"/>
        </w:rPr>
        <w:t xml:space="preserve">Por ejemplo, se podría llamar desde un menú:</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B">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D">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F">
      <w:pPr>
        <w:pStyle w:val="Heading1"/>
        <w:numPr>
          <w:ilvl w:val="0"/>
          <w:numId w:val="6"/>
        </w:numPr>
        <w:ind w:left="432"/>
        <w:rPr>
          <w:smallCaps w:val="1"/>
          <w:color w:val="669966"/>
          <w:sz w:val="28"/>
          <w:szCs w:val="28"/>
        </w:rPr>
      </w:pPr>
      <w:bookmarkStart w:colFirst="0" w:colLast="0" w:name="_mbvbbdqkjir5" w:id="9"/>
      <w:bookmarkEnd w:id="9"/>
      <w:r w:rsidDel="00000000" w:rsidR="00000000" w:rsidRPr="00000000">
        <w:rPr>
          <w:rtl w:val="0"/>
        </w:rPr>
        <w:t xml:space="preserve">Web controllers</w:t>
      </w:r>
    </w:p>
    <w:p w:rsidR="00000000" w:rsidDel="00000000" w:rsidP="00000000" w:rsidRDefault="00000000" w:rsidRPr="00000000" w14:paraId="00000130">
      <w:pPr>
        <w:rPr/>
      </w:pPr>
      <w:r w:rsidDel="00000000" w:rsidR="00000000" w:rsidRPr="00000000">
        <w:rPr>
          <w:rtl w:val="0"/>
        </w:rPr>
        <w:t xml:space="preserve">Odoo tiene, de forma oficial, 3 clientes web distintos: El “backend”, el TPV (Terminal Punto de Venta)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Odoo proporciona una manera de conectarse a su servidor, mediante el uso de XML-RPC, la cual es bastante simple y funciona bien cuando se está conectando alguna aplicación hecha con PHP, Python o Java, por ejemplo. De hecho, en la documentación oficial hay ejemplos para estos 3 lenguajes. </w:t>
      </w:r>
    </w:p>
    <w:p w:rsidR="00000000" w:rsidDel="00000000" w:rsidP="00000000" w:rsidRDefault="00000000" w:rsidRPr="00000000" w14:paraId="00000133">
      <w:pPr>
        <w:rPr/>
      </w:pPr>
      <w:hyperlink r:id="rId10">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No obstante, lenguajes como Javascript tienen problemas con este tipo de conexión. No es imposible conectar Javascript mediante XML-RCP y existen bibliotecas para hacerlo, sin embargo Javascript y los frameworks del mismo están mucho más preparados para consultar vía API REST, por ejemplo, que para utilizar XML-RPC.</w:t>
      </w:r>
    </w:p>
    <w:p w:rsidR="00000000" w:rsidDel="00000000" w:rsidP="00000000" w:rsidRDefault="00000000" w:rsidRPr="00000000" w14:paraId="00000136">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37">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3A">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3B">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3C">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3D">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3E">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3F">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40">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41">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42">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45">
      <w:pPr>
        <w:pStyle w:val="Heading1"/>
        <w:numPr>
          <w:ilvl w:val="1"/>
          <w:numId w:val="6"/>
        </w:numPr>
        <w:ind w:left="576"/>
        <w:rPr>
          <w:smallCaps w:val="1"/>
          <w:color w:val="669966"/>
          <w:sz w:val="28"/>
          <w:szCs w:val="28"/>
        </w:rPr>
      </w:pPr>
      <w:bookmarkStart w:colFirst="0" w:colLast="0" w:name="_4goky3v2gpkt" w:id="10"/>
      <w:bookmarkEnd w:id="10"/>
      <w:r w:rsidDel="00000000" w:rsidR="00000000" w:rsidRPr="00000000">
        <w:rPr>
          <w:rtl w:val="0"/>
        </w:rPr>
        <w:t xml:space="preserve">¿Qué son los Web Controllers?</w:t>
      </w:r>
    </w:p>
    <w:p w:rsidR="00000000" w:rsidDel="00000000" w:rsidP="00000000" w:rsidRDefault="00000000" w:rsidRPr="00000000" w14:paraId="00000146">
      <w:pPr>
        <w:rPr/>
      </w:pPr>
      <w:r w:rsidDel="00000000" w:rsidR="00000000" w:rsidRPr="00000000">
        <w:rPr>
          <w:rtl w:val="0"/>
        </w:rPr>
        <w:t xml:space="preserve">Se trata de funciones que responden a “URIs” (Identificador de Recursos Uniformes) concretas. </w:t>
      </w:r>
    </w:p>
    <w:p w:rsidR="00000000" w:rsidDel="00000000" w:rsidP="00000000" w:rsidRDefault="00000000" w:rsidRPr="00000000" w14:paraId="00000147">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w:t>
      </w:r>
    </w:p>
    <w:p w:rsidR="00000000" w:rsidDel="00000000" w:rsidP="00000000" w:rsidRDefault="00000000" w:rsidRPr="00000000" w14:paraId="00000148">
      <w:pPr>
        <w:rPr/>
      </w:pPr>
      <w:r w:rsidDel="00000000" w:rsidR="00000000" w:rsidRPr="00000000">
        <w:rPr>
          <w:rtl w:val="0"/>
        </w:rPr>
        <w:t xml:space="preserve"> </w:t>
      </w:r>
    </w:p>
    <w:p w:rsidR="00000000" w:rsidDel="00000000" w:rsidP="00000000" w:rsidRDefault="00000000" w:rsidRPr="00000000" w14:paraId="00000149">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4A">
      <w:pPr>
        <w:rPr/>
      </w:pPr>
      <w:r w:rsidDel="00000000" w:rsidR="00000000" w:rsidRPr="00000000">
        <w:rPr>
          <w:rtl w:val="0"/>
        </w:rPr>
        <w:t xml:space="preserve">Veamos un ejemplo mínimo de controlador para analizarlo: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C">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D">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4E">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4F">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50">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estar autentificado (y si no lo esta, lo trata como un usuario público)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51">
      <w:pPr>
        <w:numPr>
          <w:ilvl w:val="0"/>
          <w:numId w:val="9"/>
        </w:numPr>
        <w:spacing w:after="0" w:afterAutospacing="0" w:before="0" w:beforeAutospacing="0"/>
        <w:ind w:left="720" w:hanging="360"/>
      </w:pPr>
      <w:r w:rsidDel="00000000" w:rsidR="00000000" w:rsidRPr="00000000">
        <w:rPr>
          <w:rtl w:val="0"/>
        </w:rPr>
        <w:t xml:space="preserve">El tipo de datos que espera </w:t>
      </w:r>
      <w:r w:rsidDel="00000000" w:rsidR="00000000" w:rsidRPr="00000000">
        <w:rPr>
          <w:b w:val="1"/>
          <w:u w:val="single"/>
          <w:rtl w:val="0"/>
        </w:rPr>
        <w:t xml:space="preserve">recibir y enviar</w:t>
      </w:r>
      <w:r w:rsidDel="00000000" w:rsidR="00000000" w:rsidRPr="00000000">
        <w:rPr>
          <w:rtl w:val="0"/>
        </w:rPr>
        <w:t xml:space="preserve"> con </w:t>
      </w:r>
      <w:r w:rsidDel="00000000" w:rsidR="00000000" w:rsidRPr="00000000">
        <w:rPr>
          <w:b w:val="1"/>
          <w:rtl w:val="0"/>
        </w:rPr>
        <w:t xml:space="preserve">type=”http”</w:t>
      </w:r>
      <w:r w:rsidDel="00000000" w:rsidR="00000000" w:rsidRPr="00000000">
        <w:rPr>
          <w:rtl w:val="0"/>
        </w:rPr>
        <w:t xml:space="preserve"> o </w:t>
      </w:r>
      <w:r w:rsidDel="00000000" w:rsidR="00000000" w:rsidRPr="00000000">
        <w:rPr>
          <w:b w:val="1"/>
          <w:rtl w:val="0"/>
        </w:rPr>
        <w:t xml:space="preserve">type=”json”</w:t>
      </w:r>
      <w:r w:rsidDel="00000000" w:rsidR="00000000" w:rsidRPr="00000000">
        <w:rPr>
          <w:rtl w:val="0"/>
        </w:rPr>
        <w:t xml:space="preserve">. Esto quiere decir que puede aceptar datos con la sintaxis HTTP de GET o POST o que espera a interpretar un body con información en formato JSON. </w:t>
      </w:r>
    </w:p>
    <w:p w:rsidR="00000000" w:rsidDel="00000000" w:rsidP="00000000" w:rsidRDefault="00000000" w:rsidRPr="00000000" w14:paraId="00000152">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53">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54">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57">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type=’http’</w:t>
      </w:r>
      <w:r w:rsidDel="00000000" w:rsidR="00000000" w:rsidRPr="00000000">
        <w:rPr>
          <w:rtl w:val="0"/>
        </w:rPr>
        <w:t xml:space="preserve">, retornará preferiblemente un HTML. Dejemos el JSON para más adelante y centrémonos en crear HTML.</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generar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5C">
      <w:pPr>
        <w:rPr/>
      </w:pPr>
      <w:r w:rsidDel="00000000" w:rsidR="00000000" w:rsidRPr="00000000">
        <w:rPr>
          <w:rtl w:val="0"/>
        </w:rPr>
        <w:t xml:space="preserve">Veamos el ejemplo que proporciona Odoo cuando hacemos “scaffold” para crear un módulo:</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5F">
      <w:pPr>
        <w:rPr/>
      </w:pPr>
      <w:r w:rsidDel="00000000" w:rsidR="00000000" w:rsidRPr="00000000">
        <w:rPr>
          <w:rtl w:val="0"/>
        </w:rPr>
        <w:t xml:space="preserve">Veamos ahora la plantilla “school.listing”:</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61">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62">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63">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El caso de hacer una petición desde otro lugar (otro dominio) lo exploraremos en el apartado del </w:t>
      </w:r>
      <w:r w:rsidDel="00000000" w:rsidR="00000000" w:rsidRPr="00000000">
        <w:rPr>
          <w:b w:val="1"/>
          <w:rtl w:val="0"/>
        </w:rPr>
        <w:t xml:space="preserve">API REST.</w:t>
      </w:r>
      <w:r w:rsidDel="00000000" w:rsidR="00000000" w:rsidRPr="00000000">
        <w:rPr>
          <w:rtl w:val="0"/>
        </w:rPr>
        <w:t xml:space="preserve"> Pero es posible que queramos mostrar cosas a usuarios que no tenemos autenticados, como por ejemplo un catálogo en una web. </w:t>
      </w:r>
    </w:p>
    <w:p w:rsidR="00000000" w:rsidDel="00000000" w:rsidP="00000000" w:rsidRDefault="00000000" w:rsidRPr="00000000" w14:paraId="00000165">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].sudo().search([]),</w:t>
            </w:r>
            <w:r w:rsidDel="00000000" w:rsidR="00000000" w:rsidRPr="00000000">
              <w:rPr>
                <w:rtl w:val="0"/>
              </w:rPr>
            </w:r>
          </w:p>
        </w:tc>
      </w:tr>
    </w:tbl>
    <w:p w:rsidR="00000000" w:rsidDel="00000000" w:rsidP="00000000" w:rsidRDefault="00000000" w:rsidRPr="00000000" w14:paraId="00000167">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68">
      <w:pPr>
        <w:pStyle w:val="Heading1"/>
        <w:numPr>
          <w:ilvl w:val="1"/>
          <w:numId w:val="6"/>
        </w:numPr>
        <w:ind w:left="576"/>
        <w:rPr>
          <w:smallCaps w:val="1"/>
          <w:color w:val="669966"/>
          <w:sz w:val="28"/>
          <w:szCs w:val="28"/>
        </w:rPr>
      </w:pPr>
      <w:bookmarkStart w:colFirst="0" w:colLast="0" w:name="_jwfejzz27350" w:id="11"/>
      <w:bookmarkEnd w:id="11"/>
      <w:r w:rsidDel="00000000" w:rsidR="00000000" w:rsidRPr="00000000">
        <w:rPr>
          <w:rtl w:val="0"/>
        </w:rPr>
        <w:t xml:space="preserve">Pasar parámetros al Web Controller</w:t>
      </w:r>
    </w:p>
    <w:p w:rsidR="00000000" w:rsidDel="00000000" w:rsidP="00000000" w:rsidRDefault="00000000" w:rsidRPr="00000000" w14:paraId="00000169">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6A">
      <w:pPr>
        <w:pStyle w:val="Heading2"/>
        <w:numPr>
          <w:ilvl w:val="2"/>
          <w:numId w:val="6"/>
        </w:numPr>
        <w:ind w:left="720"/>
        <w:rPr>
          <w:u w:val="none"/>
        </w:rPr>
      </w:pPr>
      <w:bookmarkStart w:colFirst="0" w:colLast="0" w:name="_hap2swyweu2" w:id="12"/>
      <w:bookmarkEnd w:id="12"/>
      <w:r w:rsidDel="00000000" w:rsidR="00000000" w:rsidRPr="00000000">
        <w:rPr>
          <w:rtl w:val="0"/>
        </w:rPr>
        <w:t xml:space="preserve">Parámetros por el POST o GET:</w:t>
      </w:r>
    </w:p>
    <w:p w:rsidR="00000000" w:rsidDel="00000000" w:rsidP="00000000" w:rsidRDefault="00000000" w:rsidRPr="00000000" w14:paraId="0000016B">
      <w:pPr>
        <w:rPr/>
      </w:pPr>
      <w:r w:rsidDel="00000000" w:rsidR="00000000" w:rsidRPr="00000000">
        <w:rPr>
          <w:rtl w:val="0"/>
        </w:rPr>
        <w:t xml:space="preserve">En caso de ser type=’http’, espera un body de POST tradicional o un GET con “?” y “&amp;”, similar a:</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Veamos un ejemplo:</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t xml:space="preserve">Este ejemplo se puede llamar con un POST en el que enviemos los parámetros “model=course&amp;obj=23” o con un GET en el que la URI, suponiendo estamos haciendo pruebas en un servidor en “localhost” sería: </w:t>
      </w:r>
      <w:hyperlink r:id="rId11">
        <w:r w:rsidDel="00000000" w:rsidR="00000000" w:rsidRPr="00000000">
          <w:rPr>
            <w:b w:val="1"/>
            <w:color w:val="1155cc"/>
            <w:u w:val="single"/>
            <w:rtl w:val="0"/>
          </w:rPr>
          <w:t xml:space="preserve">http://localhost:8069/school?model=course&amp;obj=23</w:t>
        </w:r>
      </w:hyperlink>
      <w:r w:rsidDel="00000000" w:rsidR="00000000" w:rsidRPr="00000000">
        <w:rPr>
          <w:rtl w:val="0"/>
        </w:rPr>
      </w:r>
    </w:p>
    <w:p w:rsidR="00000000" w:rsidDel="00000000" w:rsidP="00000000" w:rsidRDefault="00000000" w:rsidRPr="00000000" w14:paraId="00000172">
      <w:pPr>
        <w:pStyle w:val="Heading2"/>
        <w:numPr>
          <w:ilvl w:val="2"/>
          <w:numId w:val="6"/>
        </w:numPr>
        <w:ind w:left="720"/>
        <w:rPr>
          <w:u w:val="none"/>
        </w:rPr>
      </w:pPr>
      <w:bookmarkStart w:colFirst="0" w:colLast="0" w:name="_nkrocuvm5o8n" w:id="13"/>
      <w:bookmarkEnd w:id="13"/>
      <w:r w:rsidDel="00000000" w:rsidR="00000000" w:rsidRPr="00000000">
        <w:rPr>
          <w:rtl w:val="0"/>
        </w:rPr>
        <w:t xml:space="preserve">Parámetros por REST:</w:t>
      </w:r>
    </w:p>
    <w:p w:rsidR="00000000" w:rsidDel="00000000" w:rsidP="00000000" w:rsidRDefault="00000000" w:rsidRPr="00000000" w14:paraId="00000173">
      <w:pPr>
        <w:rPr/>
      </w:pPr>
      <w:r w:rsidDel="00000000" w:rsidR="00000000" w:rsidRPr="00000000">
        <w:rPr>
          <w:rtl w:val="0"/>
        </w:rPr>
        <w:t xml:space="preserve">Modifiquemos este ejemplo para aceptar peticiones al modo de los servicios REST:</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5">
      <w:pPr>
        <w:rPr>
          <w:b w:val="1"/>
          <w:u w:val="single"/>
        </w:rPr>
      </w:pPr>
      <w:r w:rsidDel="00000000" w:rsidR="00000000" w:rsidRPr="00000000">
        <w:rPr>
          <w:rtl w:val="0"/>
        </w:rPr>
        <w:t xml:space="preserve">No hay más que hacer una petición POST o GET sin enviar nada pero con la URL (suponiendo “localhost”): </w:t>
      </w:r>
      <w:hyperlink r:id="rId12">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6">
      <w:pPr>
        <w:pStyle w:val="Heading2"/>
        <w:numPr>
          <w:ilvl w:val="2"/>
          <w:numId w:val="6"/>
        </w:numPr>
        <w:ind w:left="720"/>
        <w:rPr>
          <w:u w:val="none"/>
        </w:rPr>
      </w:pPr>
      <w:bookmarkStart w:colFirst="0" w:colLast="0" w:name="_xb6nggy1f5ih" w:id="14"/>
      <w:bookmarkEnd w:id="14"/>
      <w:r w:rsidDel="00000000" w:rsidR="00000000" w:rsidRPr="00000000">
        <w:rPr>
          <w:rtl w:val="0"/>
        </w:rPr>
        <w:t xml:space="preserve">Parámetros por JSON:</w:t>
      </w:r>
    </w:p>
    <w:p w:rsidR="00000000" w:rsidDel="00000000" w:rsidP="00000000" w:rsidRDefault="00000000" w:rsidRPr="00000000" w14:paraId="00000177">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Para probar todas estas peticiones se recomienda usar programas como “PostMan” o la extensión de Visual Studio Code “Thunder Client”, que permiten hacer muchas pruebas rápidamente. En caso de hacer alguna prueba puntual, se puede usar curl con comandos como este:</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C">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cambia el comportamiento de la función decorada. </w:t>
      </w:r>
    </w:p>
    <w:p w:rsidR="00000000" w:rsidDel="00000000" w:rsidP="00000000" w:rsidRDefault="00000000" w:rsidRPr="00000000" w14:paraId="0000017E">
      <w:pPr>
        <w:rPr>
          <w:b w:val="1"/>
        </w:rPr>
      </w:pPr>
      <w:r w:rsidDel="00000000" w:rsidR="00000000" w:rsidRPr="00000000">
        <w:rPr>
          <w:rtl w:val="0"/>
        </w:rPr>
        <w:t xml:space="preserve">En cuanto a la forma de aceptar los datos ha quedado claro, pero la forma de retornarlos también cambia. Cuando es de tipo </w:t>
      </w:r>
      <w:r w:rsidDel="00000000" w:rsidR="00000000" w:rsidRPr="00000000">
        <w:rPr>
          <w:b w:val="1"/>
          <w:rtl w:val="0"/>
        </w:rPr>
        <w:t xml:space="preserve">“http”</w:t>
      </w:r>
      <w:r w:rsidDel="00000000" w:rsidR="00000000" w:rsidRPr="00000000">
        <w:rPr>
          <w:rtl w:val="0"/>
        </w:rPr>
        <w:t xml:space="preserve">, le decimos que retorne un HTML, no obstante no solo retorna un HTLM, sino que modifica las cabeceras para indicar que es de tipo </w:t>
      </w:r>
      <w:r w:rsidDel="00000000" w:rsidR="00000000" w:rsidRPr="00000000">
        <w:rPr>
          <w:b w:val="1"/>
          <w:rtl w:val="0"/>
        </w:rPr>
        <w:t xml:space="preserve">“http”</w:t>
      </w:r>
      <w:r w:rsidDel="00000000" w:rsidR="00000000" w:rsidRPr="00000000">
        <w:rPr>
          <w:rtl w:val="0"/>
        </w:rPr>
        <w:t xml:space="preserve">. Si queremos aceptar datos por el método GET será más fácil decir que es de </w:t>
      </w:r>
      <w:r w:rsidDel="00000000" w:rsidR="00000000" w:rsidRPr="00000000">
        <w:rPr>
          <w:b w:val="1"/>
          <w:rtl w:val="0"/>
        </w:rPr>
        <w:t xml:space="preserve">type=’http’</w:t>
      </w:r>
      <w:r w:rsidDel="00000000" w:rsidR="00000000" w:rsidRPr="00000000">
        <w:rPr>
          <w:rtl w:val="0"/>
        </w:rPr>
        <w:t xml:space="preserve">, pero si queremos que retorne un JSON, hay que indicarlo manualmente manipulando el “</w:t>
      </w:r>
      <w:r w:rsidDel="00000000" w:rsidR="00000000" w:rsidRPr="00000000">
        <w:rPr>
          <w:b w:val="1"/>
          <w:rtl w:val="0"/>
        </w:rPr>
        <w:t xml:space="preserve">http.response”:</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81">
      <w:pPr>
        <w:rPr/>
      </w:pPr>
      <w:r w:rsidDel="00000000" w:rsidR="00000000" w:rsidRPr="00000000">
        <w:rPr>
          <w:rtl w:val="0"/>
        </w:rPr>
        <w:t xml:space="preserve">En ocasiones puede haber un problema con el objeto que retornamos, ya que la función “json.dumps” no siempre podrá serializar todo tipo de datos. Es posible indicarle que función aplicar para que intente serializar datos “no serializables” con el parámetro “default”. Por ejemplo:</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t xml:space="preserve">Con este ejemplo, a los datos no serializables, les intenta aplicar la funcion “str”. Esto es útil por ejemplo con los datos en formato “datetime”. Sin embargo, habrá casos en los que no será suficiente y deberemos realizaros manualmente.</w:t>
      </w:r>
    </w:p>
    <w:p w:rsidR="00000000" w:rsidDel="00000000" w:rsidP="00000000" w:rsidRDefault="00000000" w:rsidRPr="00000000" w14:paraId="00000184">
      <w:pPr>
        <w:pStyle w:val="Heading1"/>
        <w:numPr>
          <w:ilvl w:val="2"/>
          <w:numId w:val="6"/>
        </w:numPr>
        <w:ind w:left="720"/>
        <w:rPr>
          <w:u w:val="none"/>
        </w:rPr>
      </w:pPr>
      <w:bookmarkStart w:colFirst="0" w:colLast="0" w:name="_kbrefjybl8z0" w:id="15"/>
      <w:bookmarkEnd w:id="15"/>
      <w:r w:rsidDel="00000000" w:rsidR="00000000" w:rsidRPr="00000000">
        <w:rPr>
          <w:rtl w:val="0"/>
        </w:rPr>
        <w:t xml:space="preserve">Cors con Odoo</w:t>
      </w:r>
    </w:p>
    <w:p w:rsidR="00000000" w:rsidDel="00000000" w:rsidP="00000000" w:rsidRDefault="00000000" w:rsidRPr="00000000" w14:paraId="00000185">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86">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88">
      <w:pPr>
        <w:pStyle w:val="Heading1"/>
        <w:numPr>
          <w:ilvl w:val="2"/>
          <w:numId w:val="6"/>
        </w:numPr>
        <w:ind w:left="720"/>
        <w:rPr>
          <w:u w:val="none"/>
        </w:rPr>
      </w:pPr>
      <w:bookmarkStart w:colFirst="0" w:colLast="0" w:name="_jwfejzz27350" w:id="11"/>
      <w:bookmarkEnd w:id="11"/>
      <w:r w:rsidDel="00000000" w:rsidR="00000000" w:rsidRPr="00000000">
        <w:rPr>
          <w:rtl w:val="0"/>
        </w:rPr>
        <w:t xml:space="preserve">Autenticación</w:t>
      </w:r>
    </w:p>
    <w:p w:rsidR="00000000" w:rsidDel="00000000" w:rsidP="00000000" w:rsidRDefault="00000000" w:rsidRPr="00000000" w14:paraId="00000189">
      <w:pPr>
        <w:rPr/>
      </w:pPr>
      <w:r w:rsidDel="00000000" w:rsidR="00000000" w:rsidRPr="00000000">
        <w:rPr>
          <w:rtl w:val="0"/>
        </w:rPr>
        <w:t xml:space="preserve">Este es el código del controlador de autenticación en Odoo:</w:t>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B">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Si estáis utilizando Visual Studio Code como entorno de desarrollo, existe un plugin llamado “Thunder Client” que puede ayudaros a testear desde el propio entorno este tipo de llamadas. </w:t>
      </w:r>
    </w:p>
    <w:p w:rsidR="00000000" w:rsidDel="00000000" w:rsidP="00000000" w:rsidRDefault="00000000" w:rsidRPr="00000000" w14:paraId="0000018F">
      <w:pPr>
        <w:rPr/>
      </w:pPr>
      <w:r w:rsidDel="00000000" w:rsidR="00000000" w:rsidRPr="00000000">
        <w:rPr>
          <w:rtl w:val="0"/>
        </w:rPr>
        <w:t xml:space="preserve">Este plugin puede obtenerse en:</w:t>
      </w:r>
    </w:p>
    <w:p w:rsidR="00000000" w:rsidDel="00000000" w:rsidP="00000000" w:rsidRDefault="00000000" w:rsidRPr="00000000" w14:paraId="00000190">
      <w:pPr>
        <w:rPr/>
      </w:pPr>
      <w:hyperlink r:id="rId13">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Otro sistema popular para realizar este tipo de pruebas es “Postman”, disponible en </w:t>
      </w:r>
      <w:hyperlink r:id="rId1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Aquí vemos un ejemplo con el programa PostMan </w:t>
      </w:r>
    </w:p>
    <w:p w:rsidR="00000000" w:rsidDel="00000000" w:rsidP="00000000" w:rsidRDefault="00000000" w:rsidRPr="00000000" w14:paraId="00000195">
      <w:pPr>
        <w:jc w:val="center"/>
        <w:rPr/>
      </w:pPr>
      <w:r w:rsidDel="00000000" w:rsidR="00000000" w:rsidRPr="00000000">
        <w:rPr/>
        <w:drawing>
          <wp:inline distB="114300" distT="114300" distL="114300" distR="114300">
            <wp:extent cx="4578668" cy="3374126"/>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1"/>
        <w:numPr>
          <w:ilvl w:val="2"/>
          <w:numId w:val="6"/>
        </w:numPr>
        <w:ind w:left="720"/>
        <w:rPr>
          <w:u w:val="none"/>
        </w:rPr>
      </w:pPr>
      <w:bookmarkStart w:colFirst="0" w:colLast="0" w:name="_6224rtoqshe" w:id="16"/>
      <w:bookmarkEnd w:id="16"/>
      <w:r w:rsidDel="00000000" w:rsidR="00000000" w:rsidRPr="00000000">
        <w:rPr>
          <w:rtl w:val="0"/>
        </w:rPr>
        <w:t xml:space="preserve">Hacer una API REST</w:t>
      </w:r>
    </w:p>
    <w:p w:rsidR="00000000" w:rsidDel="00000000" w:rsidP="00000000" w:rsidRDefault="00000000" w:rsidRPr="00000000" w14:paraId="00000197">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98">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99">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9A">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9B">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9C">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“default=str” (como hemos comentado antes) o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Veamos un ejemplo:</w:t>
      </w: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A1">
      <w:pPr>
        <w:pStyle w:val="Heading1"/>
        <w:numPr>
          <w:ilvl w:val="2"/>
          <w:numId w:val="6"/>
        </w:numPr>
        <w:ind w:left="720"/>
        <w:rPr>
          <w:u w:val="none"/>
        </w:rPr>
      </w:pPr>
      <w:bookmarkStart w:colFirst="0" w:colLast="0" w:name="_jwfejzz27350" w:id="11"/>
      <w:bookmarkEnd w:id="11"/>
      <w:r w:rsidDel="00000000" w:rsidR="00000000" w:rsidRPr="00000000">
        <w:rPr>
          <w:rtl w:val="0"/>
        </w:rPr>
        <w:t xml:space="preserve">Comunicar una SPA Vue/React/Angular con Odoo</w:t>
      </w:r>
    </w:p>
    <w:p w:rsidR="00000000" w:rsidDel="00000000" w:rsidP="00000000" w:rsidRDefault="00000000" w:rsidRPr="00000000" w14:paraId="000001A2">
      <w:pPr>
        <w:rPr/>
      </w:pPr>
      <w:r w:rsidDel="00000000" w:rsidR="00000000" w:rsidRPr="00000000">
        <w:rPr>
          <w:rtl w:val="0"/>
        </w:rPr>
        <w:t xml:space="preserve">Este apartado no tiene mucho que ver con el módulo, sin embargo es interesante como enlace con el módulo “Desarrollo Web en Entorno Cliente” del CFGS DAW o como introducción a un proyecto final de ciclo.  Este sería el servicio de Angular que hace peticiones al API REST del apartado anterior:</w:t>
      </w:r>
    </w:p>
    <w:p w:rsidR="00000000" w:rsidDel="00000000" w:rsidP="00000000" w:rsidRDefault="00000000" w:rsidRPr="00000000" w14:paraId="000001A3">
      <w:pPr>
        <w:rPr/>
      </w:pPr>
      <w:r w:rsidDel="00000000" w:rsidR="00000000" w:rsidRPr="00000000">
        <w:rPr>
          <w:rtl w:val="0"/>
        </w:rPr>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A7">
      <w:pPr>
        <w:rPr/>
      </w:pPr>
      <w:r w:rsidDel="00000000" w:rsidR="00000000" w:rsidRPr="00000000">
        <w:rPr>
          <w:rtl w:val="0"/>
        </w:rPr>
        <w:t xml:space="preserve">En </w:t>
      </w:r>
      <w:hyperlink r:id="rId16">
        <w:r w:rsidDel="00000000" w:rsidR="00000000" w:rsidRPr="00000000">
          <w:rPr>
            <w:color w:val="1155cc"/>
            <w:u w:val="single"/>
            <w:rtl w:val="0"/>
          </w:rPr>
          <w:t xml:space="preserve">https://www.odooinvue.org/</w:t>
        </w:r>
      </w:hyperlink>
      <w:r w:rsidDel="00000000" w:rsidR="00000000" w:rsidRPr="00000000">
        <w:rPr>
          <w:rtl w:val="0"/>
        </w:rPr>
        <w:t xml:space="preserve"> hay un ejemplo de como conectarse a Odoo con Vue, utilizando el framework para desarrollar código multiplataforma </w:t>
      </w:r>
      <w:hyperlink r:id="rId17">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8">
      <w:pPr>
        <w:pStyle w:val="Heading1"/>
        <w:numPr>
          <w:ilvl w:val="0"/>
          <w:numId w:val="6"/>
        </w:numPr>
        <w:ind w:left="432"/>
      </w:pPr>
      <w:bookmarkStart w:colFirst="0" w:colLast="0" w:name="_472cuellpaib" w:id="17"/>
      <w:bookmarkEnd w:id="17"/>
      <w:r w:rsidDel="00000000" w:rsidR="00000000" w:rsidRPr="00000000">
        <w:rPr>
          <w:rtl w:val="0"/>
        </w:rPr>
        <w:t xml:space="preserve">Dependencias externas</w:t>
      </w:r>
    </w:p>
    <w:p w:rsidR="00000000" w:rsidDel="00000000" w:rsidP="00000000" w:rsidRDefault="00000000" w:rsidRPr="00000000" w14:paraId="000001A9">
      <w:pPr>
        <w:rPr/>
      </w:pPr>
      <w:r w:rsidDel="00000000" w:rsidR="00000000" w:rsidRPr="00000000">
        <w:rPr>
          <w:rtl w:val="0"/>
        </w:rPr>
        <w:t xml:space="preserve">Es posible que al desarrollar módulos, se usen dependencias externas ya sea en forma de bibliotecas de Python y/o ejecutables del sistema. Estas dependencias deben indicarse en el fichero “</w:t>
      </w:r>
      <w:r w:rsidDel="00000000" w:rsidR="00000000" w:rsidRPr="00000000">
        <w:rPr>
          <w:b w:val="1"/>
          <w:rtl w:val="0"/>
        </w:rPr>
        <w:t xml:space="preserve">__manifest__.py</w:t>
      </w:r>
      <w:r w:rsidDel="00000000" w:rsidR="00000000" w:rsidRPr="00000000">
        <w:rPr>
          <w:rtl w:val="0"/>
        </w:rPr>
        <w:t xml:space="preserve">” y solventarse a mano en el sistema donde se pondrá en marcha el servicio.</w:t>
      </w:r>
    </w:p>
    <w:p w:rsidR="00000000" w:rsidDel="00000000" w:rsidP="00000000" w:rsidRDefault="00000000" w:rsidRPr="00000000" w14:paraId="000001AA">
      <w:pPr>
        <w:rPr/>
      </w:pPr>
      <w:r w:rsidDel="00000000" w:rsidR="00000000" w:rsidRPr="00000000">
        <w:rPr>
          <w:rtl w:val="0"/>
        </w:rPr>
        <w:t xml:space="preserve">Por ejemplo, para indicar las dependencias de una biblioteca para generar códigos de barras llamada </w:t>
      </w:r>
      <w:hyperlink r:id="rId18">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 xml:space="preserve">Añadiremos una linea similar a:</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t xml:space="preserve">Si estáis trabajando con un sistema “Docker Compose” como el propuesto en unidades anteriores, para solventar las dependencias deberéis acceder al contenedor e instalarlas ahí. Veamos un ejemplo de como acceder a una shell  dentro del contenedor “web” creado con “Docker Compose”:</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t xml:space="preserve">Y una vez dentro del contenedor, instalamos las dependencias </w:t>
      </w:r>
    </w:p>
    <w:tbl>
      <w:tblPr>
        <w:tblStyle w:val="Table5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B1">
      <w:pPr>
        <w:pStyle w:val="Heading1"/>
        <w:numPr>
          <w:ilvl w:val="0"/>
          <w:numId w:val="6"/>
        </w:numPr>
        <w:ind w:left="432"/>
      </w:pPr>
      <w:bookmarkStart w:colFirst="0" w:colLast="0" w:name="_uhonchdtyg45" w:id="18"/>
      <w:bookmarkEnd w:id="18"/>
      <w:r w:rsidDel="00000000" w:rsidR="00000000" w:rsidRPr="00000000">
        <w:rPr>
          <w:rtl w:val="0"/>
        </w:rPr>
        <w:t xml:space="preserve">Módulos de ejemplo con comentarios</w:t>
      </w:r>
    </w:p>
    <w:p w:rsidR="00000000" w:rsidDel="00000000" w:rsidP="00000000" w:rsidRDefault="00000000" w:rsidRPr="00000000" w14:paraId="000001B2">
      <w:pPr>
        <w:rPr/>
      </w:pPr>
      <w:r w:rsidDel="00000000" w:rsidR="00000000" w:rsidRPr="00000000">
        <w:rPr>
          <w:rtl w:val="0"/>
        </w:rPr>
        <w:t xml:space="preserve">Se pueden encontrar ejemplos de módulos de Odoo comentados con los conceptos tratados durante la unidad en </w:t>
      </w:r>
      <w:hyperlink r:id="rId19">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3">
      <w:pPr>
        <w:pStyle w:val="Heading1"/>
        <w:pageBreakBefore w:val="0"/>
        <w:numPr>
          <w:ilvl w:val="0"/>
          <w:numId w:val="6"/>
        </w:numPr>
        <w:ind w:left="432" w:right="0"/>
        <w:rPr/>
      </w:pPr>
      <w:bookmarkStart w:colFirst="0" w:colLast="0" w:name="_bf8l0o8wnsqh" w:id="19"/>
      <w:bookmarkEnd w:id="19"/>
      <w:r w:rsidDel="00000000" w:rsidR="00000000" w:rsidRPr="00000000">
        <w:rPr>
          <w:rtl w:val="0"/>
        </w:rPr>
        <w:t xml:space="preserve">Bibliografía</w:t>
      </w:r>
    </w:p>
    <w:p w:rsidR="00000000" w:rsidDel="00000000" w:rsidP="00000000" w:rsidRDefault="00000000" w:rsidRPr="00000000" w14:paraId="000001B4">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5">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6">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7">
      <w:pPr>
        <w:pageBreakBefore w:val="0"/>
        <w:ind w:left="432" w:firstLine="0"/>
        <w:rPr/>
      </w:pPr>
      <w:hyperlink r:id="rId23">
        <w:r w:rsidDel="00000000" w:rsidR="00000000" w:rsidRPr="00000000">
          <w:rPr>
            <w:color w:val="1155cc"/>
            <w:u w:val="single"/>
            <w:rtl w:val="0"/>
          </w:rPr>
          <w:t xml:space="preserve">https://konodoo.com/blog/konodoo-blog-de-tecnologia-1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8">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0"/>
      <w:bookmarkEnd w:id="20"/>
      <w:r w:rsidDel="00000000" w:rsidR="00000000" w:rsidRPr="00000000">
        <w:rPr>
          <w:rtl w:val="0"/>
        </w:rPr>
        <w:t xml:space="preserve">Autores (en orden alfabético)</w:t>
      </w:r>
    </w:p>
    <w:p w:rsidR="00000000" w:rsidDel="00000000" w:rsidP="00000000" w:rsidRDefault="00000000" w:rsidRPr="00000000" w14:paraId="000001B9">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A">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B">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C">
      <w:pPr>
        <w:pageBreakBefore w:val="0"/>
        <w:ind w:left="720" w:firstLine="0"/>
        <w:rPr/>
      </w:pP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22" Type="http://schemas.openxmlformats.org/officeDocument/2006/relationships/hyperlink" Target="https://castilloinformatica.es/wiki/index.php?title=Odoo" TargetMode="External"/><Relationship Id="rId21" Type="http://schemas.openxmlformats.org/officeDocument/2006/relationships/hyperlink" Target="https://ioc.xtec.cat/materials/FP/Materials/2252_DAM/DAM_2252_M10/web/html/index.html" TargetMode="External"/><Relationship Id="rId24" Type="http://schemas.openxmlformats.org/officeDocument/2006/relationships/header" Target="header1.xml"/><Relationship Id="rId23" Type="http://schemas.openxmlformats.org/officeDocument/2006/relationships/hyperlink" Target="https://konodoo.com/blog/konodoo-blog-de-tecnologi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docs.python.org/3/howto/sorting.html#key-functions" TargetMode="External"/><Relationship Id="rId11" Type="http://schemas.openxmlformats.org/officeDocument/2006/relationships/hyperlink" Target="http://localhost:8069/school?model=course&amp;obj=23" TargetMode="External"/><Relationship Id="rId10" Type="http://schemas.openxmlformats.org/officeDocument/2006/relationships/hyperlink" Target="https://www.odoo.com/documentation/14.0/developer/misc/api/odoo.html" TargetMode="External"/><Relationship Id="rId13" Type="http://schemas.openxmlformats.org/officeDocument/2006/relationships/hyperlink" Target="https://marketplace.visualstudio.com/items?itemName=rangav.vscode-thunder-client" TargetMode="External"/><Relationship Id="rId12" Type="http://schemas.openxmlformats.org/officeDocument/2006/relationships/hyperlink" Target="http://localhost:8069/school/course/23" TargetMode="External"/><Relationship Id="rId15" Type="http://schemas.openxmlformats.org/officeDocument/2006/relationships/image" Target="media/image3.png"/><Relationship Id="rId14" Type="http://schemas.openxmlformats.org/officeDocument/2006/relationships/hyperlink" Target="https://www.postman.com/" TargetMode="External"/><Relationship Id="rId17" Type="http://schemas.openxmlformats.org/officeDocument/2006/relationships/hyperlink" Target="https://quasar.dev/" TargetMode="External"/><Relationship Id="rId16" Type="http://schemas.openxmlformats.org/officeDocument/2006/relationships/hyperlink" Target="https://www.odooinvue.org/" TargetMode="External"/><Relationship Id="rId19" Type="http://schemas.openxmlformats.org/officeDocument/2006/relationships/hyperlink" Target="https://github.com/sergarb1/OdooModulosEjemplos" TargetMode="External"/><Relationship Id="rId18" Type="http://schemas.openxmlformats.org/officeDocument/2006/relationships/hyperlink" Target="https://pypi.org/project/python-bar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