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b/>
          <w:sz w:val="26"/>
        </w:rPr>
        <w:t>Ministerio de Educación y Ciencias</w:t>
      </w:r>
    </w:p>
    <w:p>
      <w:pPr>
        <w:spacing w:after="80"/>
        <w:jc w:val="center"/>
      </w:pPr>
      <w:r>
        <w:rPr>
          <w:b/>
          <w:sz w:val="26"/>
        </w:rPr>
        <w:t>Colegio Nacional Defensores del Chaco</w:t>
      </w:r>
    </w:p>
    <w:p/>
    <w:p>
      <w:pPr>
        <w:jc w:val="center"/>
      </w:pPr>
      <w:r>
        <w:rPr>
          <w:b/>
          <w:color w:val="0055A4"/>
          <w:sz w:val="32"/>
        </w:rPr>
        <w:t>Técnicas Instrumentales II</w:t>
      </w:r>
    </w:p>
    <w:p>
      <w:pPr>
        <w:jc w:val="center"/>
      </w:pPr>
      <w:r>
        <w:rPr>
          <w:sz w:val="24"/>
        </w:rPr>
        <w:t>Segundo Curso – BTCC</w:t>
      </w:r>
    </w:p>
    <w:p/>
    <w:p>
      <w:pPr>
        <w:spacing w:after="400"/>
        <w:jc w:val="center"/>
      </w:pPr>
      <w:r>
        <w:rPr>
          <w:b/>
          <w:color w:val="0055A4"/>
          <w:sz w:val="36"/>
        </w:rPr>
        <w:t>Material del Alumno/a</w:t>
      </w:r>
    </w:p>
    <w:p>
      <w:pPr>
        <w:spacing w:after="80"/>
        <w:jc w:val="center"/>
      </w:pPr>
      <w:r>
        <w:rPr>
          <w:b/>
          <w:color w:val="000000"/>
          <w:sz w:val="28"/>
        </w:rPr>
        <w:t>TEMA 02 – ORGANIZACIÓN DEL PUESTO Y MOVIMIENTO DE MATERIALES</w:t>
      </w:r>
    </w:p>
    <w:p>
      <w:pPr>
        <w:jc w:val="center"/>
      </w:pPr>
      <w:r>
        <w:rPr>
          <w:sz w:val="22"/>
        </w:rPr>
        <w:t>Mes: Abril  |  16 h cátedra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b/>
              </w:rPr>
              <w:t>Clase 1</w:t>
            </w:r>
          </w:p>
        </w:tc>
        <w:tc>
          <w:tcPr>
            <w:tcW w:type="dxa" w:w="4762"/>
          </w:tcPr>
          <w:p>
            <w:r>
              <w:t>Principios de organización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2</w:t>
            </w:r>
          </w:p>
        </w:tc>
        <w:tc>
          <w:tcPr>
            <w:tcW w:type="dxa" w:w="4762"/>
          </w:tcPr>
          <w:p>
            <w:r>
              <w:t>Movimiento de materiales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3</w:t>
            </w:r>
          </w:p>
        </w:tc>
        <w:tc>
          <w:tcPr>
            <w:tcW w:type="dxa" w:w="4762"/>
          </w:tcPr>
          <w:p>
            <w:r>
              <w:t>Economía de movimientos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4</w:t>
            </w:r>
          </w:p>
        </w:tc>
        <w:tc>
          <w:tcPr>
            <w:tcW w:type="dxa" w:w="4762"/>
          </w:tcPr>
          <w:p>
            <w:r>
              <w:t>Aplicación práctica</w:t>
            </w:r>
          </w:p>
        </w:tc>
      </w:tr>
    </w:tbl>
    <w:p/>
    <w:p>
      <w:pPr>
        <w:jc w:val="center"/>
      </w:pPr>
      <w:r>
        <w:rPr>
          <w:b/>
          <w:sz w:val="28"/>
        </w:rPr>
        <w:t>Año 2026</w:t>
      </w:r>
    </w:p>
    <w:p>
      <w:pPr>
        <w:sectPr>
          <w:pgSz w:w="11906" w:h="16838"/>
          <w:pgMar w:top="1247" w:right="1191" w:bottom="1020" w:left="1191" w:header="720" w:footer="720" w:gutter="0"/>
          <w:cols w:space="720"/>
          <w:docGrid w:linePitch="360"/>
        </w:sectPr>
      </w:pPr>
    </w:p>
    <w:p>
      <w:pPr>
        <w:pStyle w:val="BTCCH1"/>
      </w:pPr>
      <w:r>
        <w:rPr>
          <w:b w:val="0"/>
          <w:i w:val="0"/>
        </w:rPr>
        <w:t>Tema 2. Organizacion del puesto y movimiento de materiales</w:t>
      </w:r>
    </w:p>
    <w:p>
      <w:r>
        <w:rPr>
          <w:b/>
          <w:i w:val="0"/>
        </w:rPr>
        <w:t>Capacidad:</w:t>
      </w:r>
      <w:r>
        <w:rPr>
          <w:b w:val="0"/>
          <w:i w:val="0"/>
        </w:rPr>
        <w:t>Reconoce la importancia del movimiento de materiales y del desplazamiento del trabajador.</w:t>
      </w:r>
    </w:p>
    <w:p>
      <w:r>
        <w:rPr>
          <w:b/>
          <w:i w:val="0"/>
        </w:rPr>
        <w:t>Proposito:</w:t>
      </w:r>
      <w:r>
        <w:rPr>
          <w:b w:val="0"/>
          <w:i w:val="0"/>
        </w:rPr>
        <w:t>Analizar como la disposicion del puesto de trabajo influye en la seguridad, el recorrido y el rendimiento.</w:t>
      </w:r>
    </w:p>
    <w:p>
      <w:pPr>
        <w:pStyle w:val="BTCCH1"/>
      </w:pPr>
      <w:r>
        <w:rPr>
          <w:b w:val="0"/>
          <w:i w:val="0"/>
        </w:rPr>
        <w:t>Ejercitario</w:t>
      </w:r>
    </w:p>
    <w:p>
      <w:pPr>
        <w:pStyle w:val="ListNumber"/>
      </w:pPr>
      <w:r>
        <w:rPr>
          <w:b w:val="0"/>
          <w:i w:val="0"/>
        </w:rPr>
        <w:t>Defina puesto de trabajo.</w:t>
      </w:r>
    </w:p>
    <w:p>
      <w:pPr>
        <w:pStyle w:val="ListNumber"/>
      </w:pPr>
      <w:r>
        <w:rPr>
          <w:b w:val="0"/>
          <w:i w:val="0"/>
        </w:rPr>
        <w:t>Explique por que los recorridos innecesarios reducen la eficiencia.</w:t>
      </w:r>
    </w:p>
    <w:p>
      <w:pPr>
        <w:pStyle w:val="ListNumber"/>
      </w:pPr>
      <w:r>
        <w:rPr>
          <w:b w:val="0"/>
          <w:i w:val="0"/>
        </w:rPr>
        <w:t>Mencione dos elementos que deben ordenarse en el puesto.</w:t>
      </w:r>
    </w:p>
    <w:p>
      <w:pPr>
        <w:pStyle w:val="ListNumber"/>
      </w:pPr>
      <w:r>
        <w:rPr>
          <w:b w:val="0"/>
          <w:i w:val="0"/>
        </w:rPr>
        <w:t>Realice un croquis simple de un puesto de trabajo.</w:t>
      </w:r>
    </w:p>
    <w:p>
      <w:pPr>
        <w:pStyle w:val="BTCCH1"/>
      </w:pPr>
      <w:r>
        <w:rPr>
          <w:b w:val="0"/>
          <w:i w:val="0"/>
        </w:rPr>
        <w:t>Fuentes bibliográficas</w:t>
      </w:r>
    </w:p>
    <w:p>
      <w:pPr>
        <w:pStyle w:val="ListBullet"/>
      </w:pPr>
      <w:r>
        <w:rPr>
          <w:b w:val="0"/>
          <w:i w:val="0"/>
        </w:rPr>
        <w:t>Kanawaty, G. (1996).</w:t>
      </w:r>
      <w:r>
        <w:rPr>
          <w:b w:val="0"/>
          <w:i/>
        </w:rPr>
        <w:t>Introducción al estudio del trabajo</w:t>
      </w:r>
      <w:r>
        <w:rPr>
          <w:b w:val="0"/>
          <w:i w:val="0"/>
        </w:rPr>
        <w:t>(4ª ed.). Organización Internacional del Trabajo.</w:t>
      </w:r>
    </w:p>
    <w:p>
      <w:pPr>
        <w:pStyle w:val="ListBullet"/>
      </w:pPr>
      <w:r>
        <w:rPr>
          <w:b w:val="0"/>
          <w:i w:val="0"/>
        </w:rPr>
        <w:t>Organización Internacional del Trabajo. (2013).</w:t>
      </w:r>
      <w:r>
        <w:rPr>
          <w:b w:val="0"/>
          <w:i/>
        </w:rPr>
        <w:t>Ergonomía en el trabajo</w:t>
      </w:r>
      <w:r>
        <w:rPr>
          <w:b w:val="0"/>
          <w:i w:val="0"/>
        </w:rPr>
        <w:t>. OIT.</w:t>
      </w:r>
    </w:p>
    <w:p>
      <w:pPr>
        <w:pStyle w:val="ListBullet"/>
      </w:pPr>
      <w:r>
        <w:rPr>
          <w:b w:val="0"/>
          <w:i w:val="0"/>
        </w:rPr>
        <w:t>Organización Internacional del Trabajo. (2011).</w:t>
      </w:r>
      <w:r>
        <w:rPr>
          <w:b w:val="0"/>
          <w:i/>
        </w:rPr>
        <w:t>Seguridad y salud en el trabajo: Guía para la formación</w:t>
      </w:r>
      <w:r>
        <w:rPr>
          <w:b w:val="0"/>
          <w:i w:val="0"/>
        </w:rPr>
        <w:t>. OIT.</w:t>
      </w:r>
    </w:p>
    <w:p>
      <w:pPr>
        <w:pStyle w:val="BTCCH1"/>
      </w:pPr>
      <w:r>
        <w:rPr>
          <w:b w:val="0"/>
          <w:i w:val="0"/>
        </w:rPr>
        <w:t>Desglose por clases (4 × 4 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Clase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Tema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Enlace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Principios de organización del puesto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Movimiento de materiales y recorridos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Economía de movimientos y seguridad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Aplicación práctica: croquis y mejora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TCCTitle">
    <w:name w:val="BTCC Title"/>
    <w:basedOn w:val="Normal"/>
    <w:pPr>
      <w:spacing w:after="200"/>
      <w:jc w:val="center"/>
    </w:pPr>
    <w:rPr>
      <w:rFonts w:ascii="Times New Roman" w:hAnsi="Times New Roman"/>
      <w:b/>
      <w:color w:val="0055A4"/>
      <w:sz w:val="48"/>
    </w:rPr>
  </w:style>
  <w:style w:type="paragraph" w:customStyle="1" w:styleId="BTCCH1">
    <w:name w:val="BTCC H1"/>
    <w:basedOn w:val="Normal"/>
    <w:pPr>
      <w:spacing w:before="160" w:after="100"/>
    </w:pPr>
    <w:rPr>
      <w:rFonts w:ascii="Times New Roman" w:hAnsi="Times New Roman"/>
      <w:b/>
      <w:color w:val="0055A4"/>
      <w:sz w:val="34"/>
    </w:rPr>
  </w:style>
  <w:style w:type="paragraph" w:customStyle="1" w:styleId="BTCCH2">
    <w:name w:val="BTCC H2"/>
    <w:basedOn w:val="Normal"/>
    <w:pPr>
      <w:spacing w:before="160" w:after="100"/>
    </w:pPr>
    <w:rPr>
      <w:rFonts w:ascii="Times New Roman" w:hAnsi="Times New Roman"/>
      <w:b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