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sz w:val="26"/>
        </w:rPr>
        <w:t>Ministerio de Educación y Ciencias</w:t>
      </w:r>
    </w:p>
    <w:p>
      <w:pPr>
        <w:spacing w:after="80"/>
        <w:jc w:val="center"/>
      </w:pPr>
      <w:r>
        <w:rPr>
          <w:b/>
          <w:sz w:val="26"/>
        </w:rPr>
        <w:t>Colegio Nacional Defensores del Chaco</w:t>
      </w:r>
    </w:p>
    <w:p/>
    <w:p>
      <w:pPr>
        <w:jc w:val="center"/>
      </w:pPr>
      <w:r>
        <w:rPr>
          <w:b/>
          <w:color w:val="0055A4"/>
          <w:sz w:val="32"/>
        </w:rPr>
        <w:t>Técnicas Instrumentales II</w:t>
      </w:r>
    </w:p>
    <w:p>
      <w:pPr>
        <w:jc w:val="center"/>
      </w:pPr>
      <w:r>
        <w:rPr>
          <w:sz w:val="24"/>
        </w:rPr>
        <w:t>Segundo Curso – BTCC</w:t>
      </w:r>
    </w:p>
    <w:p/>
    <w:p>
      <w:pPr>
        <w:spacing w:after="400"/>
        <w:jc w:val="center"/>
      </w:pPr>
      <w:r>
        <w:rPr>
          <w:b/>
          <w:color w:val="0055A4"/>
          <w:sz w:val="36"/>
        </w:rPr>
        <w:t>Material del Estudiante</w:t>
      </w:r>
    </w:p>
    <w:p>
      <w:pPr>
        <w:spacing w:after="80"/>
        <w:jc w:val="center"/>
      </w:pPr>
      <w:r>
        <w:rPr>
          <w:b/>
          <w:color w:val="000000"/>
          <w:sz w:val="28"/>
        </w:rPr>
        <w:t>TEMA 03 – ESTUDIO DE TIEMPOS Y MUESTREO</w:t>
      </w:r>
    </w:p>
    <w:p>
      <w:pPr>
        <w:jc w:val="center"/>
      </w:pPr>
      <w:r>
        <w:rPr>
          <w:sz w:val="22"/>
        </w:rPr>
        <w:t>Mes: Mayo  |  16 h cátedra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b/>
              </w:rPr>
              <w:t>Clase 1</w:t>
            </w:r>
          </w:p>
        </w:tc>
        <w:tc>
          <w:tcPr>
            <w:tcW w:type="dxa" w:w="4762"/>
          </w:tcPr>
          <w:p>
            <w:r>
              <w:t>Introducción a tiempos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2</w:t>
            </w:r>
          </w:p>
        </w:tc>
        <w:tc>
          <w:tcPr>
            <w:tcW w:type="dxa" w:w="4762"/>
          </w:tcPr>
          <w:p>
            <w:r>
              <w:t>Muestreo del trabajo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3</w:t>
            </w:r>
          </w:p>
        </w:tc>
        <w:tc>
          <w:tcPr>
            <w:tcW w:type="dxa" w:w="4762"/>
          </w:tcPr>
          <w:p>
            <w:r>
              <w:t>Tiempos improductivos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4</w:t>
            </w:r>
          </w:p>
        </w:tc>
        <w:tc>
          <w:tcPr>
            <w:tcW w:type="dxa" w:w="4762"/>
          </w:tcPr>
          <w:p>
            <w:r>
              <w:t>Planillas de registro</w:t>
            </w:r>
          </w:p>
        </w:tc>
      </w:tr>
    </w:tbl>
    <w:p/>
    <w:p>
      <w:pPr>
        <w:jc w:val="center"/>
      </w:pPr>
      <w:r>
        <w:rPr>
          <w:b/>
          <w:sz w:val="28"/>
        </w:rPr>
        <w:t>Año 2026</w:t>
      </w:r>
    </w:p>
    <w:p>
      <w:pPr>
        <w:sectPr>
          <w:pgSz w:w="11906" w:h="16838"/>
          <w:pgMar w:top="1247" w:right="1191" w:bottom="1020" w:left="1191" w:header="720" w:footer="720" w:gutter="0"/>
          <w:cols w:space="720"/>
          <w:docGrid w:linePitch="360"/>
        </w:sectPr>
      </w:pPr>
    </w:p>
    <w:p>
      <w:pPr>
        <w:pStyle w:val="BTCCH1"/>
      </w:pPr>
      <w:r>
        <w:rPr>
          <w:b w:val="0"/>
          <w:i w:val="0"/>
        </w:rPr>
        <w:t>Tema 3. Estudio de tiempos y muestreo</w:t>
      </w:r>
    </w:p>
    <w:p>
      <w:r>
        <w:rPr>
          <w:b/>
          <w:i w:val="0"/>
        </w:rPr>
        <w:t>Capacidad:</w:t>
      </w:r>
      <w:r>
        <w:rPr>
          <w:b w:val="0"/>
          <w:i w:val="0"/>
        </w:rPr>
        <w:t>Utiliza tecnicas para aumentar la eficiencia productiva. Interpreta y aplica tecnicas de muestreo del trabajo.</w:t>
      </w:r>
    </w:p>
    <w:p>
      <w:r>
        <w:rPr>
          <w:b/>
          <w:i w:val="0"/>
        </w:rPr>
        <w:t>Proposito:</w:t>
      </w:r>
      <w:r>
        <w:rPr>
          <w:b w:val="0"/>
          <w:i w:val="0"/>
        </w:rPr>
        <w:t>Registrar tiempos de trabajo para distinguir actividades productivas e improductivas.</w:t>
      </w:r>
    </w:p>
    <w:p>
      <w:pPr>
        <w:pStyle w:val="BTCCH1"/>
      </w:pPr>
      <w:r>
        <w:rPr>
          <w:b w:val="0"/>
          <w:i w:val="0"/>
        </w:rPr>
        <w:t>Ejercitario</w:t>
      </w:r>
    </w:p>
    <w:p>
      <w:pPr>
        <w:pStyle w:val="ListNumber"/>
      </w:pPr>
      <w:r>
        <w:rPr>
          <w:b w:val="0"/>
          <w:i w:val="0"/>
        </w:rPr>
        <w:t>Defina tiempo observado.</w:t>
      </w:r>
    </w:p>
    <w:p>
      <w:pPr>
        <w:pStyle w:val="ListNumber"/>
      </w:pPr>
      <w:r>
        <w:rPr>
          <w:b w:val="0"/>
          <w:i w:val="0"/>
        </w:rPr>
        <w:t>Explique que informacion aporta el muestreo.</w:t>
      </w:r>
    </w:p>
    <w:p>
      <w:pPr>
        <w:pStyle w:val="ListNumber"/>
      </w:pPr>
      <w:r>
        <w:rPr>
          <w:b w:val="0"/>
          <w:i w:val="0"/>
        </w:rPr>
        <w:t>Diferencie tiempo productivo e improductivo.</w:t>
      </w:r>
    </w:p>
    <w:p>
      <w:pPr>
        <w:pStyle w:val="ListNumber"/>
      </w:pPr>
      <w:r>
        <w:rPr>
          <w:b w:val="0"/>
          <w:i w:val="0"/>
        </w:rPr>
        <w:t>Mencione para que sirve una planilla de registro.</w:t>
      </w:r>
    </w:p>
    <w:p>
      <w:pPr>
        <w:pStyle w:val="BTCCH1"/>
      </w:pPr>
      <w:r>
        <w:rPr>
          <w:b w:val="0"/>
          <w:i w:val="0"/>
        </w:rPr>
        <w:t>Fuentes bibliográficas</w:t>
      </w:r>
    </w:p>
    <w:p>
      <w:pPr>
        <w:pStyle w:val="ListBullet"/>
      </w:pPr>
      <w:r>
        <w:rPr>
          <w:b w:val="0"/>
          <w:i w:val="0"/>
        </w:rPr>
        <w:t>Kanawaty, G. (1996).</w:t>
      </w:r>
      <w:r>
        <w:rPr>
          <w:b w:val="0"/>
          <w:i/>
        </w:rPr>
        <w:t>Introducción al estudio del trabajo</w:t>
      </w:r>
      <w:r>
        <w:rPr>
          <w:b w:val="0"/>
          <w:i w:val="0"/>
        </w:rPr>
        <w:t>(4ª ed.). Organización Internacional del Trabajo.</w:t>
      </w:r>
    </w:p>
    <w:p>
      <w:pPr>
        <w:pStyle w:val="BTCCH1"/>
      </w:pPr>
      <w:r>
        <w:rPr>
          <w:b w:val="0"/>
          <w:i w:val="0"/>
        </w:rPr>
        <w:t>Desglose por clases (4 × 4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Clase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Tema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Enlace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Introducción al estudio de tiempos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Muestreo del trabajo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Tiempos improductivos y tiempo tipo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Planillas de registro y comparación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CCTitle">
    <w:name w:val="BTCC Title"/>
    <w:basedOn w:val="Normal"/>
    <w:pPr>
      <w:spacing w:after="200"/>
      <w:jc w:val="center"/>
    </w:pPr>
    <w:rPr>
      <w:rFonts w:ascii="Times New Roman" w:hAnsi="Times New Roman"/>
      <w:b/>
      <w:color w:val="0055A4"/>
      <w:sz w:val="48"/>
    </w:rPr>
  </w:style>
  <w:style w:type="paragraph" w:customStyle="1" w:styleId="BTCCH1">
    <w:name w:val="BTCC H1"/>
    <w:basedOn w:val="Normal"/>
    <w:pPr>
      <w:spacing w:before="160" w:after="100"/>
    </w:pPr>
    <w:rPr>
      <w:rFonts w:ascii="Times New Roman" w:hAnsi="Times New Roman"/>
      <w:b/>
      <w:color w:val="0055A4"/>
      <w:sz w:val="34"/>
    </w:rPr>
  </w:style>
  <w:style w:type="paragraph" w:customStyle="1" w:styleId="BTCCH2">
    <w:name w:val="BTCC H2"/>
    <w:basedOn w:val="Normal"/>
    <w:pPr>
      <w:spacing w:before="160" w:after="100"/>
    </w:pPr>
    <w:rPr>
      <w:rFonts w:ascii="Times New Roman" w:hAnsi="Times New Roman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