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80"/>
        <w:jc w:val="center"/>
      </w:pPr>
      <w:r>
        <w:rPr>
          <w:b/>
          <w:sz w:val="26"/>
        </w:rPr>
        <w:t>Ministerio de Educación y Ciencias</w:t>
      </w:r>
    </w:p>
    <w:p>
      <w:pPr>
        <w:spacing w:after="80"/>
        <w:jc w:val="center"/>
      </w:pPr>
      <w:r>
        <w:rPr>
          <w:b/>
          <w:sz w:val="26"/>
        </w:rPr>
        <w:t>Colegio Nacional Defensores del Chaco</w:t>
      </w:r>
    </w:p>
    <w:p/>
    <w:p>
      <w:pPr>
        <w:jc w:val="center"/>
      </w:pPr>
      <w:r>
        <w:rPr>
          <w:b/>
          <w:color w:val="0055A4"/>
          <w:sz w:val="32"/>
        </w:rPr>
        <w:t>Técnicas Instrumentales II</w:t>
      </w:r>
    </w:p>
    <w:p>
      <w:pPr>
        <w:jc w:val="center"/>
      </w:pPr>
      <w:r>
        <w:rPr>
          <w:sz w:val="24"/>
        </w:rPr>
        <w:t>Segundo Curso – BTCC</w:t>
      </w:r>
    </w:p>
    <w:p/>
    <w:p>
      <w:pPr>
        <w:spacing w:after="400"/>
        <w:jc w:val="center"/>
      </w:pPr>
      <w:r>
        <w:rPr>
          <w:b/>
          <w:color w:val="0055A4"/>
          <w:sz w:val="36"/>
        </w:rPr>
        <w:t>Material del Estudiante</w:t>
      </w:r>
    </w:p>
    <w:p>
      <w:pPr>
        <w:spacing w:after="80"/>
        <w:jc w:val="center"/>
      </w:pPr>
      <w:r>
        <w:rPr>
          <w:b/>
          <w:color w:val="000000"/>
          <w:sz w:val="28"/>
        </w:rPr>
        <w:t>TEMA 07 – CÓMPUTO DE MATERIALES</w:t>
      </w:r>
    </w:p>
    <w:p>
      <w:pPr>
        <w:jc w:val="center"/>
      </w:pPr>
      <w:r>
        <w:rPr>
          <w:sz w:val="22"/>
        </w:rPr>
        <w:t>Mes: Septiembre  |  16 h cátedra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</w:tcPr>
          <w:p>
            <w:r>
              <w:rPr>
                <w:b/>
              </w:rPr>
              <w:t>Clase 1</w:t>
            </w:r>
          </w:p>
        </w:tc>
        <w:tc>
          <w:tcPr>
            <w:tcW w:type="dxa" w:w="4762"/>
          </w:tcPr>
          <w:p>
            <w:r>
              <w:t>Introducción consumos</w:t>
            </w:r>
          </w:p>
        </w:tc>
      </w:tr>
      <w:tr>
        <w:tc>
          <w:tcPr>
            <w:tcW w:type="dxa" w:w="4762"/>
          </w:tcPr>
          <w:p>
            <w:r>
              <w:rPr>
                <w:b/>
              </w:rPr>
              <w:t>Clase 2</w:t>
            </w:r>
          </w:p>
        </w:tc>
        <w:tc>
          <w:tcPr>
            <w:tcW w:type="dxa" w:w="4762"/>
          </w:tcPr>
          <w:p>
            <w:r>
              <w:t>Materiales albañilería</w:t>
            </w:r>
          </w:p>
        </w:tc>
      </w:tr>
      <w:tr>
        <w:tc>
          <w:tcPr>
            <w:tcW w:type="dxa" w:w="4762"/>
          </w:tcPr>
          <w:p>
            <w:r>
              <w:rPr>
                <w:b/>
              </w:rPr>
              <w:t>Clase 3</w:t>
            </w:r>
          </w:p>
        </w:tc>
        <w:tc>
          <w:tcPr>
            <w:tcW w:type="dxa" w:w="4762"/>
          </w:tcPr>
          <w:p>
            <w:r>
              <w:t>Materiales pisos</w:t>
            </w:r>
          </w:p>
        </w:tc>
      </w:tr>
      <w:tr>
        <w:tc>
          <w:tcPr>
            <w:tcW w:type="dxa" w:w="4762"/>
          </w:tcPr>
          <w:p>
            <w:r>
              <w:rPr>
                <w:b/>
              </w:rPr>
              <w:t>Clase 4</w:t>
            </w:r>
          </w:p>
        </w:tc>
        <w:tc>
          <w:tcPr>
            <w:tcW w:type="dxa" w:w="4762"/>
          </w:tcPr>
          <w:p>
            <w:r>
              <w:t>Ejercicios prácticos</w:t>
            </w:r>
          </w:p>
        </w:tc>
      </w:tr>
    </w:tbl>
    <w:p/>
    <w:p>
      <w:pPr>
        <w:jc w:val="center"/>
      </w:pPr>
      <w:r>
        <w:rPr>
          <w:b/>
          <w:sz w:val="28"/>
        </w:rPr>
        <w:t>Año 2026</w:t>
      </w:r>
    </w:p>
    <w:p>
      <w:pPr>
        <w:sectPr>
          <w:pgSz w:w="11906" w:h="16838"/>
          <w:pgMar w:top="1247" w:right="1191" w:bottom="1020" w:left="1191" w:header="720" w:footer="720" w:gutter="0"/>
          <w:cols w:space="720"/>
          <w:docGrid w:linePitch="360"/>
        </w:sectPr>
      </w:pPr>
    </w:p>
    <w:p>
      <w:pPr>
        <w:pStyle w:val="BTCCH1"/>
      </w:pPr>
      <w:r>
        <w:rPr>
          <w:b w:val="0"/>
          <w:i w:val="0"/>
        </w:rPr>
        <w:t>Tema 7. Computo de materiales</w:t>
      </w:r>
    </w:p>
    <w:p>
      <w:r>
        <w:rPr>
          <w:b/>
          <w:i w:val="0"/>
        </w:rPr>
        <w:t>Capacidad:</w:t>
      </w:r>
      <w:r>
        <w:rPr>
          <w:b w:val="0"/>
          <w:i w:val="0"/>
        </w:rPr>
        <w:t>Determina la cantidad de material necesario para diversos trabajos.</w:t>
      </w:r>
    </w:p>
    <w:p>
      <w:r>
        <w:rPr>
          <w:b/>
          <w:i w:val="0"/>
        </w:rPr>
        <w:t>Proposito:</w:t>
      </w:r>
      <w:r>
        <w:rPr>
          <w:b w:val="0"/>
          <w:i w:val="0"/>
        </w:rPr>
        <w:t>Relacionar la cantidad de trabajo con el consumo de materiales necesarios para ejecutar la tarea.</w:t>
      </w:r>
    </w:p>
    <w:p>
      <w:pPr>
        <w:pStyle w:val="BTCCH1"/>
      </w:pPr>
      <w:r>
        <w:rPr>
          <w:b w:val="0"/>
          <w:i w:val="0"/>
        </w:rPr>
        <w:t>Ejercitario</w:t>
      </w:r>
    </w:p>
    <w:p>
      <w:pPr>
        <w:pStyle w:val="ListNumber"/>
      </w:pPr>
      <w:r>
        <w:rPr>
          <w:b w:val="0"/>
          <w:i w:val="0"/>
        </w:rPr>
        <w:t>Defina consumo de materiales.</w:t>
      </w:r>
    </w:p>
    <w:p>
      <w:pPr>
        <w:pStyle w:val="ListNumber"/>
      </w:pPr>
      <w:r>
        <w:rPr>
          <w:b w:val="0"/>
          <w:i w:val="0"/>
        </w:rPr>
        <w:t>Explique para que sirve una tabla de consumo.</w:t>
      </w:r>
    </w:p>
    <w:p>
      <w:pPr>
        <w:pStyle w:val="ListNumber"/>
      </w:pPr>
      <w:r>
        <w:rPr>
          <w:b w:val="0"/>
          <w:i w:val="0"/>
        </w:rPr>
        <w:t>Indique por que debe controlarse el resultado obtenido.</w:t>
      </w:r>
    </w:p>
    <w:p>
      <w:pPr>
        <w:pStyle w:val="ListNumber"/>
      </w:pPr>
      <w:r>
        <w:rPr>
          <w:b w:val="0"/>
          <w:i w:val="0"/>
        </w:rPr>
        <w:t>Relacione computo de trabajo con computo de materiales.</w:t>
      </w:r>
    </w:p>
    <w:p>
      <w:pPr>
        <w:pStyle w:val="BTCCH1"/>
      </w:pPr>
      <w:r>
        <w:rPr>
          <w:b w:val="0"/>
          <w:i w:val="0"/>
        </w:rPr>
        <w:t>Desglose por clases (4 × 4 h)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E5E5E5"/>
          </w:tcPr>
          <w:p>
            <w:pPr>
              <w:spacing w:after="0"/>
            </w:pPr>
            <w:r>
              <w:rPr>
                <w:b/>
                <w:i w:val="0"/>
              </w:rPr>
              <w:t>Clase</w:t>
            </w:r>
          </w:p>
        </w:tc>
        <w:tc>
          <w:tcPr>
            <w:tcW w:type="dxa" w:w="3213"/>
            <w:vAlign w:val="center"/>
            <w:shd w:fill="E5E5E5"/>
          </w:tcPr>
          <w:p>
            <w:pPr>
              <w:spacing w:after="0"/>
            </w:pPr>
            <w:r>
              <w:rPr>
                <w:b/>
                <w:i w:val="0"/>
              </w:rPr>
              <w:t>Tema</w:t>
            </w:r>
          </w:p>
        </w:tc>
        <w:tc>
          <w:tcPr>
            <w:tcW w:type="dxa" w:w="3213"/>
            <w:vAlign w:val="center"/>
            <w:shd w:fill="E5E5E5"/>
          </w:tcPr>
          <w:p>
            <w:pPr>
              <w:spacing w:after="0"/>
            </w:pPr>
            <w:r>
              <w:rPr>
                <w:b/>
                <w:i w:val="0"/>
              </w:rPr>
              <w:t>Enlace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Introducción al cómputo de materiales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Materiales para albañilería y revoques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Materiales para pisos y contrapisos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Ejercicios prácticos de cómputo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TCCTitle">
    <w:name w:val="BTCC Title"/>
    <w:basedOn w:val="Normal"/>
    <w:pPr>
      <w:spacing w:after="200"/>
      <w:jc w:val="center"/>
    </w:pPr>
    <w:rPr>
      <w:rFonts w:ascii="Times New Roman" w:hAnsi="Times New Roman"/>
      <w:b/>
      <w:color w:val="0055A4"/>
      <w:sz w:val="48"/>
    </w:rPr>
  </w:style>
  <w:style w:type="paragraph" w:customStyle="1" w:styleId="BTCCH1">
    <w:name w:val="BTCC H1"/>
    <w:basedOn w:val="Normal"/>
    <w:pPr>
      <w:spacing w:before="160" w:after="100"/>
    </w:pPr>
    <w:rPr>
      <w:rFonts w:ascii="Times New Roman" w:hAnsi="Times New Roman"/>
      <w:b/>
      <w:color w:val="0055A4"/>
      <w:sz w:val="34"/>
    </w:rPr>
  </w:style>
  <w:style w:type="paragraph" w:customStyle="1" w:styleId="BTCCH2">
    <w:name w:val="BTCC H2"/>
    <w:basedOn w:val="Normal"/>
    <w:pPr>
      <w:spacing w:before="160" w:after="100"/>
    </w:pPr>
    <w:rPr>
      <w:rFonts w:ascii="Times New Roman" w:hAnsi="Times New Roman"/>
      <w:b/>
      <w:color w:val="000000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