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C17" w:rsidRPr="00FB64A9" w:rsidRDefault="00494C17" w:rsidP="00494C17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contextualSpacing/>
        <w:jc w:val="both"/>
        <w:rPr>
          <w:rFonts w:ascii="Cambria" w:hAnsi="Cambria" w:cs="Arial"/>
          <w:b/>
          <w:sz w:val="24"/>
          <w:szCs w:val="24"/>
        </w:rPr>
      </w:pPr>
      <w:bookmarkStart w:id="0" w:name="_Hlk191375204"/>
      <w:r w:rsidRPr="00FB64A9">
        <w:rPr>
          <w:rFonts w:ascii="Cambria" w:hAnsi="Cambria" w:cs="Arial"/>
          <w:b/>
          <w:sz w:val="24"/>
          <w:szCs w:val="24"/>
        </w:rPr>
        <w:t>IDENTIFICACIÓN</w:t>
      </w:r>
    </w:p>
    <w:tbl>
      <w:tblPr>
        <w:tblW w:w="879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1560"/>
        <w:gridCol w:w="2978"/>
        <w:gridCol w:w="1421"/>
      </w:tblGrid>
      <w:tr w:rsidR="00494C17" w:rsidRPr="00FB64A9" w:rsidTr="00C16CA5">
        <w:trPr>
          <w:trHeight w:hRule="exact" w:val="50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vAlign w:val="center"/>
            <w:hideMark/>
          </w:tcPr>
          <w:p w:rsidR="00494C17" w:rsidRPr="009138FB" w:rsidRDefault="00494C17" w:rsidP="00C16CA5">
            <w:pPr>
              <w:spacing w:after="120" w:line="240" w:lineRule="auto"/>
              <w:jc w:val="center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ASIGNATURA</w:t>
            </w:r>
          </w:p>
        </w:tc>
        <w:tc>
          <w:tcPr>
            <w:tcW w:w="59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494C17" w:rsidRPr="00FB64A9" w:rsidRDefault="00494C17" w:rsidP="00C16CA5">
            <w:pPr>
              <w:spacing w:after="120" w:line="240" w:lineRule="auto"/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B64A9">
              <w:rPr>
                <w:rFonts w:ascii="Cambria" w:hAnsi="Cambria" w:cs="Arial"/>
                <w:b/>
                <w:bCs/>
                <w:sz w:val="24"/>
                <w:szCs w:val="24"/>
              </w:rPr>
              <w:t>INFORMÁTICA APLICADA</w:t>
            </w:r>
          </w:p>
        </w:tc>
      </w:tr>
      <w:tr w:rsidR="00494C17" w:rsidRPr="00FB64A9" w:rsidTr="00C16CA5">
        <w:trPr>
          <w:trHeight w:hRule="exact"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hideMark/>
          </w:tcPr>
          <w:p w:rsidR="00494C17" w:rsidRPr="009138FB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CURSO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C17" w:rsidRPr="00FB64A9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sz w:val="24"/>
                <w:szCs w:val="24"/>
              </w:rPr>
            </w:pPr>
            <w:r w:rsidRPr="00FB64A9">
              <w:rPr>
                <w:rFonts w:ascii="Cambria" w:hAnsi="Cambria" w:cs="Arial"/>
                <w:sz w:val="24"/>
                <w:szCs w:val="24"/>
              </w:rPr>
              <w:t>Tercero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hideMark/>
          </w:tcPr>
          <w:p w:rsidR="00494C17" w:rsidRPr="009138FB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SEMESTRE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C17" w:rsidRPr="00FB64A9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sz w:val="24"/>
                <w:szCs w:val="24"/>
              </w:rPr>
            </w:pPr>
            <w:r w:rsidRPr="00FB64A9">
              <w:rPr>
                <w:rFonts w:ascii="Cambria" w:hAnsi="Cambria" w:cs="Arial"/>
                <w:sz w:val="24"/>
                <w:szCs w:val="24"/>
              </w:rPr>
              <w:t>Sexto</w:t>
            </w:r>
          </w:p>
        </w:tc>
      </w:tr>
      <w:tr w:rsidR="00494C17" w:rsidRPr="00FB64A9" w:rsidTr="00C16CA5">
        <w:trPr>
          <w:trHeight w:hRule="exact"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hideMark/>
          </w:tcPr>
          <w:p w:rsidR="00494C17" w:rsidRPr="009138FB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CARGA HORARIA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C17" w:rsidRPr="00FB64A9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sz w:val="24"/>
                <w:szCs w:val="24"/>
              </w:rPr>
            </w:pPr>
            <w:r w:rsidRPr="00FB64A9">
              <w:rPr>
                <w:rFonts w:ascii="Cambria" w:hAnsi="Cambria" w:cs="Arial"/>
                <w:sz w:val="24"/>
                <w:szCs w:val="24"/>
              </w:rPr>
              <w:t>68 horas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hideMark/>
          </w:tcPr>
          <w:p w:rsidR="00494C17" w:rsidRPr="009138FB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CÓDIGO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C17" w:rsidRPr="00FB64A9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sz w:val="24"/>
                <w:szCs w:val="24"/>
              </w:rPr>
            </w:pPr>
            <w:r w:rsidRPr="00FB64A9">
              <w:rPr>
                <w:rFonts w:ascii="Cambria" w:hAnsi="Cambria" w:cs="Arial"/>
                <w:sz w:val="24"/>
                <w:szCs w:val="24"/>
              </w:rPr>
              <w:t>ICO3534</w:t>
            </w:r>
          </w:p>
        </w:tc>
      </w:tr>
      <w:tr w:rsidR="00494C17" w:rsidRPr="00FB64A9" w:rsidTr="00C16CA5">
        <w:trPr>
          <w:trHeight w:hRule="exact"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hideMark/>
          </w:tcPr>
          <w:p w:rsidR="00494C17" w:rsidRPr="009138FB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PRE-REQUISITO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C17" w:rsidRPr="00FB64A9" w:rsidRDefault="00494C17" w:rsidP="00C16CA5">
            <w:pPr>
              <w:spacing w:after="120" w:line="240" w:lineRule="auto"/>
              <w:jc w:val="both"/>
              <w:rPr>
                <w:rFonts w:ascii="Cambria" w:hAnsi="Cambria" w:cs="Arial"/>
                <w:sz w:val="24"/>
                <w:szCs w:val="24"/>
              </w:rPr>
            </w:pPr>
            <w:r w:rsidRPr="00FB64A9">
              <w:rPr>
                <w:rFonts w:ascii="Cambria" w:hAnsi="Cambria" w:cs="Arial"/>
                <w:sz w:val="24"/>
                <w:szCs w:val="24"/>
              </w:rPr>
              <w:t>ICO1211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00"/>
            <w:hideMark/>
          </w:tcPr>
          <w:p w:rsidR="00494C17" w:rsidRPr="009138FB" w:rsidRDefault="00494C17" w:rsidP="00C16CA5">
            <w:pPr>
              <w:spacing w:after="120" w:line="240" w:lineRule="auto"/>
              <w:ind w:left="-105"/>
              <w:jc w:val="both"/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138FB">
              <w:rPr>
                <w:rFonts w:ascii="Cambria" w:hAnsi="Cambria" w:cs="Arial"/>
                <w:b/>
                <w:bCs/>
                <w:color w:val="FFFFFF" w:themeColor="background1"/>
                <w:sz w:val="24"/>
                <w:szCs w:val="24"/>
              </w:rPr>
              <w:t>HORAS SEMANALES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C17" w:rsidRPr="00FB64A9" w:rsidRDefault="00494C17" w:rsidP="00C16CA5">
            <w:pPr>
              <w:rPr>
                <w:rFonts w:ascii="Cambria" w:hAnsi="Cambria"/>
              </w:rPr>
            </w:pPr>
            <w:r w:rsidRPr="00FB64A9">
              <w:rPr>
                <w:rFonts w:ascii="Cambria" w:hAnsi="Cambria"/>
              </w:rPr>
              <w:t>3 horas</w:t>
            </w:r>
          </w:p>
        </w:tc>
      </w:tr>
    </w:tbl>
    <w:p w:rsidR="00494C17" w:rsidRPr="00FB64A9" w:rsidRDefault="00494C17" w:rsidP="00494C17">
      <w:pPr>
        <w:autoSpaceDE w:val="0"/>
        <w:autoSpaceDN w:val="0"/>
        <w:adjustRightInd w:val="0"/>
        <w:spacing w:after="120" w:line="240" w:lineRule="auto"/>
        <w:ind w:left="1080"/>
        <w:jc w:val="both"/>
        <w:rPr>
          <w:rFonts w:ascii="Cambria" w:hAnsi="Cambria" w:cs="Arial"/>
          <w:sz w:val="24"/>
          <w:szCs w:val="24"/>
        </w:rPr>
      </w:pPr>
    </w:p>
    <w:p w:rsidR="00494C17" w:rsidRPr="00FB64A9" w:rsidRDefault="00494C17" w:rsidP="00494C17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>FUNDAMENTACION</w:t>
      </w:r>
    </w:p>
    <w:p w:rsidR="00494C17" w:rsidRPr="00FB64A9" w:rsidRDefault="00494C17" w:rsidP="00494C17">
      <w:pPr>
        <w:pStyle w:val="Prrafodelista"/>
        <w:autoSpaceDE w:val="0"/>
        <w:autoSpaceDN w:val="0"/>
        <w:adjustRightInd w:val="0"/>
        <w:spacing w:after="120" w:line="240" w:lineRule="auto"/>
        <w:jc w:val="both"/>
        <w:rPr>
          <w:rFonts w:ascii="Cambria" w:hAnsi="Cambria" w:cs="Arial"/>
          <w:sz w:val="24"/>
          <w:szCs w:val="24"/>
        </w:rPr>
      </w:pPr>
    </w:p>
    <w:p w:rsidR="00494C17" w:rsidRPr="00FB64A9" w:rsidRDefault="00494C17" w:rsidP="00494C17">
      <w:pPr>
        <w:pStyle w:val="Prrafodelista"/>
        <w:autoSpaceDE w:val="0"/>
        <w:autoSpaceDN w:val="0"/>
        <w:adjustRightInd w:val="0"/>
        <w:spacing w:after="120" w:line="360" w:lineRule="auto"/>
        <w:ind w:left="0" w:firstLine="709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El avance de las TIC, imprime velocidad en varios escenarios, al exigir eficiencia y calidad en el registro de las operaciones comerciales, legales, ambientales y de operación para producir información veraz, confiable y oportuna para que los usuarios de la misma, estén en posibilidad de tomar decisiones acertadas requeridas por los usuarios (accionistas) en las entidades económicas.  </w:t>
      </w:r>
    </w:p>
    <w:p w:rsidR="00494C17" w:rsidRPr="00FB64A9" w:rsidRDefault="00494C17" w:rsidP="00494C17">
      <w:pPr>
        <w:pStyle w:val="Prrafodelista"/>
        <w:autoSpaceDE w:val="0"/>
        <w:autoSpaceDN w:val="0"/>
        <w:adjustRightInd w:val="0"/>
        <w:spacing w:after="120" w:line="360" w:lineRule="auto"/>
        <w:ind w:left="0" w:firstLine="709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La tecnología de la información incluye todas aquellas tecnologías que intervienen en la colección, emisión, recepción, almacenamiento, procesamiento y recuperación de datos e información a través del uso de señales electrónicas, analógicas y digitales.  </w:t>
      </w:r>
    </w:p>
    <w:p w:rsidR="00494C17" w:rsidRPr="00FB64A9" w:rsidRDefault="00494C17" w:rsidP="00494C17">
      <w:pPr>
        <w:pStyle w:val="Prrafodelista"/>
        <w:autoSpaceDE w:val="0"/>
        <w:autoSpaceDN w:val="0"/>
        <w:adjustRightInd w:val="0"/>
        <w:spacing w:after="120" w:line="360" w:lineRule="auto"/>
        <w:ind w:left="0" w:firstLine="709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La apropiación de las TIC, que agrupan los elementos y las técnicas utilizadas en el tratamiento y la transmisión de las informaciones, principalmente de informática, internet y telecomunicaciones, se convierte en un requisito indispensable, para que el profesional contable, consiga los resultados óptimos deseados por toda la sociedad, a través del uso apropiado de dicha tecnología, que facilita y mejora de manera sustancial su trabajo profesional.</w:t>
      </w:r>
    </w:p>
    <w:p w:rsidR="00494C17" w:rsidRPr="00FB64A9" w:rsidRDefault="00494C17" w:rsidP="00494C17">
      <w:pPr>
        <w:pStyle w:val="Prrafodelista"/>
        <w:autoSpaceDE w:val="0"/>
        <w:autoSpaceDN w:val="0"/>
        <w:adjustRightInd w:val="0"/>
        <w:spacing w:after="120" w:line="240" w:lineRule="auto"/>
        <w:jc w:val="both"/>
        <w:rPr>
          <w:rFonts w:ascii="Cambria" w:hAnsi="Cambria" w:cs="Arial"/>
          <w:b/>
          <w:sz w:val="24"/>
          <w:szCs w:val="24"/>
        </w:rPr>
      </w:pPr>
    </w:p>
    <w:p w:rsidR="00494C17" w:rsidRPr="00FB64A9" w:rsidRDefault="00494C17" w:rsidP="00494C17">
      <w:pPr>
        <w:pStyle w:val="Prrafodelista"/>
        <w:numPr>
          <w:ilvl w:val="0"/>
          <w:numId w:val="3"/>
        </w:numPr>
        <w:spacing w:after="120" w:line="240" w:lineRule="auto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OBJETIVOS </w:t>
      </w:r>
    </w:p>
    <w:p w:rsidR="00494C17" w:rsidRPr="00FB64A9" w:rsidRDefault="00494C17" w:rsidP="00494C17">
      <w:pPr>
        <w:pStyle w:val="Prrafodelista"/>
        <w:tabs>
          <w:tab w:val="left" w:pos="426"/>
        </w:tabs>
        <w:spacing w:after="120" w:line="360" w:lineRule="auto"/>
        <w:ind w:left="0"/>
        <w:jc w:val="both"/>
        <w:rPr>
          <w:rFonts w:ascii="Cambria" w:hAnsi="Cambria" w:cs="Arial"/>
          <w:bCs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>-</w:t>
      </w:r>
      <w:r w:rsidRPr="00FB64A9">
        <w:rPr>
          <w:rFonts w:ascii="Cambria" w:hAnsi="Cambria" w:cs="Arial"/>
          <w:b/>
          <w:sz w:val="24"/>
          <w:szCs w:val="24"/>
        </w:rPr>
        <w:tab/>
      </w:r>
      <w:r w:rsidRPr="00FB64A9">
        <w:rPr>
          <w:rFonts w:ascii="Cambria" w:hAnsi="Cambria" w:cs="Arial"/>
          <w:bCs/>
          <w:sz w:val="24"/>
          <w:szCs w:val="24"/>
        </w:rPr>
        <w:t xml:space="preserve">Proveer conocimientos avanzados de las herramientas informáticas para su aplicación en aspectos técnicos contables.  </w:t>
      </w:r>
    </w:p>
    <w:p w:rsidR="00494C17" w:rsidRPr="00FB64A9" w:rsidRDefault="00494C17" w:rsidP="00494C17">
      <w:pPr>
        <w:pStyle w:val="Prrafodelista"/>
        <w:tabs>
          <w:tab w:val="left" w:pos="426"/>
        </w:tabs>
        <w:spacing w:after="120" w:line="360" w:lineRule="auto"/>
        <w:ind w:left="0"/>
        <w:jc w:val="both"/>
        <w:rPr>
          <w:rFonts w:ascii="Cambria" w:hAnsi="Cambria" w:cs="Arial"/>
          <w:bCs/>
          <w:sz w:val="24"/>
          <w:szCs w:val="24"/>
        </w:rPr>
      </w:pPr>
      <w:r w:rsidRPr="00FB64A9">
        <w:rPr>
          <w:rFonts w:ascii="Cambria" w:hAnsi="Cambria" w:cs="Arial"/>
          <w:bCs/>
          <w:sz w:val="24"/>
          <w:szCs w:val="24"/>
        </w:rPr>
        <w:t>-</w:t>
      </w:r>
      <w:r w:rsidRPr="00FB64A9">
        <w:rPr>
          <w:rFonts w:ascii="Cambria" w:hAnsi="Cambria" w:cs="Arial"/>
          <w:bCs/>
          <w:sz w:val="24"/>
          <w:szCs w:val="24"/>
        </w:rPr>
        <w:tab/>
        <w:t xml:space="preserve">Proveer nociones fundamentales, que faciliten el uso de las nuevas tecnologías que afectan en forma directa, el trabajo del profesional contable, y su relación con las distintas áreas administrativas, considerando las herramientas existentes, que facilitan el procesamiento de la información relevante para la toma de decisiones.  </w:t>
      </w:r>
    </w:p>
    <w:p w:rsidR="00494C17" w:rsidRPr="00FB64A9" w:rsidRDefault="00494C17" w:rsidP="00494C17">
      <w:pPr>
        <w:pStyle w:val="Prrafodelista"/>
        <w:tabs>
          <w:tab w:val="left" w:pos="426"/>
        </w:tabs>
        <w:spacing w:after="120" w:line="360" w:lineRule="auto"/>
        <w:ind w:left="0"/>
        <w:jc w:val="both"/>
        <w:rPr>
          <w:rFonts w:ascii="Cambria" w:hAnsi="Cambria" w:cs="Arial"/>
          <w:bCs/>
          <w:sz w:val="24"/>
          <w:szCs w:val="24"/>
        </w:rPr>
      </w:pPr>
      <w:r w:rsidRPr="00FB64A9">
        <w:rPr>
          <w:rFonts w:ascii="Cambria" w:hAnsi="Cambria" w:cs="Arial"/>
          <w:bCs/>
          <w:sz w:val="24"/>
          <w:szCs w:val="24"/>
        </w:rPr>
        <w:lastRenderedPageBreak/>
        <w:t>-</w:t>
      </w:r>
      <w:r w:rsidRPr="00FB64A9">
        <w:rPr>
          <w:rFonts w:ascii="Cambria" w:hAnsi="Cambria" w:cs="Arial"/>
          <w:bCs/>
          <w:sz w:val="24"/>
          <w:szCs w:val="24"/>
        </w:rPr>
        <w:tab/>
        <w:t>Identificar los diversos escenarios posibles, en el ejercicio de la profesión contable, considerando las ventajas y desventajas, que el avance tecnológico ofrece, tendientes a la utilización óptima de las herramientas tecnológicas, que redunden en beneficio del profesional contable, y a través del mismo a toda la sociedad.</w:t>
      </w:r>
    </w:p>
    <w:p w:rsidR="00494C17" w:rsidRPr="00FB64A9" w:rsidRDefault="00494C17" w:rsidP="00494C17">
      <w:pPr>
        <w:pStyle w:val="Prrafodelista"/>
        <w:numPr>
          <w:ilvl w:val="0"/>
          <w:numId w:val="3"/>
        </w:numPr>
        <w:spacing w:after="120" w:line="360" w:lineRule="auto"/>
        <w:ind w:left="1440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CONTENIDOS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b/>
          <w:color w:val="000000"/>
          <w:sz w:val="24"/>
          <w:szCs w:val="24"/>
        </w:rPr>
      </w:pPr>
      <w:r w:rsidRPr="00FB64A9">
        <w:rPr>
          <w:rFonts w:ascii="Cambria" w:hAnsi="Cambria" w:cs="Arial"/>
          <w:b/>
          <w:color w:val="000000"/>
          <w:sz w:val="24"/>
          <w:szCs w:val="24"/>
        </w:rPr>
        <w:t xml:space="preserve">UNIDAD I: SISTEMAS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color w:val="000000"/>
          <w:sz w:val="24"/>
          <w:szCs w:val="24"/>
        </w:rPr>
      </w:pPr>
      <w:r w:rsidRPr="00FB64A9">
        <w:rPr>
          <w:rFonts w:ascii="Cambria" w:hAnsi="Cambria" w:cs="Arial"/>
          <w:color w:val="000000"/>
          <w:sz w:val="24"/>
          <w:szCs w:val="24"/>
        </w:rPr>
        <w:t xml:space="preserve">Concepto. Funciones. Tipos. Identificación de la problemática a resolver. Requerimiento de información.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b/>
          <w:color w:val="000000"/>
          <w:sz w:val="24"/>
          <w:szCs w:val="24"/>
        </w:rPr>
      </w:pPr>
      <w:r w:rsidRPr="00FB64A9">
        <w:rPr>
          <w:rFonts w:ascii="Cambria" w:hAnsi="Cambria" w:cs="Arial"/>
          <w:b/>
          <w:color w:val="000000"/>
          <w:sz w:val="24"/>
          <w:szCs w:val="24"/>
        </w:rPr>
        <w:t xml:space="preserve">UNIDAD II: PROGRAMAS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color w:val="000000"/>
          <w:sz w:val="24"/>
          <w:szCs w:val="24"/>
        </w:rPr>
      </w:pPr>
      <w:r w:rsidRPr="00FB64A9">
        <w:rPr>
          <w:rFonts w:ascii="Cambria" w:hAnsi="Cambria" w:cs="Arial"/>
          <w:color w:val="000000"/>
          <w:sz w:val="24"/>
          <w:szCs w:val="24"/>
        </w:rPr>
        <w:t xml:space="preserve">Concepto. Funciones. Programas específicos (a medida). Programas paquetes. Introducción a la algorítmica. Definición. Diseño. Etapas de la elaboración de un programa.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b/>
          <w:color w:val="000000"/>
          <w:sz w:val="24"/>
          <w:szCs w:val="24"/>
        </w:rPr>
      </w:pPr>
      <w:r w:rsidRPr="00FB64A9">
        <w:rPr>
          <w:rFonts w:ascii="Cambria" w:hAnsi="Cambria" w:cs="Arial"/>
          <w:b/>
          <w:color w:val="000000"/>
          <w:sz w:val="24"/>
          <w:szCs w:val="24"/>
        </w:rPr>
        <w:t xml:space="preserve">UNIDAD III: AUTOMATIZACIÓN DE OFICINAS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color w:val="000000"/>
          <w:sz w:val="24"/>
          <w:szCs w:val="24"/>
        </w:rPr>
      </w:pPr>
      <w:r w:rsidRPr="00FB64A9">
        <w:rPr>
          <w:rFonts w:ascii="Cambria" w:hAnsi="Cambria" w:cs="Arial"/>
          <w:color w:val="000000"/>
          <w:sz w:val="24"/>
          <w:szCs w:val="24"/>
        </w:rPr>
        <w:t>Procesadores de Textos: Concepto. Características. Edición. Formatos. Impresión. Diccionario. Planilla. Electrónica: Concepto. Origen. Presentación. Características. Correo Electrónico: Concepto. Características.</w:t>
      </w:r>
    </w:p>
    <w:p w:rsidR="00494C17" w:rsidRPr="00FB64A9" w:rsidRDefault="00494C17" w:rsidP="00494C17">
      <w:pPr>
        <w:spacing w:after="120" w:line="360" w:lineRule="auto"/>
        <w:ind w:left="284" w:right="404"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UNIDAD IV: LA IRRUPCIÓN DE LA INFORMÁTICA EN LA INFORMACIÓN CONTABLE  </w:t>
      </w:r>
    </w:p>
    <w:p w:rsidR="00494C17" w:rsidRPr="00FB64A9" w:rsidRDefault="00494C17" w:rsidP="00494C17">
      <w:pPr>
        <w:spacing w:after="120" w:line="360" w:lineRule="auto"/>
        <w:ind w:left="284" w:right="1" w:hanging="10"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Introducción. Evolución de la información contable. El mundo actual y sus determinantes. Informática, una irrupción con consecuencias. La práctica actual de sistemas contables.  </w:t>
      </w:r>
    </w:p>
    <w:p w:rsidR="00494C17" w:rsidRPr="00FB64A9" w:rsidRDefault="00494C17" w:rsidP="00494C17">
      <w:pPr>
        <w:spacing w:after="120" w:line="360" w:lineRule="auto"/>
        <w:ind w:left="284" w:right="1" w:hanging="10"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UNIDAD V: CONTABILIDAD Y COMPUTACIÓN  </w:t>
      </w:r>
    </w:p>
    <w:p w:rsidR="00494C17" w:rsidRPr="00FB64A9" w:rsidRDefault="00494C17" w:rsidP="00494C17">
      <w:pPr>
        <w:spacing w:after="120" w:line="360" w:lineRule="auto"/>
        <w:ind w:left="284" w:right="1" w:hanging="10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Contabilidad y teneduría de libros. Digresiones terminológicas previas. Informatización de tareas contables. Alcance de la informatización. Tipos de aplicaciones contables. Archivos electrónicos. Aplicaciones, sistemas contables y gestión. Conexiones entre aplicaciones. </w:t>
      </w:r>
    </w:p>
    <w:p w:rsidR="00494C17" w:rsidRPr="00FB64A9" w:rsidRDefault="00494C17" w:rsidP="00494C17">
      <w:pPr>
        <w:spacing w:after="120" w:line="360" w:lineRule="auto"/>
        <w:ind w:left="284" w:right="404"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UNIDAD VI: INFORMÁTICA CONTABLE  </w:t>
      </w:r>
    </w:p>
    <w:p w:rsidR="00494C17" w:rsidRPr="00FB64A9" w:rsidRDefault="00494C17" w:rsidP="00494C17">
      <w:pPr>
        <w:spacing w:after="120" w:line="360" w:lineRule="auto"/>
        <w:ind w:left="284" w:right="1" w:hanging="10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lastRenderedPageBreak/>
        <w:t xml:space="preserve">Objetivo. Sistema de información contable. Tecnología en la contabilidad. Propósito y naturaleza de la información contable. Definiendo la tecnología. Importancia de la contabilidad computarizada. Definiciones contables.  </w:t>
      </w:r>
    </w:p>
    <w:p w:rsidR="00494C17" w:rsidRPr="00FB64A9" w:rsidRDefault="00494C17" w:rsidP="00494C17">
      <w:pPr>
        <w:spacing w:after="120" w:line="360" w:lineRule="auto"/>
        <w:ind w:left="284"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UNIDAD VII: DISPOSICIONES REGLAMENTARIAS DE REGISTRACIÓN CONTABLE Y DE SU EMPLEO POR MEDIOS COMPUTACIONALES 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Resolución </w:t>
      </w:r>
      <w:proofErr w:type="spellStart"/>
      <w:r w:rsidRPr="00FB64A9">
        <w:rPr>
          <w:rFonts w:ascii="Cambria" w:hAnsi="Cambria" w:cs="Arial"/>
          <w:sz w:val="24"/>
          <w:szCs w:val="24"/>
        </w:rPr>
        <w:t>Nº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412/04. Informe del contador sobre sistema informático. Informe del proveedor de sistema informático. Modelo de formulario de comunicación de uso o de actualización de medios computarizados para la registración contable. Resolución General </w:t>
      </w:r>
      <w:proofErr w:type="spellStart"/>
      <w:r w:rsidRPr="00FB64A9">
        <w:rPr>
          <w:rFonts w:ascii="Cambria" w:hAnsi="Cambria" w:cs="Arial"/>
          <w:sz w:val="24"/>
          <w:szCs w:val="24"/>
        </w:rPr>
        <w:t>N°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23/09.  </w:t>
      </w:r>
    </w:p>
    <w:p w:rsidR="00494C17" w:rsidRPr="00FB64A9" w:rsidRDefault="00494C17" w:rsidP="00494C17">
      <w:pPr>
        <w:spacing w:after="120" w:line="360" w:lineRule="auto"/>
        <w:ind w:left="284" w:right="404"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UNIDAD VIII: EL COMERCIO Y LOS NEGOCIOS 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Fases de la evolución de los negocios en internet. Los procesos de intermediación, </w:t>
      </w:r>
      <w:proofErr w:type="spellStart"/>
      <w:r w:rsidRPr="00FB64A9">
        <w:rPr>
          <w:rFonts w:ascii="Cambria" w:hAnsi="Cambria" w:cs="Arial"/>
          <w:sz w:val="24"/>
          <w:szCs w:val="24"/>
        </w:rPr>
        <w:t>reintermediación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y desintermediación en internet. Los costos de transacción y el comercio electrónico. Ventajas y desventajas del comercio electrónico. Dimensiones del comercio tradicional y electrónico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b/>
          <w:color w:val="000000"/>
          <w:sz w:val="24"/>
          <w:szCs w:val="24"/>
        </w:rPr>
      </w:pPr>
      <w:r w:rsidRPr="00FB64A9">
        <w:rPr>
          <w:rFonts w:ascii="Cambria" w:hAnsi="Cambria" w:cs="Arial"/>
          <w:b/>
          <w:color w:val="000000"/>
          <w:sz w:val="24"/>
          <w:szCs w:val="24"/>
        </w:rPr>
        <w:t xml:space="preserve">UNIDAD IX: AUDITORIA Y CONTROLES DE LOS SISTEMAS </w:t>
      </w:r>
    </w:p>
    <w:p w:rsidR="00494C17" w:rsidRPr="00FB64A9" w:rsidRDefault="00494C17" w:rsidP="00494C17">
      <w:pPr>
        <w:autoSpaceDE w:val="0"/>
        <w:autoSpaceDN w:val="0"/>
        <w:adjustRightInd w:val="0"/>
        <w:spacing w:after="120" w:line="360" w:lineRule="auto"/>
        <w:ind w:left="284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color w:val="000000"/>
          <w:sz w:val="24"/>
          <w:szCs w:val="24"/>
        </w:rPr>
        <w:t>Finalidad. Objetivos. La informática en la Auditoria Contable. Auditoria de Sistemas Informáticos. Tipos de Control: Interno. Auditoria de sistemas informáticas. De programas. De operación. Controles en la implementación de un sistema. Copias de seguridad.</w:t>
      </w:r>
    </w:p>
    <w:p w:rsidR="00494C17" w:rsidRPr="00FB64A9" w:rsidRDefault="00494C17" w:rsidP="00494C17">
      <w:pPr>
        <w:pStyle w:val="Prrafodelista"/>
        <w:numPr>
          <w:ilvl w:val="0"/>
          <w:numId w:val="3"/>
        </w:numPr>
        <w:spacing w:after="120" w:line="240" w:lineRule="auto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t>ESTRATEGIAS DE ENSEÑANZA – APRENDIZAJE</w:t>
      </w:r>
    </w:p>
    <w:p w:rsidR="00494C17" w:rsidRPr="00FB64A9" w:rsidRDefault="00494C17" w:rsidP="00494C17">
      <w:pPr>
        <w:pStyle w:val="Prrafodelista"/>
        <w:spacing w:after="120" w:line="240" w:lineRule="auto"/>
        <w:ind w:left="1440"/>
        <w:jc w:val="both"/>
        <w:rPr>
          <w:rFonts w:ascii="Cambria" w:hAnsi="Cambria" w:cs="Arial"/>
          <w:b/>
          <w:sz w:val="24"/>
          <w:szCs w:val="24"/>
        </w:rPr>
      </w:pP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7" w:hanging="283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Clases magistrales con apoyo de equipos audiovisuales  </w:t>
      </w: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7" w:right="234" w:hanging="283"/>
        <w:contextualSpacing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Trabajo con material bibliográfico, exhibición de videos y/o películas sobre temas desarrollados  </w:t>
      </w: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7" w:hanging="283"/>
        <w:contextualSpacing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Estudios de casos en laboratorio de informática  </w:t>
      </w: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7" w:hanging="283"/>
        <w:contextualSpacing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Talleres para elaboración y presentación de trabajos individuales y grupales</w:t>
      </w: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7" w:hanging="283"/>
        <w:contextualSpacing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Conferencias, seminarios, charlas, simposios, mesas redondas  </w:t>
      </w: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7" w:hanging="283"/>
        <w:contextualSpacing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 xml:space="preserve">Visita a empresas para relacionar los conceptos teóricos con la práctica  </w:t>
      </w:r>
    </w:p>
    <w:p w:rsidR="00494C17" w:rsidRPr="00FB64A9" w:rsidRDefault="00494C17" w:rsidP="00494C17">
      <w:pPr>
        <w:pStyle w:val="Prrafodelista"/>
        <w:numPr>
          <w:ilvl w:val="0"/>
          <w:numId w:val="2"/>
        </w:numPr>
        <w:spacing w:after="120" w:line="360" w:lineRule="auto"/>
        <w:ind w:left="568" w:hanging="284"/>
        <w:jc w:val="both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Utilización de plataformas virtuales y otros recursos auxiliares</w:t>
      </w:r>
    </w:p>
    <w:p w:rsidR="00494C17" w:rsidRPr="00FB64A9" w:rsidRDefault="00494C17" w:rsidP="00494C17">
      <w:pPr>
        <w:pStyle w:val="Prrafodelista"/>
        <w:numPr>
          <w:ilvl w:val="0"/>
          <w:numId w:val="3"/>
        </w:numPr>
        <w:spacing w:after="120" w:line="240" w:lineRule="auto"/>
        <w:ind w:right="66"/>
        <w:contextualSpacing/>
        <w:jc w:val="both"/>
        <w:rPr>
          <w:rFonts w:ascii="Cambria" w:hAnsi="Cambria" w:cs="Arial"/>
          <w:b/>
          <w:sz w:val="24"/>
          <w:szCs w:val="24"/>
        </w:rPr>
      </w:pPr>
      <w:r w:rsidRPr="00FB64A9">
        <w:rPr>
          <w:rFonts w:ascii="Cambria" w:hAnsi="Cambria" w:cs="Arial"/>
          <w:b/>
          <w:sz w:val="24"/>
          <w:szCs w:val="24"/>
        </w:rPr>
        <w:lastRenderedPageBreak/>
        <w:t xml:space="preserve">EVALUACIÓN  </w:t>
      </w:r>
    </w:p>
    <w:p w:rsidR="00494C17" w:rsidRPr="00FB64A9" w:rsidRDefault="00494C17" w:rsidP="00494C17">
      <w:pPr>
        <w:pStyle w:val="Default"/>
        <w:spacing w:after="120" w:line="360" w:lineRule="auto"/>
        <w:ind w:left="284"/>
        <w:jc w:val="both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>El método de evaluación contempla la ponderación de pruebas parciales, participación en clase y prueba final. Por tanto, se pondera el proceso y el producto de acuerdo al siguiente detalle:</w:t>
      </w:r>
    </w:p>
    <w:p w:rsidR="00494C17" w:rsidRPr="00FB64A9" w:rsidRDefault="00494C17" w:rsidP="00494C17">
      <w:pPr>
        <w:pStyle w:val="Default"/>
        <w:numPr>
          <w:ilvl w:val="0"/>
          <w:numId w:val="1"/>
        </w:numPr>
        <w:spacing w:line="360" w:lineRule="auto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 xml:space="preserve">Proceso parcial equivalente al 40% de la nota final </w:t>
      </w:r>
    </w:p>
    <w:p w:rsidR="00494C17" w:rsidRPr="00FB64A9" w:rsidRDefault="00494C17" w:rsidP="00494C17">
      <w:pPr>
        <w:pStyle w:val="Default"/>
        <w:numPr>
          <w:ilvl w:val="0"/>
          <w:numId w:val="1"/>
        </w:numPr>
        <w:spacing w:line="360" w:lineRule="auto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 xml:space="preserve">Participación en clase (asistencia) equivalente al 10% de la nota final. </w:t>
      </w:r>
    </w:p>
    <w:p w:rsidR="00494C17" w:rsidRPr="00FB64A9" w:rsidRDefault="00494C17" w:rsidP="00494C17">
      <w:pPr>
        <w:pStyle w:val="Default"/>
        <w:numPr>
          <w:ilvl w:val="0"/>
          <w:numId w:val="1"/>
        </w:numPr>
        <w:spacing w:line="360" w:lineRule="auto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>El examen final tendrá un valor hasta el 50% de la nota final, distribuidos en un trabajo final y un examen escrito.</w:t>
      </w:r>
    </w:p>
    <w:p w:rsidR="00494C17" w:rsidRPr="00FB64A9" w:rsidRDefault="00494C17" w:rsidP="00494C17">
      <w:pPr>
        <w:pStyle w:val="Default"/>
        <w:spacing w:after="120" w:line="360" w:lineRule="auto"/>
        <w:ind w:left="284"/>
        <w:rPr>
          <w:rFonts w:ascii="Cambria" w:hAnsi="Cambria"/>
        </w:rPr>
      </w:pPr>
      <w:r w:rsidRPr="00FB64A9">
        <w:rPr>
          <w:rFonts w:ascii="Cambria" w:hAnsi="Cambria"/>
          <w:color w:val="auto"/>
        </w:rPr>
        <w:t xml:space="preserve">Totalizando el 100%. </w:t>
      </w:r>
    </w:p>
    <w:p w:rsidR="00494C17" w:rsidRPr="00FB64A9" w:rsidRDefault="00494C17" w:rsidP="00494C17">
      <w:pPr>
        <w:pStyle w:val="Default"/>
        <w:spacing w:after="120"/>
        <w:ind w:left="284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>Las calificaciones para la nota final se realizarán siguiendo la siguiente escala:</w:t>
      </w:r>
    </w:p>
    <w:p w:rsidR="00494C17" w:rsidRPr="00FB64A9" w:rsidRDefault="00494C17" w:rsidP="00494C17">
      <w:pPr>
        <w:pStyle w:val="Default"/>
        <w:spacing w:line="360" w:lineRule="auto"/>
        <w:ind w:firstLine="284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 xml:space="preserve">0% </w:t>
      </w:r>
      <w:r w:rsidRPr="00FB64A9">
        <w:rPr>
          <w:rFonts w:ascii="Cambria" w:hAnsi="Cambria"/>
          <w:color w:val="auto"/>
        </w:rPr>
        <w:tab/>
      </w:r>
      <w:r w:rsidRPr="00FB64A9">
        <w:rPr>
          <w:rFonts w:ascii="Cambria" w:hAnsi="Cambria"/>
          <w:color w:val="auto"/>
        </w:rPr>
        <w:tab/>
        <w:t xml:space="preserve">a </w:t>
      </w:r>
      <w:r w:rsidRPr="00FB64A9">
        <w:rPr>
          <w:rFonts w:ascii="Cambria" w:hAnsi="Cambria"/>
          <w:color w:val="auto"/>
        </w:rPr>
        <w:tab/>
        <w:t>69%</w:t>
      </w:r>
      <w:r w:rsidRPr="00FB64A9">
        <w:rPr>
          <w:rFonts w:ascii="Cambria" w:hAnsi="Cambria"/>
          <w:color w:val="auto"/>
        </w:rPr>
        <w:tab/>
        <w:t xml:space="preserve">Uno </w:t>
      </w:r>
      <w:r w:rsidRPr="00FB64A9">
        <w:rPr>
          <w:rFonts w:ascii="Cambria" w:hAnsi="Cambria"/>
          <w:color w:val="auto"/>
        </w:rPr>
        <w:tab/>
      </w:r>
      <w:r w:rsidRPr="00FB64A9">
        <w:rPr>
          <w:rFonts w:ascii="Cambria" w:hAnsi="Cambria"/>
          <w:color w:val="auto"/>
        </w:rPr>
        <w:tab/>
        <w:t xml:space="preserve">1 </w:t>
      </w:r>
      <w:r w:rsidRPr="00FB64A9">
        <w:rPr>
          <w:rFonts w:ascii="Cambria" w:hAnsi="Cambria"/>
          <w:color w:val="auto"/>
        </w:rPr>
        <w:tab/>
        <w:t>Insuficiente</w:t>
      </w:r>
    </w:p>
    <w:p w:rsidR="00494C17" w:rsidRPr="00FB64A9" w:rsidRDefault="00494C17" w:rsidP="00494C17">
      <w:pPr>
        <w:pStyle w:val="Default"/>
        <w:spacing w:line="360" w:lineRule="auto"/>
        <w:ind w:firstLine="284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 xml:space="preserve">70% </w:t>
      </w:r>
      <w:r w:rsidRPr="00FB64A9">
        <w:rPr>
          <w:rFonts w:ascii="Cambria" w:hAnsi="Cambria"/>
          <w:color w:val="auto"/>
        </w:rPr>
        <w:tab/>
        <w:t>a</w:t>
      </w:r>
      <w:r w:rsidRPr="00FB64A9">
        <w:rPr>
          <w:rFonts w:ascii="Cambria" w:hAnsi="Cambria"/>
          <w:color w:val="auto"/>
        </w:rPr>
        <w:tab/>
        <w:t>77%</w:t>
      </w:r>
      <w:r w:rsidRPr="00FB64A9">
        <w:rPr>
          <w:rFonts w:ascii="Cambria" w:hAnsi="Cambria"/>
          <w:color w:val="auto"/>
        </w:rPr>
        <w:tab/>
        <w:t>Dos</w:t>
      </w:r>
      <w:r w:rsidRPr="00FB64A9">
        <w:rPr>
          <w:rFonts w:ascii="Cambria" w:hAnsi="Cambria"/>
          <w:color w:val="auto"/>
        </w:rPr>
        <w:tab/>
      </w:r>
      <w:r w:rsidRPr="00FB64A9">
        <w:rPr>
          <w:rFonts w:ascii="Cambria" w:hAnsi="Cambria"/>
          <w:color w:val="auto"/>
        </w:rPr>
        <w:tab/>
        <w:t>2</w:t>
      </w:r>
      <w:r w:rsidRPr="00FB64A9">
        <w:rPr>
          <w:rFonts w:ascii="Cambria" w:hAnsi="Cambria"/>
          <w:color w:val="auto"/>
        </w:rPr>
        <w:tab/>
        <w:t>Aprobado</w:t>
      </w:r>
    </w:p>
    <w:p w:rsidR="00494C17" w:rsidRPr="00FB64A9" w:rsidRDefault="00494C17" w:rsidP="00494C17">
      <w:pPr>
        <w:pStyle w:val="Default"/>
        <w:spacing w:line="360" w:lineRule="auto"/>
        <w:ind w:firstLine="284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>78%</w:t>
      </w:r>
      <w:r w:rsidRPr="00FB64A9">
        <w:rPr>
          <w:rFonts w:ascii="Cambria" w:hAnsi="Cambria"/>
          <w:color w:val="auto"/>
        </w:rPr>
        <w:tab/>
        <w:t>a</w:t>
      </w:r>
      <w:r w:rsidRPr="00FB64A9">
        <w:rPr>
          <w:rFonts w:ascii="Cambria" w:hAnsi="Cambria"/>
          <w:color w:val="auto"/>
        </w:rPr>
        <w:tab/>
        <w:t>85%</w:t>
      </w:r>
      <w:r w:rsidRPr="00FB64A9">
        <w:rPr>
          <w:rFonts w:ascii="Cambria" w:hAnsi="Cambria"/>
          <w:color w:val="auto"/>
        </w:rPr>
        <w:tab/>
        <w:t>tres</w:t>
      </w:r>
      <w:r w:rsidRPr="00FB64A9">
        <w:rPr>
          <w:rFonts w:ascii="Cambria" w:hAnsi="Cambria"/>
          <w:color w:val="auto"/>
        </w:rPr>
        <w:tab/>
      </w:r>
      <w:r w:rsidRPr="00FB64A9">
        <w:rPr>
          <w:rFonts w:ascii="Cambria" w:hAnsi="Cambria"/>
          <w:color w:val="auto"/>
        </w:rPr>
        <w:tab/>
        <w:t>3</w:t>
      </w:r>
      <w:r w:rsidRPr="00FB64A9">
        <w:rPr>
          <w:rFonts w:ascii="Cambria" w:hAnsi="Cambria"/>
          <w:color w:val="auto"/>
        </w:rPr>
        <w:tab/>
        <w:t>Bueno</w:t>
      </w:r>
    </w:p>
    <w:p w:rsidR="00494C17" w:rsidRPr="00FB64A9" w:rsidRDefault="00494C17" w:rsidP="00494C17">
      <w:pPr>
        <w:pStyle w:val="Default"/>
        <w:spacing w:line="360" w:lineRule="auto"/>
        <w:ind w:firstLine="284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>86%</w:t>
      </w:r>
      <w:r w:rsidRPr="00FB64A9">
        <w:rPr>
          <w:rFonts w:ascii="Cambria" w:hAnsi="Cambria"/>
          <w:color w:val="auto"/>
        </w:rPr>
        <w:tab/>
        <w:t>a</w:t>
      </w:r>
      <w:r w:rsidRPr="00FB64A9">
        <w:rPr>
          <w:rFonts w:ascii="Cambria" w:hAnsi="Cambria"/>
          <w:color w:val="auto"/>
        </w:rPr>
        <w:tab/>
        <w:t>93%</w:t>
      </w:r>
      <w:r w:rsidRPr="00FB64A9">
        <w:rPr>
          <w:rFonts w:ascii="Cambria" w:hAnsi="Cambria"/>
          <w:color w:val="auto"/>
        </w:rPr>
        <w:tab/>
        <w:t>Cuatro</w:t>
      </w:r>
      <w:r w:rsidRPr="00FB64A9">
        <w:rPr>
          <w:rFonts w:ascii="Cambria" w:hAnsi="Cambria"/>
          <w:color w:val="auto"/>
        </w:rPr>
        <w:tab/>
        <w:t>4</w:t>
      </w:r>
      <w:r w:rsidRPr="00FB64A9">
        <w:rPr>
          <w:rFonts w:ascii="Cambria" w:hAnsi="Cambria"/>
          <w:color w:val="auto"/>
        </w:rPr>
        <w:tab/>
        <w:t>Distinguido</w:t>
      </w:r>
    </w:p>
    <w:p w:rsidR="00494C17" w:rsidRPr="00FB64A9" w:rsidRDefault="00494C17" w:rsidP="00494C17">
      <w:pPr>
        <w:pStyle w:val="Default"/>
        <w:spacing w:after="120"/>
        <w:ind w:left="284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>94%</w:t>
      </w:r>
      <w:r w:rsidRPr="00FB64A9">
        <w:rPr>
          <w:rFonts w:ascii="Cambria" w:hAnsi="Cambria"/>
          <w:color w:val="auto"/>
        </w:rPr>
        <w:tab/>
        <w:t>a</w:t>
      </w:r>
      <w:r w:rsidRPr="00FB64A9">
        <w:rPr>
          <w:rFonts w:ascii="Cambria" w:hAnsi="Cambria"/>
          <w:color w:val="auto"/>
        </w:rPr>
        <w:tab/>
        <w:t>100%</w:t>
      </w:r>
      <w:r w:rsidRPr="00FB64A9">
        <w:rPr>
          <w:rFonts w:ascii="Cambria" w:hAnsi="Cambria"/>
          <w:color w:val="auto"/>
        </w:rPr>
        <w:tab/>
        <w:t>Cinco</w:t>
      </w:r>
      <w:r w:rsidRPr="00FB64A9">
        <w:rPr>
          <w:rFonts w:ascii="Cambria" w:hAnsi="Cambria"/>
          <w:color w:val="auto"/>
        </w:rPr>
        <w:tab/>
      </w:r>
      <w:r w:rsidRPr="00FB64A9">
        <w:rPr>
          <w:rFonts w:ascii="Cambria" w:hAnsi="Cambria"/>
          <w:color w:val="auto"/>
        </w:rPr>
        <w:tab/>
        <w:t>5</w:t>
      </w:r>
      <w:r w:rsidRPr="00FB64A9">
        <w:rPr>
          <w:rFonts w:ascii="Cambria" w:hAnsi="Cambria"/>
          <w:color w:val="auto"/>
        </w:rPr>
        <w:tab/>
        <w:t>Sobresaliente</w:t>
      </w:r>
    </w:p>
    <w:p w:rsidR="00494C17" w:rsidRPr="00FB64A9" w:rsidRDefault="00494C17" w:rsidP="00494C17">
      <w:pPr>
        <w:pStyle w:val="Default"/>
        <w:spacing w:after="120" w:line="360" w:lineRule="auto"/>
        <w:ind w:left="284"/>
        <w:jc w:val="both"/>
        <w:rPr>
          <w:rFonts w:ascii="Cambria" w:hAnsi="Cambria"/>
          <w:color w:val="auto"/>
        </w:rPr>
      </w:pPr>
      <w:r w:rsidRPr="00FB64A9">
        <w:rPr>
          <w:rFonts w:ascii="Cambria" w:hAnsi="Cambria"/>
          <w:color w:val="auto"/>
        </w:rPr>
        <w:t xml:space="preserve">Los exámenes finales podrán rendirse en forma ordinaria, complementaria y extraordinaria. </w:t>
      </w:r>
    </w:p>
    <w:p w:rsidR="00494C17" w:rsidRPr="00FB64A9" w:rsidRDefault="00494C17" w:rsidP="00494C17">
      <w:pPr>
        <w:spacing w:line="360" w:lineRule="auto"/>
        <w:ind w:left="284"/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Para tener derecho a examen final el alumno debe tener 80% de asistencia, aprobados los exámenes parciales y el trabajo final.</w:t>
      </w:r>
    </w:p>
    <w:p w:rsidR="00494C17" w:rsidRPr="00FB64A9" w:rsidRDefault="00494C17" w:rsidP="00494C17">
      <w:pPr>
        <w:numPr>
          <w:ilvl w:val="0"/>
          <w:numId w:val="3"/>
        </w:numPr>
        <w:spacing w:after="160" w:line="360" w:lineRule="auto"/>
        <w:rPr>
          <w:rFonts w:ascii="Cambria" w:hAnsi="Cambria"/>
        </w:rPr>
      </w:pPr>
      <w:r w:rsidRPr="00FB64A9">
        <w:rPr>
          <w:rFonts w:ascii="Cambria" w:hAnsi="Cambria" w:cs="Arial"/>
          <w:b/>
          <w:sz w:val="24"/>
          <w:szCs w:val="24"/>
        </w:rPr>
        <w:t xml:space="preserve">BIBLIOGRAFÍA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  <w:t xml:space="preserve">Andrada, Ana María. (2010) "Tecnologías de la Información y la Comunicación/NTICX" Editorial </w:t>
      </w:r>
      <w:proofErr w:type="spellStart"/>
      <w:r w:rsidRPr="00FB64A9">
        <w:rPr>
          <w:rFonts w:ascii="Cambria" w:hAnsi="Cambria" w:cs="Arial"/>
          <w:sz w:val="24"/>
          <w:szCs w:val="24"/>
        </w:rPr>
        <w:t>Maipue</w:t>
      </w:r>
      <w:proofErr w:type="spellEnd"/>
      <w:r w:rsidRPr="00FB64A9">
        <w:rPr>
          <w:rFonts w:ascii="Cambria" w:hAnsi="Cambria" w:cs="Arial"/>
          <w:sz w:val="24"/>
          <w:szCs w:val="24"/>
        </w:rPr>
        <w:t>, Argentina, p.101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  <w:lang w:val="en-US"/>
        </w:rPr>
      </w:pPr>
      <w:r w:rsidRPr="00FB64A9">
        <w:rPr>
          <w:rFonts w:ascii="Cambria" w:hAnsi="Cambria" w:cs="Arial"/>
          <w:sz w:val="24"/>
          <w:szCs w:val="24"/>
          <w:lang w:val="en-US"/>
        </w:rPr>
        <w:t>-</w:t>
      </w:r>
      <w:r w:rsidRPr="00FB64A9">
        <w:rPr>
          <w:rFonts w:ascii="Cambria" w:hAnsi="Cambria" w:cs="Arial"/>
          <w:sz w:val="24"/>
          <w:szCs w:val="24"/>
          <w:lang w:val="en-US"/>
        </w:rPr>
        <w:tab/>
      </w:r>
      <w:proofErr w:type="spellStart"/>
      <w:r w:rsidRPr="00FB64A9">
        <w:rPr>
          <w:rFonts w:ascii="Cambria" w:hAnsi="Cambria" w:cs="Arial"/>
          <w:sz w:val="24"/>
          <w:szCs w:val="24"/>
          <w:lang w:val="en-US"/>
        </w:rPr>
        <w:t>Dyché</w:t>
      </w:r>
      <w:proofErr w:type="spellEnd"/>
      <w:r w:rsidRPr="00FB64A9">
        <w:rPr>
          <w:rFonts w:ascii="Cambria" w:hAnsi="Cambria" w:cs="Arial"/>
          <w:sz w:val="24"/>
          <w:szCs w:val="24"/>
          <w:lang w:val="en-US"/>
        </w:rPr>
        <w:t xml:space="preserve">, Jill. (2001). E-data. Prentice Hall. 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</w:r>
      <w:proofErr w:type="spellStart"/>
      <w:r w:rsidRPr="00FB64A9">
        <w:rPr>
          <w:rFonts w:ascii="Cambria" w:hAnsi="Cambria" w:cs="Arial"/>
          <w:sz w:val="24"/>
          <w:szCs w:val="24"/>
        </w:rPr>
        <w:t>Fowler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Newton, Enrique. (1998). Contabilidad Computadorizada. Buenos Aires: Macchi Grupo Editor S.A. 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  <w:lang w:val="en-US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</w:r>
      <w:proofErr w:type="spellStart"/>
      <w:r w:rsidRPr="00FB64A9">
        <w:rPr>
          <w:rFonts w:ascii="Cambria" w:hAnsi="Cambria" w:cs="Arial"/>
          <w:sz w:val="24"/>
          <w:szCs w:val="24"/>
        </w:rPr>
        <w:t>Garcia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– </w:t>
      </w:r>
      <w:proofErr w:type="spellStart"/>
      <w:r w:rsidRPr="00FB64A9">
        <w:rPr>
          <w:rFonts w:ascii="Cambria" w:hAnsi="Cambria" w:cs="Arial"/>
          <w:sz w:val="24"/>
          <w:szCs w:val="24"/>
        </w:rPr>
        <w:t>Badell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, José Javier. Informatización de Empresas/García </w:t>
      </w:r>
      <w:proofErr w:type="spellStart"/>
      <w:r w:rsidRPr="00FB64A9">
        <w:rPr>
          <w:rFonts w:ascii="Cambria" w:hAnsi="Cambria" w:cs="Arial"/>
          <w:sz w:val="24"/>
          <w:szCs w:val="24"/>
        </w:rPr>
        <w:t>Badell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, José Javier 1ra. </w:t>
      </w:r>
      <w:r w:rsidRPr="00FB64A9">
        <w:rPr>
          <w:rFonts w:ascii="Cambria" w:hAnsi="Cambria" w:cs="Arial"/>
          <w:sz w:val="24"/>
          <w:szCs w:val="24"/>
          <w:lang w:val="en-US"/>
        </w:rPr>
        <w:t xml:space="preserve">Ed. Madrid, Mc Graw-Hill, 1994 393p.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  <w:lang w:val="en-US"/>
        </w:rPr>
        <w:t>-</w:t>
      </w:r>
      <w:r w:rsidRPr="00FB64A9">
        <w:rPr>
          <w:rFonts w:ascii="Cambria" w:hAnsi="Cambria" w:cs="Arial"/>
          <w:sz w:val="24"/>
          <w:szCs w:val="24"/>
          <w:lang w:val="en-US"/>
        </w:rPr>
        <w:tab/>
        <w:t xml:space="preserve">Laudon, K. y Laudon, J. (2002). </w:t>
      </w:r>
      <w:r w:rsidRPr="00FB64A9">
        <w:rPr>
          <w:rFonts w:ascii="Cambria" w:hAnsi="Cambria" w:cs="Arial"/>
          <w:sz w:val="24"/>
          <w:szCs w:val="24"/>
        </w:rPr>
        <w:t xml:space="preserve">Sistemas de Información Gerencial: Organización y tecnología de la empresa conectada en red. (6ª ed.). Prentice Hall. 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lastRenderedPageBreak/>
        <w:t>-</w:t>
      </w:r>
      <w:r w:rsidRPr="00FB64A9">
        <w:rPr>
          <w:rFonts w:ascii="Cambria" w:hAnsi="Cambria" w:cs="Arial"/>
          <w:sz w:val="24"/>
          <w:szCs w:val="24"/>
        </w:rPr>
        <w:tab/>
        <w:t xml:space="preserve">Meyer N, </w:t>
      </w:r>
      <w:proofErr w:type="spellStart"/>
      <w:r w:rsidRPr="00FB64A9">
        <w:rPr>
          <w:rFonts w:ascii="Cambria" w:hAnsi="Cambria" w:cs="Arial"/>
          <w:sz w:val="24"/>
          <w:szCs w:val="24"/>
        </w:rPr>
        <w:t>Deam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. La Informática en La Gerencia/N. </w:t>
      </w:r>
      <w:proofErr w:type="spellStart"/>
      <w:r w:rsidRPr="00FB64A9">
        <w:rPr>
          <w:rFonts w:ascii="Cambria" w:hAnsi="Cambria" w:cs="Arial"/>
          <w:sz w:val="24"/>
          <w:szCs w:val="24"/>
        </w:rPr>
        <w:t>Deam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Meyer, Mary E. Boone. </w:t>
      </w:r>
      <w:proofErr w:type="gramStart"/>
      <w:r w:rsidRPr="00FB64A9">
        <w:rPr>
          <w:rFonts w:ascii="Cambria" w:hAnsi="Cambria" w:cs="Arial"/>
          <w:sz w:val="24"/>
          <w:szCs w:val="24"/>
        </w:rPr>
        <w:t>2ª.ed.</w:t>
      </w:r>
      <w:proofErr w:type="gramEnd"/>
      <w:r w:rsidRPr="00FB64A9">
        <w:rPr>
          <w:rFonts w:ascii="Cambria" w:hAnsi="Cambria" w:cs="Arial"/>
          <w:sz w:val="24"/>
          <w:szCs w:val="24"/>
        </w:rPr>
        <w:t xml:space="preserve"> Bogotá: Legis Editores S.A., 1991.- 390p.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  <w:t xml:space="preserve">Ovelar Fernández, Walter. (2008). Sistemas de Información Gerencial. Asunción. 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</w:r>
      <w:proofErr w:type="spellStart"/>
      <w:r w:rsidRPr="00FB64A9">
        <w:rPr>
          <w:rFonts w:ascii="Cambria" w:hAnsi="Cambria" w:cs="Arial"/>
          <w:sz w:val="24"/>
          <w:szCs w:val="24"/>
        </w:rPr>
        <w:t>Piattini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, M. y Del Peso, E. (2004). Auditoría Informática: Un enfoque práctico. (2ª ed.). Bogotá: Gente Nueva Editorial.  </w:t>
      </w:r>
    </w:p>
    <w:p w:rsidR="00494C17" w:rsidRPr="00FB64A9" w:rsidRDefault="00494C17" w:rsidP="00494C17">
      <w:pPr>
        <w:tabs>
          <w:tab w:val="left" w:pos="426"/>
          <w:tab w:val="left" w:pos="2415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</w:r>
      <w:proofErr w:type="spellStart"/>
      <w:r w:rsidRPr="00FB64A9">
        <w:rPr>
          <w:rFonts w:ascii="Cambria" w:hAnsi="Cambria" w:cs="Arial"/>
          <w:sz w:val="24"/>
          <w:szCs w:val="24"/>
        </w:rPr>
        <w:t>Rocandio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Pablo, F. Javier. Medios Informáticos/F. Javier. </w:t>
      </w:r>
      <w:proofErr w:type="spellStart"/>
      <w:r w:rsidRPr="00FB64A9">
        <w:rPr>
          <w:rFonts w:ascii="Cambria" w:hAnsi="Cambria" w:cs="Arial"/>
          <w:sz w:val="24"/>
          <w:szCs w:val="24"/>
        </w:rPr>
        <w:t>Rocandio</w:t>
      </w:r>
      <w:proofErr w:type="spellEnd"/>
      <w:r w:rsidRPr="00FB64A9">
        <w:rPr>
          <w:rFonts w:ascii="Cambria" w:hAnsi="Cambria" w:cs="Arial"/>
          <w:sz w:val="24"/>
          <w:szCs w:val="24"/>
        </w:rPr>
        <w:t xml:space="preserve"> Pablo. </w:t>
      </w:r>
      <w:proofErr w:type="gramStart"/>
      <w:r w:rsidRPr="00FB64A9">
        <w:rPr>
          <w:rFonts w:ascii="Cambria" w:hAnsi="Cambria" w:cs="Arial"/>
          <w:sz w:val="24"/>
          <w:szCs w:val="24"/>
        </w:rPr>
        <w:t>1ª.ed.</w:t>
      </w:r>
      <w:proofErr w:type="gramEnd"/>
      <w:r w:rsidRPr="00FB64A9">
        <w:rPr>
          <w:rFonts w:ascii="Cambria" w:hAnsi="Cambria" w:cs="Arial"/>
          <w:sz w:val="24"/>
          <w:szCs w:val="24"/>
        </w:rPr>
        <w:t xml:space="preserve"> Madrid: Mc Graw-Hill, 1993.-367p. </w:t>
      </w:r>
    </w:p>
    <w:p w:rsidR="00494C17" w:rsidRPr="00FB64A9" w:rsidRDefault="00494C17" w:rsidP="00494C17">
      <w:pPr>
        <w:tabs>
          <w:tab w:val="left" w:pos="426"/>
          <w:tab w:val="left" w:pos="567"/>
        </w:tabs>
        <w:rPr>
          <w:rFonts w:ascii="Cambria" w:hAnsi="Cambria" w:cs="Arial"/>
          <w:sz w:val="24"/>
          <w:szCs w:val="24"/>
        </w:rPr>
      </w:pPr>
      <w:r w:rsidRPr="00FB64A9">
        <w:rPr>
          <w:rFonts w:ascii="Cambria" w:hAnsi="Cambria" w:cs="Arial"/>
          <w:sz w:val="24"/>
          <w:szCs w:val="24"/>
        </w:rPr>
        <w:t>-</w:t>
      </w:r>
      <w:r w:rsidRPr="00FB64A9">
        <w:rPr>
          <w:rFonts w:ascii="Cambria" w:hAnsi="Cambria" w:cs="Arial"/>
          <w:sz w:val="24"/>
          <w:szCs w:val="24"/>
        </w:rPr>
        <w:tab/>
        <w:t xml:space="preserve">Ruíz Blanco, S. y Alonso Pérez, M. (2004). Contabilidad Informatizada. Ideas Propias. España: Editorial.  </w:t>
      </w:r>
    </w:p>
    <w:bookmarkEnd w:id="0"/>
    <w:p w:rsidR="00494C17" w:rsidRPr="00FB64A9" w:rsidRDefault="00494C17" w:rsidP="00494C17">
      <w:pPr>
        <w:rPr>
          <w:rFonts w:ascii="Cambria" w:hAnsi="Cambria" w:cs="Arial"/>
          <w:sz w:val="24"/>
          <w:szCs w:val="24"/>
        </w:rPr>
      </w:pPr>
    </w:p>
    <w:p w:rsidR="00C85F72" w:rsidRDefault="00C85F72">
      <w:bookmarkStart w:id="1" w:name="_GoBack"/>
      <w:bookmarkEnd w:id="1"/>
    </w:p>
    <w:sectPr w:rsidR="00C85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4108" w:rsidRDefault="00144108" w:rsidP="00494C17">
      <w:pPr>
        <w:spacing w:after="0" w:line="240" w:lineRule="auto"/>
      </w:pPr>
      <w:r>
        <w:separator/>
      </w:r>
    </w:p>
  </w:endnote>
  <w:endnote w:type="continuationSeparator" w:id="0">
    <w:p w:rsidR="00144108" w:rsidRDefault="00144108" w:rsidP="00494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C17" w:rsidRDefault="00494C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C17" w:rsidRDefault="00494C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C17" w:rsidRDefault="00494C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4108" w:rsidRDefault="00144108" w:rsidP="00494C17">
      <w:pPr>
        <w:spacing w:after="0" w:line="240" w:lineRule="auto"/>
      </w:pPr>
      <w:r>
        <w:separator/>
      </w:r>
    </w:p>
  </w:footnote>
  <w:footnote w:type="continuationSeparator" w:id="0">
    <w:p w:rsidR="00144108" w:rsidRDefault="00144108" w:rsidP="00494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C17" w:rsidRDefault="00494C1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301001" o:spid="_x0000_s2050" type="#_x0000_t75" style="position:absolute;margin-left:0;margin-top:0;width:467.5pt;height:464pt;z-index:-251657216;mso-position-horizontal:center;mso-position-horizontal-relative:margin;mso-position-vertical:center;mso-position-vertical-relative:margin" o:allowincell="f">
          <v:imagedata r:id="rId1" o:title="LOGO DE CENTURI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C17" w:rsidRDefault="00494C1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301002" o:spid="_x0000_s2051" type="#_x0000_t75" style="position:absolute;margin-left:0;margin-top:0;width:467.5pt;height:464pt;z-index:-251656192;mso-position-horizontal:center;mso-position-horizontal-relative:margin;mso-position-vertical:center;mso-position-vertical-relative:margin" o:allowincell="f">
          <v:imagedata r:id="rId1" o:title="LOGO DE CENTURI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C17" w:rsidRDefault="00494C1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301000" o:spid="_x0000_s2049" type="#_x0000_t75" style="position:absolute;margin-left:0;margin-top:0;width:467.5pt;height:464pt;z-index:-251658240;mso-position-horizontal:center;mso-position-horizontal-relative:margin;mso-position-vertical:center;mso-position-vertical-relative:margin" o:allowincell="f">
          <v:imagedata r:id="rId1" o:title="LOGO DE CENTURI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E5E54"/>
    <w:multiLevelType w:val="hybridMultilevel"/>
    <w:tmpl w:val="EFC603EE"/>
    <w:lvl w:ilvl="0" w:tplc="564278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008BB"/>
    <w:multiLevelType w:val="hybridMultilevel"/>
    <w:tmpl w:val="3648EA1C"/>
    <w:lvl w:ilvl="0" w:tplc="56427856">
      <w:start w:val="1"/>
      <w:numFmt w:val="bullet"/>
      <w:lvlText w:val="-"/>
      <w:lvlJc w:val="left"/>
      <w:pPr>
        <w:ind w:left="860" w:hanging="360"/>
      </w:pPr>
      <w:rPr>
        <w:rFonts w:ascii="Arial" w:hAnsi="Arial" w:hint="default"/>
      </w:rPr>
    </w:lvl>
    <w:lvl w:ilvl="1" w:tplc="3C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55783654"/>
    <w:multiLevelType w:val="hybridMultilevel"/>
    <w:tmpl w:val="B6EE50E0"/>
    <w:lvl w:ilvl="0" w:tplc="2C3C55D6">
      <w:start w:val="1"/>
      <w:numFmt w:val="decimal"/>
      <w:lvlText w:val="%1."/>
      <w:lvlJc w:val="left"/>
      <w:pPr>
        <w:ind w:left="1211" w:hanging="360"/>
      </w:pPr>
      <w:rPr>
        <w:rFonts w:ascii="Cambria" w:hAnsi="Cambria" w:cs="Arial" w:hint="default"/>
        <w:b/>
        <w:bCs/>
        <w:sz w:val="24"/>
        <w:szCs w:val="24"/>
      </w:rPr>
    </w:lvl>
    <w:lvl w:ilvl="1" w:tplc="3C0A0019" w:tentative="1">
      <w:start w:val="1"/>
      <w:numFmt w:val="lowerLetter"/>
      <w:lvlText w:val="%2."/>
      <w:lvlJc w:val="left"/>
      <w:pPr>
        <w:ind w:left="1931" w:hanging="360"/>
      </w:pPr>
    </w:lvl>
    <w:lvl w:ilvl="2" w:tplc="3C0A001B" w:tentative="1">
      <w:start w:val="1"/>
      <w:numFmt w:val="lowerRoman"/>
      <w:lvlText w:val="%3."/>
      <w:lvlJc w:val="right"/>
      <w:pPr>
        <w:ind w:left="2651" w:hanging="180"/>
      </w:pPr>
    </w:lvl>
    <w:lvl w:ilvl="3" w:tplc="3C0A000F" w:tentative="1">
      <w:start w:val="1"/>
      <w:numFmt w:val="decimal"/>
      <w:lvlText w:val="%4."/>
      <w:lvlJc w:val="left"/>
      <w:pPr>
        <w:ind w:left="3371" w:hanging="360"/>
      </w:pPr>
    </w:lvl>
    <w:lvl w:ilvl="4" w:tplc="3C0A0019" w:tentative="1">
      <w:start w:val="1"/>
      <w:numFmt w:val="lowerLetter"/>
      <w:lvlText w:val="%5."/>
      <w:lvlJc w:val="left"/>
      <w:pPr>
        <w:ind w:left="4091" w:hanging="360"/>
      </w:pPr>
    </w:lvl>
    <w:lvl w:ilvl="5" w:tplc="3C0A001B" w:tentative="1">
      <w:start w:val="1"/>
      <w:numFmt w:val="lowerRoman"/>
      <w:lvlText w:val="%6."/>
      <w:lvlJc w:val="right"/>
      <w:pPr>
        <w:ind w:left="4811" w:hanging="180"/>
      </w:pPr>
    </w:lvl>
    <w:lvl w:ilvl="6" w:tplc="3C0A000F" w:tentative="1">
      <w:start w:val="1"/>
      <w:numFmt w:val="decimal"/>
      <w:lvlText w:val="%7."/>
      <w:lvlJc w:val="left"/>
      <w:pPr>
        <w:ind w:left="5531" w:hanging="360"/>
      </w:pPr>
    </w:lvl>
    <w:lvl w:ilvl="7" w:tplc="3C0A0019" w:tentative="1">
      <w:start w:val="1"/>
      <w:numFmt w:val="lowerLetter"/>
      <w:lvlText w:val="%8."/>
      <w:lvlJc w:val="left"/>
      <w:pPr>
        <w:ind w:left="6251" w:hanging="360"/>
      </w:pPr>
    </w:lvl>
    <w:lvl w:ilvl="8" w:tplc="3C0A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17"/>
    <w:rsid w:val="00144108"/>
    <w:rsid w:val="00494C17"/>
    <w:rsid w:val="00C8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4D5CE6DB-78BA-4AA2-800D-0D3E52DC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4C17"/>
    <w:pPr>
      <w:spacing w:after="200" w:line="276" w:lineRule="auto"/>
    </w:pPr>
    <w:rPr>
      <w:rFonts w:eastAsiaTheme="minorEastAsia"/>
      <w:lang w:val="es-PY"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Párrafo de uninter"/>
    <w:basedOn w:val="Normal"/>
    <w:link w:val="PrrafodelistaCar"/>
    <w:uiPriority w:val="34"/>
    <w:qFormat/>
    <w:rsid w:val="00494C17"/>
    <w:pPr>
      <w:ind w:left="720"/>
    </w:pPr>
    <w:rPr>
      <w:rFonts w:ascii="Calibri" w:eastAsia="Times New Roman" w:hAnsi="Calibri" w:cs="Calibri"/>
      <w:lang w:val="es-ES" w:eastAsia="es-ES"/>
    </w:rPr>
  </w:style>
  <w:style w:type="character" w:customStyle="1" w:styleId="PrrafodelistaCar">
    <w:name w:val="Párrafo de lista Car"/>
    <w:aliases w:val="Párrafo de uninter Car"/>
    <w:link w:val="Prrafodelista"/>
    <w:uiPriority w:val="34"/>
    <w:rsid w:val="00494C17"/>
    <w:rPr>
      <w:rFonts w:ascii="Calibri" w:eastAsia="Times New Roman" w:hAnsi="Calibri" w:cs="Calibri"/>
      <w:lang w:val="es-ES" w:eastAsia="es-ES"/>
    </w:rPr>
  </w:style>
  <w:style w:type="paragraph" w:customStyle="1" w:styleId="Default">
    <w:name w:val="Default"/>
    <w:rsid w:val="00494C1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PY"/>
    </w:rPr>
  </w:style>
  <w:style w:type="paragraph" w:styleId="Encabezado">
    <w:name w:val="header"/>
    <w:basedOn w:val="Normal"/>
    <w:link w:val="EncabezadoCar"/>
    <w:uiPriority w:val="99"/>
    <w:unhideWhenUsed/>
    <w:rsid w:val="00494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4C17"/>
    <w:rPr>
      <w:rFonts w:eastAsiaTheme="minorEastAsia"/>
      <w:lang w:val="es-PY" w:eastAsia="es-PY"/>
    </w:rPr>
  </w:style>
  <w:style w:type="paragraph" w:styleId="Piedepgina">
    <w:name w:val="footer"/>
    <w:basedOn w:val="Normal"/>
    <w:link w:val="PiedepginaCar"/>
    <w:uiPriority w:val="99"/>
    <w:unhideWhenUsed/>
    <w:rsid w:val="00494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4C17"/>
    <w:rPr>
      <w:rFonts w:eastAsiaTheme="minorEastAsia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 ROSANA SOSA GONZALEZ</dc:creator>
  <cp:keywords/>
  <dc:description/>
  <cp:lastModifiedBy>MIRIAN ROSANA SOSA GONZALEZ</cp:lastModifiedBy>
  <cp:revision>1</cp:revision>
  <dcterms:created xsi:type="dcterms:W3CDTF">2026-04-08T22:24:00Z</dcterms:created>
  <dcterms:modified xsi:type="dcterms:W3CDTF">2026-04-08T22:25:00Z</dcterms:modified>
</cp:coreProperties>
</file>