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D88BB" w14:textId="77777777" w:rsidR="00BF7356" w:rsidRPr="00A949EB" w:rsidRDefault="00BF7356" w:rsidP="00BF7356">
      <w:pPr>
        <w:pStyle w:val="Prrafodelista"/>
        <w:numPr>
          <w:ilvl w:val="0"/>
          <w:numId w:val="12"/>
        </w:numPr>
        <w:tabs>
          <w:tab w:val="left" w:pos="284"/>
        </w:tabs>
        <w:spacing w:after="120" w:line="240" w:lineRule="auto"/>
        <w:ind w:hanging="644"/>
        <w:contextualSpacing w:val="0"/>
        <w:jc w:val="both"/>
        <w:rPr>
          <w:rFonts w:ascii="Arial" w:hAnsi="Arial" w:cs="Arial"/>
          <w:b/>
          <w:sz w:val="24"/>
          <w:szCs w:val="24"/>
        </w:rPr>
      </w:pPr>
      <w:r w:rsidRPr="00A949EB">
        <w:rPr>
          <w:rFonts w:ascii="Arial" w:hAnsi="Arial" w:cs="Arial"/>
          <w:b/>
          <w:sz w:val="24"/>
          <w:szCs w:val="24"/>
        </w:rPr>
        <w:t>IDENTIFICACION</w:t>
      </w:r>
    </w:p>
    <w:tbl>
      <w:tblPr>
        <w:tblW w:w="92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2977"/>
        <w:gridCol w:w="1842"/>
      </w:tblGrid>
      <w:tr w:rsidR="00BF7356" w:rsidRPr="007C4003" w14:paraId="77796B6D" w14:textId="77777777" w:rsidTr="00F578C8">
        <w:trPr>
          <w:trHeight w:hRule="exact" w:val="340"/>
        </w:trPr>
        <w:tc>
          <w:tcPr>
            <w:tcW w:w="2830" w:type="dxa"/>
            <w:shd w:val="clear" w:color="auto" w:fill="538135"/>
            <w:vAlign w:val="center"/>
          </w:tcPr>
          <w:p w14:paraId="19834BD2" w14:textId="77777777" w:rsidR="00BF7356" w:rsidRPr="007C4003" w:rsidRDefault="00BF7356" w:rsidP="00F578C8">
            <w:pPr>
              <w:spacing w:after="120" w:line="240" w:lineRule="auto"/>
              <w:jc w:val="center"/>
              <w:rPr>
                <w:rFonts w:ascii="Arial" w:hAnsi="Arial" w:cs="Arial"/>
                <w:sz w:val="24"/>
                <w:szCs w:val="24"/>
              </w:rPr>
            </w:pPr>
            <w:r w:rsidRPr="007C4003">
              <w:rPr>
                <w:rFonts w:ascii="Arial" w:hAnsi="Arial" w:cs="Arial"/>
                <w:sz w:val="24"/>
                <w:szCs w:val="24"/>
              </w:rPr>
              <w:t>ASIGNATURA</w:t>
            </w:r>
          </w:p>
        </w:tc>
        <w:tc>
          <w:tcPr>
            <w:tcW w:w="6379" w:type="dxa"/>
            <w:gridSpan w:val="3"/>
            <w:shd w:val="clear" w:color="auto" w:fill="538135"/>
            <w:vAlign w:val="center"/>
          </w:tcPr>
          <w:p w14:paraId="5D00819E" w14:textId="77777777" w:rsidR="00BF7356" w:rsidRPr="007C4003" w:rsidRDefault="00BF7356" w:rsidP="00F578C8">
            <w:pPr>
              <w:spacing w:after="120" w:line="240" w:lineRule="auto"/>
              <w:jc w:val="center"/>
              <w:rPr>
                <w:rFonts w:ascii="Arial" w:hAnsi="Arial" w:cs="Arial"/>
                <w:sz w:val="24"/>
                <w:szCs w:val="24"/>
              </w:rPr>
            </w:pPr>
            <w:r w:rsidRPr="007C4003">
              <w:rPr>
                <w:rFonts w:ascii="Arial" w:hAnsi="Arial" w:cs="Arial"/>
                <w:sz w:val="24"/>
                <w:szCs w:val="24"/>
              </w:rPr>
              <w:t>SOCIOLOGIA</w:t>
            </w:r>
          </w:p>
        </w:tc>
      </w:tr>
      <w:tr w:rsidR="00BF7356" w:rsidRPr="007C4003" w14:paraId="69C244E6" w14:textId="77777777" w:rsidTr="00F578C8">
        <w:trPr>
          <w:trHeight w:hRule="exact" w:val="340"/>
        </w:trPr>
        <w:tc>
          <w:tcPr>
            <w:tcW w:w="2830" w:type="dxa"/>
            <w:shd w:val="clear" w:color="auto" w:fill="auto"/>
          </w:tcPr>
          <w:p w14:paraId="081B3D6C"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CURSO</w:t>
            </w:r>
          </w:p>
        </w:tc>
        <w:tc>
          <w:tcPr>
            <w:tcW w:w="1560" w:type="dxa"/>
            <w:shd w:val="clear" w:color="auto" w:fill="auto"/>
          </w:tcPr>
          <w:p w14:paraId="180FFF6D"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Primero</w:t>
            </w:r>
          </w:p>
        </w:tc>
        <w:tc>
          <w:tcPr>
            <w:tcW w:w="2977" w:type="dxa"/>
            <w:shd w:val="clear" w:color="auto" w:fill="auto"/>
          </w:tcPr>
          <w:p w14:paraId="38C6AC00"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SEMESTRE</w:t>
            </w:r>
          </w:p>
        </w:tc>
        <w:tc>
          <w:tcPr>
            <w:tcW w:w="1842" w:type="dxa"/>
            <w:shd w:val="clear" w:color="auto" w:fill="auto"/>
          </w:tcPr>
          <w:p w14:paraId="38C146B4"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Primer</w:t>
            </w:r>
          </w:p>
        </w:tc>
      </w:tr>
      <w:tr w:rsidR="00BF7356" w:rsidRPr="007C4003" w14:paraId="1AC67B0B" w14:textId="77777777" w:rsidTr="00F578C8">
        <w:trPr>
          <w:trHeight w:hRule="exact" w:val="340"/>
        </w:trPr>
        <w:tc>
          <w:tcPr>
            <w:tcW w:w="2830" w:type="dxa"/>
            <w:shd w:val="clear" w:color="auto" w:fill="auto"/>
          </w:tcPr>
          <w:p w14:paraId="5CDA1FC4"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CARGA HORARIA</w:t>
            </w:r>
          </w:p>
        </w:tc>
        <w:tc>
          <w:tcPr>
            <w:tcW w:w="1560" w:type="dxa"/>
            <w:shd w:val="clear" w:color="auto" w:fill="auto"/>
          </w:tcPr>
          <w:p w14:paraId="370197D7"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75</w:t>
            </w:r>
          </w:p>
        </w:tc>
        <w:tc>
          <w:tcPr>
            <w:tcW w:w="2977" w:type="dxa"/>
            <w:shd w:val="clear" w:color="auto" w:fill="auto"/>
          </w:tcPr>
          <w:p w14:paraId="532AF3B0"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CÓDIGO</w:t>
            </w:r>
          </w:p>
        </w:tc>
        <w:tc>
          <w:tcPr>
            <w:tcW w:w="1842" w:type="dxa"/>
            <w:shd w:val="clear" w:color="auto" w:fill="auto"/>
          </w:tcPr>
          <w:p w14:paraId="31D385F3"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SOCIOLOGIA</w:t>
            </w:r>
          </w:p>
        </w:tc>
      </w:tr>
    </w:tbl>
    <w:p w14:paraId="4B6B1E93" w14:textId="77777777" w:rsidR="00BF7356" w:rsidRPr="00A949EB" w:rsidRDefault="00BF7356" w:rsidP="00BF7356">
      <w:pPr>
        <w:pStyle w:val="Prrafodelista"/>
        <w:spacing w:after="120" w:line="240" w:lineRule="auto"/>
        <w:ind w:left="284"/>
        <w:contextualSpacing w:val="0"/>
        <w:jc w:val="both"/>
        <w:rPr>
          <w:rFonts w:ascii="Arial" w:hAnsi="Arial" w:cs="Arial"/>
          <w:b/>
          <w:sz w:val="24"/>
          <w:szCs w:val="24"/>
        </w:rPr>
      </w:pPr>
    </w:p>
    <w:p w14:paraId="6780D57A"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jc w:val="both"/>
        <w:rPr>
          <w:rFonts w:ascii="Arial" w:hAnsi="Arial" w:cs="Arial"/>
          <w:b/>
          <w:color w:val="000000"/>
          <w:sz w:val="24"/>
          <w:szCs w:val="24"/>
        </w:rPr>
      </w:pPr>
      <w:r w:rsidRPr="00A949EB">
        <w:rPr>
          <w:rFonts w:ascii="Arial" w:hAnsi="Arial" w:cs="Arial"/>
          <w:b/>
          <w:color w:val="000000"/>
          <w:sz w:val="24"/>
          <w:szCs w:val="24"/>
        </w:rPr>
        <w:t>FUNDAMENTACION</w:t>
      </w:r>
    </w:p>
    <w:p w14:paraId="548A8E9F" w14:textId="77777777" w:rsidR="00BF7356" w:rsidRPr="00A949EB" w:rsidRDefault="00BF7356" w:rsidP="00BF7356">
      <w:pPr>
        <w:autoSpaceDE w:val="0"/>
        <w:autoSpaceDN w:val="0"/>
        <w:adjustRightInd w:val="0"/>
        <w:spacing w:after="120" w:line="240" w:lineRule="auto"/>
        <w:ind w:left="284"/>
        <w:jc w:val="both"/>
        <w:rPr>
          <w:rFonts w:ascii="Arial" w:hAnsi="Arial" w:cs="Arial"/>
          <w:color w:val="000000"/>
          <w:sz w:val="24"/>
          <w:szCs w:val="24"/>
        </w:rPr>
      </w:pPr>
      <w:r w:rsidRPr="00A949EB">
        <w:rPr>
          <w:rFonts w:ascii="Arial" w:hAnsi="Arial" w:cs="Arial"/>
          <w:color w:val="000000"/>
          <w:sz w:val="24"/>
          <w:szCs w:val="24"/>
        </w:rPr>
        <w:t xml:space="preserve">La asignatura enfoca en forma global la sociología. En la Carrera nos centraremos en el estudio de la persona repasando los diversos aspectos corpóreos de la naturaleza humana, las inmateriales, las diversas manifestaciones éticas y estéticas humanas, culminándose con un acceso a la intimidad personal. El fin de la materia es obtener hábitos de reflexión personal y sobre todo analizar y comprender algunas de las dimensiones de la persona humana individual y social, situación que encaminará al éxito al profesional de la carrera. </w:t>
      </w:r>
    </w:p>
    <w:p w14:paraId="628E59C7"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contextualSpacing w:val="0"/>
        <w:jc w:val="both"/>
        <w:rPr>
          <w:rFonts w:ascii="Arial" w:hAnsi="Arial" w:cs="Arial"/>
          <w:b/>
          <w:color w:val="000000"/>
          <w:sz w:val="24"/>
          <w:szCs w:val="24"/>
        </w:rPr>
      </w:pPr>
      <w:r w:rsidRPr="00A949EB">
        <w:rPr>
          <w:rFonts w:ascii="Arial" w:hAnsi="Arial" w:cs="Arial"/>
          <w:b/>
          <w:color w:val="000000"/>
          <w:sz w:val="24"/>
          <w:szCs w:val="24"/>
        </w:rPr>
        <w:t>OBJETIVOS</w:t>
      </w:r>
    </w:p>
    <w:p w14:paraId="0A171657" w14:textId="77777777" w:rsidR="00BF7356" w:rsidRPr="00A949EB" w:rsidRDefault="00BF7356" w:rsidP="00BF7356">
      <w:pPr>
        <w:autoSpaceDE w:val="0"/>
        <w:autoSpaceDN w:val="0"/>
        <w:adjustRightInd w:val="0"/>
        <w:spacing w:after="120" w:line="240" w:lineRule="auto"/>
        <w:ind w:left="284"/>
        <w:jc w:val="both"/>
        <w:rPr>
          <w:rFonts w:ascii="Arial" w:hAnsi="Arial" w:cs="Arial"/>
          <w:color w:val="000000"/>
          <w:sz w:val="24"/>
          <w:szCs w:val="24"/>
        </w:rPr>
      </w:pPr>
      <w:r w:rsidRPr="00A949EB">
        <w:rPr>
          <w:rFonts w:ascii="Arial" w:hAnsi="Arial" w:cs="Arial"/>
          <w:color w:val="000000"/>
          <w:sz w:val="24"/>
          <w:szCs w:val="24"/>
        </w:rPr>
        <w:t xml:space="preserve">Formar una mentalidad crítica que conduzca a una comprensión renovada del hombre y la sociedad. </w:t>
      </w:r>
    </w:p>
    <w:p w14:paraId="32C0C26D"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Obtener hábitos de reflexión personal. </w:t>
      </w:r>
    </w:p>
    <w:p w14:paraId="27EF99A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Formular conceptualmente la propia experiencia. </w:t>
      </w:r>
    </w:p>
    <w:p w14:paraId="2DE57AA6"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y comprender algunas de las dimensiones de la persona humana. </w:t>
      </w:r>
    </w:p>
    <w:p w14:paraId="579EFEE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Tomar conciencia acerca de los temas fundamentales que hacen a la existencia de la persona y de la sociedad contemporánea. </w:t>
      </w:r>
    </w:p>
    <w:p w14:paraId="09A4F002"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Introducir los conceptos fundamentales del análisis sociológico y las diferentes perspectivas teóricas. </w:t>
      </w:r>
    </w:p>
    <w:p w14:paraId="17983048"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y comparar los distintos sistemas sociales a lo largo de la historia desde un punto de vista sociológico. </w:t>
      </w:r>
    </w:p>
    <w:p w14:paraId="4480EC6F"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Conocer los principales componentes, indicadores y tasas de la población activa. </w:t>
      </w:r>
    </w:p>
    <w:p w14:paraId="20FB3398"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la estructura social y los sistemas de estratificación social </w:t>
      </w:r>
    </w:p>
    <w:p w14:paraId="5FF71CD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Identificar las principales variables que determinan la dinámica de las sociedades contemporáneas. </w:t>
      </w:r>
    </w:p>
    <w:p w14:paraId="26196C86"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Conocer las principales características e instituciones del periodo de posguerra. </w:t>
      </w:r>
    </w:p>
    <w:p w14:paraId="3865080D" w14:textId="77777777" w:rsidR="00BF7356" w:rsidRPr="00A949EB" w:rsidRDefault="00BF7356" w:rsidP="00BF7356">
      <w:pPr>
        <w:pStyle w:val="Prrafodelista"/>
        <w:numPr>
          <w:ilvl w:val="0"/>
          <w:numId w:val="13"/>
        </w:numPr>
        <w:autoSpaceDE w:val="0"/>
        <w:autoSpaceDN w:val="0"/>
        <w:adjustRightInd w:val="0"/>
        <w:spacing w:after="120" w:line="240" w:lineRule="auto"/>
        <w:ind w:left="568"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Introducir los conceptos fundamentales del ámbito político moderno y analizar las diversas formas de autoridad. </w:t>
      </w:r>
    </w:p>
    <w:p w14:paraId="16F2BD7B"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contextualSpacing w:val="0"/>
        <w:jc w:val="both"/>
        <w:rPr>
          <w:rFonts w:ascii="Arial" w:hAnsi="Arial" w:cs="Arial"/>
          <w:b/>
          <w:color w:val="000000"/>
          <w:sz w:val="24"/>
          <w:szCs w:val="24"/>
        </w:rPr>
      </w:pPr>
      <w:r w:rsidRPr="00A949EB">
        <w:rPr>
          <w:rFonts w:ascii="Arial" w:hAnsi="Arial" w:cs="Arial"/>
          <w:b/>
          <w:color w:val="000000"/>
          <w:sz w:val="24"/>
          <w:szCs w:val="24"/>
        </w:rPr>
        <w:t>CONTENIDOS</w:t>
      </w:r>
    </w:p>
    <w:p w14:paraId="795BDA97" w14:textId="77777777" w:rsidR="00BF7356" w:rsidRPr="00A949EB" w:rsidRDefault="00BF7356" w:rsidP="00BF7356">
      <w:pPr>
        <w:autoSpaceDE w:val="0"/>
        <w:autoSpaceDN w:val="0"/>
        <w:adjustRightInd w:val="0"/>
        <w:spacing w:after="120" w:line="240" w:lineRule="auto"/>
        <w:ind w:left="360"/>
        <w:jc w:val="both"/>
        <w:rPr>
          <w:rFonts w:ascii="Arial" w:hAnsi="Arial" w:cs="Arial"/>
          <w:color w:val="000000"/>
          <w:sz w:val="24"/>
          <w:szCs w:val="24"/>
        </w:rPr>
      </w:pPr>
      <w:r w:rsidRPr="00A949EB">
        <w:rPr>
          <w:rFonts w:ascii="Arial" w:hAnsi="Arial" w:cs="Arial"/>
          <w:b/>
          <w:bCs/>
          <w:color w:val="000000"/>
          <w:sz w:val="24"/>
          <w:szCs w:val="24"/>
        </w:rPr>
        <w:t xml:space="preserve">UNIDAD I: LA SOCIOLOGÍA: SUS ORÍGENES, AUTORES Y DOCTRINAS </w:t>
      </w:r>
    </w:p>
    <w:p w14:paraId="53DDDAED" w14:textId="77777777" w:rsidR="00BF7356" w:rsidRPr="00A949EB" w:rsidRDefault="00BF7356" w:rsidP="00BF7356">
      <w:pPr>
        <w:autoSpaceDE w:val="0"/>
        <w:autoSpaceDN w:val="0"/>
        <w:adjustRightInd w:val="0"/>
        <w:spacing w:after="120" w:line="240" w:lineRule="auto"/>
        <w:ind w:left="360"/>
        <w:jc w:val="both"/>
        <w:rPr>
          <w:rFonts w:ascii="Arial" w:hAnsi="Arial" w:cs="Arial"/>
          <w:color w:val="000000"/>
          <w:sz w:val="24"/>
          <w:szCs w:val="24"/>
        </w:rPr>
      </w:pPr>
      <w:r w:rsidRPr="00A949EB">
        <w:rPr>
          <w:rFonts w:ascii="Arial" w:hAnsi="Arial" w:cs="Arial"/>
          <w:color w:val="000000"/>
          <w:sz w:val="24"/>
          <w:szCs w:val="24"/>
        </w:rPr>
        <w:t xml:space="preserve">Sociología y sociólogos: autores y doctrinas. Aparición de la sociología – Los fundadores. Comte: el positivismo sociológico. Spencer: el organicismo evolucionista. Durkheim: el realismo social. Darwin: evolucionismo social. Weber: la sociología comprensiva. Marx: el materialismo histórico. Pareto: mecanicismo y psicologismo. Resumen: doctrinas y escuelas sociológicas. </w:t>
      </w:r>
    </w:p>
    <w:p w14:paraId="01248A8C"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b/>
          <w:bCs/>
          <w:color w:val="000000"/>
          <w:sz w:val="24"/>
          <w:szCs w:val="24"/>
        </w:rPr>
        <w:t xml:space="preserve">UNIDAD II: DEFINICIONES Y CAMPOS DE LA SOCIOLOGÍA </w:t>
      </w:r>
    </w:p>
    <w:p w14:paraId="71E3C52B"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esfera de la sociología. Complejidad de la sociología. Fines de la sociología. Tres tareas. Definiciones. El objeto de la sociología. Visión de conjunto. La sociología y la Economía. Especialidades. </w:t>
      </w:r>
    </w:p>
    <w:p w14:paraId="4A0FF82F"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b/>
          <w:bCs/>
          <w:color w:val="000000"/>
          <w:sz w:val="24"/>
          <w:szCs w:val="24"/>
        </w:rPr>
        <w:t xml:space="preserve">UNIDAD III: OBJETO DE LA SOCIOLOGÍA: LA CONDUCTA HUMANA </w:t>
      </w:r>
    </w:p>
    <w:p w14:paraId="61B1084D"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El concepto de naturaleza humana. La teoría de los instintos. Criterios de estabilidad. Los orígenes de la cultura. El hombre fuera de la cultura. </w:t>
      </w:r>
    </w:p>
    <w:p w14:paraId="5F985B05"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t xml:space="preserve">UNIDAD IV: EL HOMBRE COMO SER SOCIAL. </w:t>
      </w:r>
    </w:p>
    <w:p w14:paraId="72E8C1FA"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integración del hombre en la sociedad. La búsqueda del equilibrio en la integración.  El individualismo. El colectivismo </w:t>
      </w:r>
      <w:proofErr w:type="gramStart"/>
      <w:r w:rsidRPr="00A949EB">
        <w:rPr>
          <w:rFonts w:ascii="Arial" w:hAnsi="Arial" w:cs="Arial"/>
          <w:color w:val="000000"/>
          <w:sz w:val="24"/>
          <w:szCs w:val="24"/>
        </w:rPr>
        <w:t>y .a</w:t>
      </w:r>
      <w:proofErr w:type="gramEnd"/>
      <w:r w:rsidRPr="00A949EB">
        <w:rPr>
          <w:rFonts w:ascii="Arial" w:hAnsi="Arial" w:cs="Arial"/>
          <w:color w:val="000000"/>
          <w:sz w:val="24"/>
          <w:szCs w:val="24"/>
        </w:rPr>
        <w:t xml:space="preserve"> masificación. Planificación y manipulación. El primado de las relaciones interpersonales. Democracia: Participación y derechos humanos. </w:t>
      </w:r>
    </w:p>
    <w:p w14:paraId="66669AFD"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lastRenderedPageBreak/>
        <w:t xml:space="preserve">UNIDAD V: LA LIBERTAD Y LA EXISTENCIA HUMANA. </w:t>
      </w:r>
    </w:p>
    <w:p w14:paraId="0954CFD4"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acción humana: Deliberación y responsabilidad. La libertad absoluta. La libertad condicionada y sus diversos aspectos. La libertad como proyecto de realización humana.  El establecimiento de las condiciones sociales, económicas y políticas para la realización humana. </w:t>
      </w:r>
    </w:p>
    <w:p w14:paraId="15B5AB6B"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t xml:space="preserve">UNIDAD VI: CAMBIO Y CONFLICTO SOCIAL. LA DINÁMICA SOCIAL. </w:t>
      </w:r>
    </w:p>
    <w:p w14:paraId="757DF292"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dinámica del cambio social. Estructura y proceso. La dinámica socioeconómica: leyes del desarrollo social. Modernización y racionalización. Las características de la fase de desarrollo de posguerra. La nueva política económica: el reformismo keynesiano. Cambios asociados: éxodo rural, urbanización e incorporación de la mujer al mundo laboral </w:t>
      </w:r>
    </w:p>
    <w:p w14:paraId="7BCFCEE9" w14:textId="77777777" w:rsidR="00BF7356" w:rsidRPr="00A949EB" w:rsidRDefault="00BF7356" w:rsidP="00BF7356">
      <w:pPr>
        <w:pStyle w:val="Prrafodelista"/>
        <w:numPr>
          <w:ilvl w:val="0"/>
          <w:numId w:val="12"/>
        </w:numPr>
        <w:autoSpaceDE w:val="0"/>
        <w:autoSpaceDN w:val="0"/>
        <w:adjustRightInd w:val="0"/>
        <w:spacing w:after="120" w:line="240" w:lineRule="auto"/>
        <w:ind w:left="426" w:hanging="426"/>
        <w:contextualSpacing w:val="0"/>
        <w:jc w:val="both"/>
        <w:rPr>
          <w:rFonts w:ascii="Arial" w:hAnsi="Arial" w:cs="Arial"/>
          <w:b/>
          <w:color w:val="000000"/>
          <w:sz w:val="24"/>
          <w:szCs w:val="24"/>
        </w:rPr>
      </w:pPr>
      <w:r w:rsidRPr="00A949EB">
        <w:rPr>
          <w:rFonts w:ascii="Arial" w:hAnsi="Arial" w:cs="Arial"/>
          <w:b/>
          <w:color w:val="000000"/>
          <w:sz w:val="24"/>
          <w:szCs w:val="24"/>
        </w:rPr>
        <w:t>ESTRATEGIAS DE ENSEÑANZA – APRENDIZAJE</w:t>
      </w:r>
    </w:p>
    <w:p w14:paraId="6E41B4DB"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El profesor expondrá los temas y su entorno explicativo necesario. </w:t>
      </w:r>
    </w:p>
    <w:p w14:paraId="69C42B45"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Mediante el método dialogado se analizará la temática del programa. </w:t>
      </w:r>
    </w:p>
    <w:p w14:paraId="25BCDDB2"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Se discutirá en grupos para favorecer la reflexión personal y acceder a conclusiones válidas. </w:t>
      </w:r>
    </w:p>
    <w:p w14:paraId="5991B128"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Se desarrollará el sentido de cooperación mediante trabajos comunitarios. </w:t>
      </w:r>
    </w:p>
    <w:p w14:paraId="45462DE9"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Cada profesor, buscará ejemplos adecuados para la discusión. </w:t>
      </w:r>
    </w:p>
    <w:p w14:paraId="305C3071"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Los grupos harán presentaciones orales, luego de una investigación temática conectada con la realidad que vivimos. </w:t>
      </w:r>
    </w:p>
    <w:p w14:paraId="5BBB2EFF"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Interpretación crítica de los puntos del programa para favorecer a una mayor comprensión de la esencia humana. </w:t>
      </w:r>
    </w:p>
    <w:p w14:paraId="3706E592" w14:textId="77777777" w:rsidR="00BF7356" w:rsidRPr="00A949EB" w:rsidRDefault="00BF7356" w:rsidP="00BF7356">
      <w:pPr>
        <w:pStyle w:val="Prrafodelista"/>
        <w:tabs>
          <w:tab w:val="left" w:pos="426"/>
        </w:tabs>
        <w:autoSpaceDE w:val="0"/>
        <w:autoSpaceDN w:val="0"/>
        <w:adjustRightInd w:val="0"/>
        <w:spacing w:after="120" w:line="240" w:lineRule="auto"/>
        <w:ind w:left="0"/>
        <w:contextualSpacing w:val="0"/>
        <w:jc w:val="both"/>
        <w:rPr>
          <w:rFonts w:ascii="Arial" w:hAnsi="Arial" w:cs="Arial"/>
          <w:b/>
          <w:color w:val="000000"/>
          <w:sz w:val="24"/>
          <w:szCs w:val="24"/>
        </w:rPr>
      </w:pPr>
      <w:r w:rsidRPr="00A949EB">
        <w:rPr>
          <w:rFonts w:ascii="Arial" w:hAnsi="Arial" w:cs="Arial"/>
          <w:b/>
          <w:color w:val="000000"/>
          <w:sz w:val="24"/>
          <w:szCs w:val="24"/>
        </w:rPr>
        <w:t xml:space="preserve">6. </w:t>
      </w:r>
      <w:r w:rsidRPr="00A949EB">
        <w:rPr>
          <w:rFonts w:ascii="Arial" w:hAnsi="Arial" w:cs="Arial"/>
          <w:b/>
          <w:color w:val="000000"/>
          <w:sz w:val="24"/>
          <w:szCs w:val="24"/>
        </w:rPr>
        <w:tab/>
        <w:t>EVALUACION</w:t>
      </w:r>
    </w:p>
    <w:p w14:paraId="1EA1F253" w14:textId="77777777" w:rsidR="00BF7356" w:rsidRPr="00A949EB" w:rsidRDefault="00BF7356" w:rsidP="00BF7356">
      <w:pPr>
        <w:pStyle w:val="Default"/>
        <w:spacing w:line="360" w:lineRule="auto"/>
        <w:ind w:left="426"/>
        <w:jc w:val="both"/>
        <w:rPr>
          <w:rFonts w:ascii="Arial" w:hAnsi="Arial" w:cs="Arial"/>
          <w:color w:val="auto"/>
        </w:rPr>
      </w:pPr>
      <w:r w:rsidRPr="00A949EB">
        <w:rPr>
          <w:rFonts w:ascii="Arial" w:hAnsi="Arial" w:cs="Arial"/>
          <w:color w:val="auto"/>
        </w:rPr>
        <w:t>El método de evaluación contempla la ponderación de pruebas parciales, participación en clase y prueba final. Por tanto, se pondera el proceso y el producto de acuerdo al siguiente detalle:</w:t>
      </w:r>
    </w:p>
    <w:p w14:paraId="45DA1D4A"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 xml:space="preserve">Dos exámenes parciales equivalente al 40% de la nota final </w:t>
      </w:r>
    </w:p>
    <w:p w14:paraId="5BA27021"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 xml:space="preserve">Participación en clase (asistencia) equivalente al 10% de la nota final. </w:t>
      </w:r>
    </w:p>
    <w:p w14:paraId="01B49070"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El examen final tendrá un valor hasta el 50% de la nota final.</w:t>
      </w:r>
    </w:p>
    <w:p w14:paraId="0715C220" w14:textId="77777777" w:rsidR="00BF7356" w:rsidRPr="00A949EB" w:rsidRDefault="00BF7356" w:rsidP="00BF7356">
      <w:pPr>
        <w:pStyle w:val="Default"/>
        <w:numPr>
          <w:ilvl w:val="0"/>
          <w:numId w:val="4"/>
        </w:numPr>
        <w:spacing w:line="360" w:lineRule="auto"/>
        <w:ind w:left="426" w:firstLine="0"/>
        <w:rPr>
          <w:rFonts w:ascii="Arial" w:hAnsi="Arial" w:cs="Arial"/>
        </w:rPr>
      </w:pPr>
      <w:r w:rsidRPr="00A949EB">
        <w:rPr>
          <w:rFonts w:ascii="Arial" w:hAnsi="Arial" w:cs="Arial"/>
          <w:color w:val="auto"/>
        </w:rPr>
        <w:t xml:space="preserve">Totalizando el 100%. </w:t>
      </w:r>
    </w:p>
    <w:p w14:paraId="68C50A42"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Las calificaciones para la nota final se </w:t>
      </w:r>
      <w:proofErr w:type="gramStart"/>
      <w:r w:rsidRPr="00A949EB">
        <w:rPr>
          <w:rFonts w:ascii="Arial" w:hAnsi="Arial" w:cs="Arial"/>
          <w:color w:val="auto"/>
        </w:rPr>
        <w:t>realizaran</w:t>
      </w:r>
      <w:proofErr w:type="gramEnd"/>
      <w:r w:rsidRPr="00A949EB">
        <w:rPr>
          <w:rFonts w:ascii="Arial" w:hAnsi="Arial" w:cs="Arial"/>
          <w:color w:val="auto"/>
        </w:rPr>
        <w:t xml:space="preserve"> siguiendo la siguiente escala:</w:t>
      </w:r>
    </w:p>
    <w:p w14:paraId="6A27857E"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0% </w:t>
      </w:r>
      <w:r w:rsidRPr="00A949EB">
        <w:rPr>
          <w:rFonts w:ascii="Arial" w:hAnsi="Arial" w:cs="Arial"/>
          <w:color w:val="auto"/>
        </w:rPr>
        <w:tab/>
        <w:t xml:space="preserve">a </w:t>
      </w:r>
      <w:r w:rsidRPr="00A949EB">
        <w:rPr>
          <w:rFonts w:ascii="Arial" w:hAnsi="Arial" w:cs="Arial"/>
          <w:color w:val="auto"/>
        </w:rPr>
        <w:tab/>
        <w:t>69%</w:t>
      </w:r>
      <w:r w:rsidRPr="00A949EB">
        <w:rPr>
          <w:rFonts w:ascii="Arial" w:hAnsi="Arial" w:cs="Arial"/>
          <w:color w:val="auto"/>
        </w:rPr>
        <w:tab/>
        <w:t xml:space="preserve">Uno </w:t>
      </w:r>
      <w:r w:rsidRPr="00A949EB">
        <w:rPr>
          <w:rFonts w:ascii="Arial" w:hAnsi="Arial" w:cs="Arial"/>
          <w:color w:val="auto"/>
        </w:rPr>
        <w:tab/>
      </w:r>
      <w:r w:rsidRPr="00A949EB">
        <w:rPr>
          <w:rFonts w:ascii="Arial" w:hAnsi="Arial" w:cs="Arial"/>
          <w:color w:val="auto"/>
        </w:rPr>
        <w:tab/>
        <w:t xml:space="preserve">1 </w:t>
      </w:r>
      <w:r w:rsidRPr="00A949EB">
        <w:rPr>
          <w:rFonts w:ascii="Arial" w:hAnsi="Arial" w:cs="Arial"/>
          <w:color w:val="auto"/>
        </w:rPr>
        <w:tab/>
        <w:t>Insuficiente</w:t>
      </w:r>
    </w:p>
    <w:p w14:paraId="0939298A"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70% </w:t>
      </w:r>
      <w:r w:rsidRPr="00A949EB">
        <w:rPr>
          <w:rFonts w:ascii="Arial" w:hAnsi="Arial" w:cs="Arial"/>
          <w:color w:val="auto"/>
        </w:rPr>
        <w:tab/>
        <w:t>a</w:t>
      </w:r>
      <w:r w:rsidRPr="00A949EB">
        <w:rPr>
          <w:rFonts w:ascii="Arial" w:hAnsi="Arial" w:cs="Arial"/>
          <w:color w:val="auto"/>
        </w:rPr>
        <w:tab/>
        <w:t>77%</w:t>
      </w:r>
      <w:r w:rsidRPr="00A949EB">
        <w:rPr>
          <w:rFonts w:ascii="Arial" w:hAnsi="Arial" w:cs="Arial"/>
          <w:color w:val="auto"/>
        </w:rPr>
        <w:tab/>
        <w:t>Dos</w:t>
      </w:r>
      <w:r w:rsidRPr="00A949EB">
        <w:rPr>
          <w:rFonts w:ascii="Arial" w:hAnsi="Arial" w:cs="Arial"/>
          <w:color w:val="auto"/>
        </w:rPr>
        <w:tab/>
      </w:r>
      <w:r w:rsidRPr="00A949EB">
        <w:rPr>
          <w:rFonts w:ascii="Arial" w:hAnsi="Arial" w:cs="Arial"/>
          <w:color w:val="auto"/>
        </w:rPr>
        <w:tab/>
        <w:t>2</w:t>
      </w:r>
      <w:r w:rsidRPr="00A949EB">
        <w:rPr>
          <w:rFonts w:ascii="Arial" w:hAnsi="Arial" w:cs="Arial"/>
          <w:color w:val="auto"/>
        </w:rPr>
        <w:tab/>
        <w:t>Aprobado</w:t>
      </w:r>
    </w:p>
    <w:p w14:paraId="70FB42C9"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78%</w:t>
      </w:r>
      <w:r w:rsidRPr="00A949EB">
        <w:rPr>
          <w:rFonts w:ascii="Arial" w:hAnsi="Arial" w:cs="Arial"/>
          <w:color w:val="auto"/>
        </w:rPr>
        <w:tab/>
        <w:t>a</w:t>
      </w:r>
      <w:r w:rsidRPr="00A949EB">
        <w:rPr>
          <w:rFonts w:ascii="Arial" w:hAnsi="Arial" w:cs="Arial"/>
          <w:color w:val="auto"/>
        </w:rPr>
        <w:tab/>
        <w:t>85%</w:t>
      </w:r>
      <w:r w:rsidRPr="00A949EB">
        <w:rPr>
          <w:rFonts w:ascii="Arial" w:hAnsi="Arial" w:cs="Arial"/>
          <w:color w:val="auto"/>
        </w:rPr>
        <w:tab/>
        <w:t>tres</w:t>
      </w:r>
      <w:r w:rsidRPr="00A949EB">
        <w:rPr>
          <w:rFonts w:ascii="Arial" w:hAnsi="Arial" w:cs="Arial"/>
          <w:color w:val="auto"/>
        </w:rPr>
        <w:tab/>
      </w:r>
      <w:r w:rsidRPr="00A949EB">
        <w:rPr>
          <w:rFonts w:ascii="Arial" w:hAnsi="Arial" w:cs="Arial"/>
          <w:color w:val="auto"/>
        </w:rPr>
        <w:tab/>
        <w:t>3</w:t>
      </w:r>
      <w:r w:rsidRPr="00A949EB">
        <w:rPr>
          <w:rFonts w:ascii="Arial" w:hAnsi="Arial" w:cs="Arial"/>
          <w:color w:val="auto"/>
        </w:rPr>
        <w:tab/>
        <w:t>Bueno</w:t>
      </w:r>
    </w:p>
    <w:p w14:paraId="723E06F0"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86%</w:t>
      </w:r>
      <w:r w:rsidRPr="00A949EB">
        <w:rPr>
          <w:rFonts w:ascii="Arial" w:hAnsi="Arial" w:cs="Arial"/>
          <w:color w:val="auto"/>
        </w:rPr>
        <w:tab/>
        <w:t>a</w:t>
      </w:r>
      <w:r w:rsidRPr="00A949EB">
        <w:rPr>
          <w:rFonts w:ascii="Arial" w:hAnsi="Arial" w:cs="Arial"/>
          <w:color w:val="auto"/>
        </w:rPr>
        <w:tab/>
        <w:t>93%</w:t>
      </w:r>
      <w:r w:rsidRPr="00A949EB">
        <w:rPr>
          <w:rFonts w:ascii="Arial" w:hAnsi="Arial" w:cs="Arial"/>
          <w:color w:val="auto"/>
        </w:rPr>
        <w:tab/>
        <w:t>Cuatro</w:t>
      </w:r>
      <w:r w:rsidRPr="00A949EB">
        <w:rPr>
          <w:rFonts w:ascii="Arial" w:hAnsi="Arial" w:cs="Arial"/>
          <w:color w:val="auto"/>
        </w:rPr>
        <w:tab/>
        <w:t>4</w:t>
      </w:r>
      <w:r w:rsidRPr="00A949EB">
        <w:rPr>
          <w:rFonts w:ascii="Arial" w:hAnsi="Arial" w:cs="Arial"/>
          <w:color w:val="auto"/>
        </w:rPr>
        <w:tab/>
        <w:t>Distinguido</w:t>
      </w:r>
    </w:p>
    <w:p w14:paraId="509D1102"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94%</w:t>
      </w:r>
      <w:r w:rsidRPr="00A949EB">
        <w:rPr>
          <w:rFonts w:ascii="Arial" w:hAnsi="Arial" w:cs="Arial"/>
          <w:color w:val="auto"/>
        </w:rPr>
        <w:tab/>
        <w:t>a</w:t>
      </w:r>
      <w:r w:rsidRPr="00A949EB">
        <w:rPr>
          <w:rFonts w:ascii="Arial" w:hAnsi="Arial" w:cs="Arial"/>
          <w:color w:val="auto"/>
        </w:rPr>
        <w:tab/>
        <w:t>100%</w:t>
      </w:r>
      <w:r w:rsidRPr="00A949EB">
        <w:rPr>
          <w:rFonts w:ascii="Arial" w:hAnsi="Arial" w:cs="Arial"/>
          <w:color w:val="auto"/>
        </w:rPr>
        <w:tab/>
        <w:t>Cinco</w:t>
      </w:r>
      <w:r w:rsidRPr="00A949EB">
        <w:rPr>
          <w:rFonts w:ascii="Arial" w:hAnsi="Arial" w:cs="Arial"/>
          <w:color w:val="auto"/>
        </w:rPr>
        <w:tab/>
      </w:r>
      <w:r w:rsidRPr="00A949EB">
        <w:rPr>
          <w:rFonts w:ascii="Arial" w:hAnsi="Arial" w:cs="Arial"/>
          <w:color w:val="auto"/>
        </w:rPr>
        <w:tab/>
        <w:t>5</w:t>
      </w:r>
      <w:r w:rsidRPr="00A949EB">
        <w:rPr>
          <w:rFonts w:ascii="Arial" w:hAnsi="Arial" w:cs="Arial"/>
          <w:color w:val="auto"/>
        </w:rPr>
        <w:tab/>
        <w:t>Sobresaliente</w:t>
      </w:r>
    </w:p>
    <w:p w14:paraId="34A26241" w14:textId="77777777" w:rsidR="00BF7356" w:rsidRPr="00A949EB" w:rsidRDefault="00BF7356" w:rsidP="00BF7356">
      <w:pPr>
        <w:pStyle w:val="Default"/>
        <w:spacing w:line="360" w:lineRule="auto"/>
        <w:ind w:left="426"/>
        <w:jc w:val="both"/>
        <w:rPr>
          <w:rFonts w:ascii="Arial" w:hAnsi="Arial" w:cs="Arial"/>
          <w:color w:val="auto"/>
        </w:rPr>
      </w:pPr>
      <w:r w:rsidRPr="00A949EB">
        <w:rPr>
          <w:rFonts w:ascii="Arial" w:hAnsi="Arial" w:cs="Arial"/>
          <w:color w:val="auto"/>
        </w:rPr>
        <w:t xml:space="preserve">Los exámenes parciales y finales podrán rendirse en forma ordinaria y extraordinaria. </w:t>
      </w:r>
    </w:p>
    <w:p w14:paraId="54A01A00" w14:textId="77777777" w:rsidR="00BF7356" w:rsidRPr="00A949EB" w:rsidRDefault="00BF7356" w:rsidP="00BF7356">
      <w:pPr>
        <w:autoSpaceDE w:val="0"/>
        <w:autoSpaceDN w:val="0"/>
        <w:adjustRightInd w:val="0"/>
        <w:spacing w:after="120" w:line="240" w:lineRule="auto"/>
        <w:ind w:left="426"/>
        <w:jc w:val="both"/>
        <w:rPr>
          <w:rFonts w:ascii="Arial" w:hAnsi="Arial" w:cs="Arial"/>
          <w:sz w:val="24"/>
          <w:szCs w:val="24"/>
        </w:rPr>
      </w:pPr>
      <w:r w:rsidRPr="00A949EB">
        <w:rPr>
          <w:rFonts w:ascii="Arial" w:hAnsi="Arial" w:cs="Arial"/>
          <w:sz w:val="24"/>
          <w:szCs w:val="24"/>
        </w:rPr>
        <w:t>Para tener derecho a examen final el alumno debe tener 80% de asistencia, aprobados los exámenes parciales y trabajo práctico.</w:t>
      </w:r>
    </w:p>
    <w:p w14:paraId="1D12494B" w14:textId="77777777" w:rsidR="00BF7356" w:rsidRPr="00A949EB" w:rsidRDefault="00BF7356" w:rsidP="00BF7356">
      <w:pPr>
        <w:pStyle w:val="Prrafodelista"/>
        <w:tabs>
          <w:tab w:val="left" w:pos="426"/>
        </w:tabs>
        <w:autoSpaceDE w:val="0"/>
        <w:autoSpaceDN w:val="0"/>
        <w:adjustRightInd w:val="0"/>
        <w:spacing w:after="120" w:line="240" w:lineRule="auto"/>
        <w:ind w:left="0"/>
        <w:contextualSpacing w:val="0"/>
        <w:jc w:val="both"/>
        <w:rPr>
          <w:rFonts w:ascii="Arial" w:hAnsi="Arial" w:cs="Arial"/>
          <w:b/>
          <w:color w:val="000000"/>
          <w:sz w:val="24"/>
          <w:szCs w:val="24"/>
        </w:rPr>
      </w:pPr>
      <w:r w:rsidRPr="00A949EB">
        <w:rPr>
          <w:rFonts w:ascii="Arial" w:hAnsi="Arial" w:cs="Arial"/>
          <w:b/>
          <w:color w:val="000000"/>
          <w:sz w:val="24"/>
          <w:szCs w:val="24"/>
        </w:rPr>
        <w:t xml:space="preserve">7.  </w:t>
      </w:r>
      <w:r w:rsidRPr="00A949EB">
        <w:rPr>
          <w:rFonts w:ascii="Arial" w:hAnsi="Arial" w:cs="Arial"/>
          <w:b/>
          <w:color w:val="000000"/>
          <w:sz w:val="24"/>
          <w:szCs w:val="24"/>
        </w:rPr>
        <w:tab/>
        <w:t>BIBLIOGRAFIA</w:t>
      </w:r>
    </w:p>
    <w:p w14:paraId="61928D2C"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Castells, Manuel 1942-, "La era de la información economía, sociedad y cultura", Madrid Alianza 2009 </w:t>
      </w:r>
    </w:p>
    <w:p w14:paraId="4E3EC366"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w:t>
      </w:r>
      <w:proofErr w:type="spellStart"/>
      <w:r w:rsidRPr="00A949EB">
        <w:rPr>
          <w:rFonts w:ascii="Arial" w:hAnsi="Arial" w:cs="Arial"/>
          <w:color w:val="000000"/>
          <w:sz w:val="24"/>
          <w:szCs w:val="24"/>
        </w:rPr>
        <w:t>Chinoy</w:t>
      </w:r>
      <w:proofErr w:type="spellEnd"/>
      <w:r w:rsidRPr="00A949EB">
        <w:rPr>
          <w:rFonts w:ascii="Arial" w:hAnsi="Arial" w:cs="Arial"/>
          <w:color w:val="000000"/>
          <w:sz w:val="24"/>
          <w:szCs w:val="24"/>
        </w:rPr>
        <w:t xml:space="preserve">, Ely: La sociedad, una introducción a la sociología, Fondo de Cultura Económica, México, 5ª. Edición, 1973. </w:t>
      </w:r>
    </w:p>
    <w:p w14:paraId="58DB07E7"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lastRenderedPageBreak/>
        <w:t xml:space="preserve">- </w:t>
      </w:r>
      <w:proofErr w:type="spellStart"/>
      <w:r w:rsidRPr="00A949EB">
        <w:rPr>
          <w:rFonts w:ascii="Arial" w:hAnsi="Arial" w:cs="Arial"/>
          <w:color w:val="000000"/>
          <w:sz w:val="24"/>
          <w:szCs w:val="24"/>
        </w:rPr>
        <w:t>Coreth</w:t>
      </w:r>
      <w:proofErr w:type="spellEnd"/>
      <w:r w:rsidRPr="00A949EB">
        <w:rPr>
          <w:rFonts w:ascii="Arial" w:hAnsi="Arial" w:cs="Arial"/>
          <w:color w:val="000000"/>
          <w:sz w:val="24"/>
          <w:szCs w:val="24"/>
        </w:rPr>
        <w:t xml:space="preserve">, </w:t>
      </w:r>
      <w:proofErr w:type="spellStart"/>
      <w:r w:rsidRPr="00A949EB">
        <w:rPr>
          <w:rFonts w:ascii="Arial" w:hAnsi="Arial" w:cs="Arial"/>
          <w:color w:val="000000"/>
          <w:sz w:val="24"/>
          <w:szCs w:val="24"/>
        </w:rPr>
        <w:t>Emerich</w:t>
      </w:r>
      <w:proofErr w:type="spellEnd"/>
      <w:r w:rsidRPr="00A949EB">
        <w:rPr>
          <w:rFonts w:ascii="Arial" w:hAnsi="Arial" w:cs="Arial"/>
          <w:color w:val="000000"/>
          <w:sz w:val="24"/>
          <w:szCs w:val="24"/>
        </w:rPr>
        <w:t xml:space="preserve">. “¿Qué es el hombre? Herder, Madrid, 1980. </w:t>
      </w:r>
    </w:p>
    <w:p w14:paraId="65CB1FAD"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w:t>
      </w:r>
      <w:proofErr w:type="spellStart"/>
      <w:r w:rsidRPr="00A949EB">
        <w:rPr>
          <w:rFonts w:ascii="Arial" w:hAnsi="Arial" w:cs="Arial"/>
          <w:color w:val="000000"/>
          <w:sz w:val="24"/>
          <w:szCs w:val="24"/>
        </w:rPr>
        <w:t>Gevaert</w:t>
      </w:r>
      <w:proofErr w:type="spellEnd"/>
      <w:r w:rsidRPr="00A949EB">
        <w:rPr>
          <w:rFonts w:ascii="Arial" w:hAnsi="Arial" w:cs="Arial"/>
          <w:color w:val="000000"/>
          <w:sz w:val="24"/>
          <w:szCs w:val="24"/>
        </w:rPr>
        <w:t xml:space="preserve">, Joseph. “El problema del hombre”. Sígueme. Salamanca, 1998. </w:t>
      </w:r>
    </w:p>
    <w:p w14:paraId="3C8B2C3B"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Jiménez, Emiliano. “¿Quién soy yo?”. Biblioteca </w:t>
      </w:r>
      <w:proofErr w:type="spellStart"/>
      <w:r w:rsidRPr="00A949EB">
        <w:rPr>
          <w:rFonts w:ascii="Arial" w:hAnsi="Arial" w:cs="Arial"/>
          <w:color w:val="000000"/>
          <w:sz w:val="24"/>
          <w:szCs w:val="24"/>
        </w:rPr>
        <w:t>Catecumenal</w:t>
      </w:r>
      <w:proofErr w:type="spellEnd"/>
      <w:r w:rsidRPr="00A949EB">
        <w:rPr>
          <w:rFonts w:ascii="Arial" w:hAnsi="Arial" w:cs="Arial"/>
          <w:color w:val="000000"/>
          <w:sz w:val="24"/>
          <w:szCs w:val="24"/>
        </w:rPr>
        <w:t xml:space="preserve">, Madrid, 1992. </w:t>
      </w:r>
    </w:p>
    <w:p w14:paraId="422C9AFE"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LUCAS, Juan de S. “El hombre ¿quién es? Edit. Sociedad de Educación. Atenas, 1988 </w:t>
      </w:r>
    </w:p>
    <w:p w14:paraId="4442C7A8"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LUYPEN, W. “Fenomenología existencial”. Herder, Madrid, 1980. </w:t>
      </w:r>
    </w:p>
    <w:p w14:paraId="50F25983"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RECONDO, GREGORIO: Sociología y ciencias sociales, introducción a la sociología, Ediciones </w:t>
      </w:r>
      <w:proofErr w:type="spellStart"/>
      <w:r w:rsidRPr="00A949EB">
        <w:rPr>
          <w:rFonts w:ascii="Arial" w:hAnsi="Arial" w:cs="Arial"/>
          <w:color w:val="000000"/>
          <w:sz w:val="24"/>
          <w:szCs w:val="24"/>
        </w:rPr>
        <w:t>Pannedille</w:t>
      </w:r>
      <w:proofErr w:type="spellEnd"/>
      <w:r w:rsidRPr="00A949EB">
        <w:rPr>
          <w:rFonts w:ascii="Arial" w:hAnsi="Arial" w:cs="Arial"/>
          <w:color w:val="000000"/>
          <w:sz w:val="24"/>
          <w:szCs w:val="24"/>
        </w:rPr>
        <w:t xml:space="preserve">, Buenos Aires, 1971. </w:t>
      </w:r>
    </w:p>
    <w:p w14:paraId="7C60DC7D"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VIDAL, Marciano. “Moral de actitudes”. P.S. Madrid, 1979. </w:t>
      </w:r>
    </w:p>
    <w:p w14:paraId="2AF7A8D0"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CHINOY, Ely: La sociedad, una introducción a la sociología, Fondo de Cultura Económica, México, 5ª. Edición, 1973. </w:t>
      </w:r>
    </w:p>
    <w:p w14:paraId="7A1401B6"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En Antología: De la sociedad tradicional a la sociedad de masas, Departamento de Sociología, Universidad Nacional de Buenos Aires (UNBA), 1961. </w:t>
      </w:r>
    </w:p>
    <w:p w14:paraId="6C928E43"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Manual de Naciones Unidas: Población, desarrollo y salud reproductiva en el Paraguay, Manual para Institutos de Enseñanza Militar, Asunción, 1998.</w:t>
      </w:r>
    </w:p>
    <w:p w14:paraId="4D6896F3"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RUMNEY, Jay &amp; Maier, Joseph: Sociología, la ciencia de la sociedad, Editorial </w:t>
      </w:r>
      <w:proofErr w:type="spellStart"/>
      <w:r w:rsidRPr="00A949EB">
        <w:rPr>
          <w:rFonts w:ascii="Arial" w:hAnsi="Arial" w:cs="Arial"/>
          <w:color w:val="000000"/>
          <w:sz w:val="24"/>
          <w:szCs w:val="24"/>
        </w:rPr>
        <w:t>Paidos</w:t>
      </w:r>
      <w:proofErr w:type="spellEnd"/>
      <w:r w:rsidRPr="00A949EB">
        <w:rPr>
          <w:rFonts w:ascii="Arial" w:hAnsi="Arial" w:cs="Arial"/>
          <w:color w:val="000000"/>
          <w:sz w:val="24"/>
          <w:szCs w:val="24"/>
        </w:rPr>
        <w:t>, Buenos Aires. 1952.</w:t>
      </w:r>
    </w:p>
    <w:p w14:paraId="4073D6CC" w14:textId="77777777" w:rsidR="00BF7356" w:rsidRPr="00A949EB" w:rsidRDefault="00BF7356" w:rsidP="00BF7356">
      <w:pPr>
        <w:pStyle w:val="Prrafodelista"/>
        <w:tabs>
          <w:tab w:val="left" w:pos="567"/>
        </w:tabs>
        <w:autoSpaceDE w:val="0"/>
        <w:autoSpaceDN w:val="0"/>
        <w:adjustRightInd w:val="0"/>
        <w:spacing w:after="120" w:line="240" w:lineRule="auto"/>
        <w:ind w:left="1134"/>
        <w:jc w:val="both"/>
        <w:rPr>
          <w:rFonts w:ascii="Arial" w:hAnsi="Arial" w:cs="Arial"/>
          <w:color w:val="000000"/>
          <w:sz w:val="24"/>
          <w:szCs w:val="24"/>
        </w:rPr>
      </w:pPr>
    </w:p>
    <w:p w14:paraId="370426E1" w14:textId="77777777" w:rsidR="00BF7356" w:rsidRPr="00A949EB" w:rsidRDefault="00BF7356" w:rsidP="00BF7356">
      <w:pPr>
        <w:pStyle w:val="Prrafodelista"/>
        <w:tabs>
          <w:tab w:val="left" w:pos="567"/>
        </w:tabs>
        <w:autoSpaceDE w:val="0"/>
        <w:autoSpaceDN w:val="0"/>
        <w:adjustRightInd w:val="0"/>
        <w:spacing w:after="120" w:line="240" w:lineRule="auto"/>
        <w:ind w:left="1134"/>
        <w:jc w:val="both"/>
        <w:rPr>
          <w:rFonts w:ascii="Arial" w:hAnsi="Arial" w:cs="Arial"/>
          <w:color w:val="000000"/>
          <w:sz w:val="24"/>
          <w:szCs w:val="24"/>
        </w:rPr>
      </w:pPr>
    </w:p>
    <w:p w14:paraId="1C4256A9" w14:textId="67AABA35" w:rsidR="00681A4E" w:rsidRPr="00BF7356" w:rsidRDefault="00681A4E" w:rsidP="00BF7356"/>
    <w:sectPr w:rsidR="00681A4E" w:rsidRPr="00BF7356" w:rsidSect="00642AA7">
      <w:headerReference w:type="even" r:id="rId8"/>
      <w:headerReference w:type="default" r:id="rId9"/>
      <w:headerReference w:type="first" r:id="rId10"/>
      <w:pgSz w:w="12240" w:h="18720" w:code="14"/>
      <w:pgMar w:top="1702" w:right="1467" w:bottom="851"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B50C4" w14:textId="77777777" w:rsidR="00BC5C2E" w:rsidRDefault="00BC5C2E" w:rsidP="00B3789D">
      <w:pPr>
        <w:spacing w:after="0" w:line="240" w:lineRule="auto"/>
      </w:pPr>
      <w:r>
        <w:separator/>
      </w:r>
    </w:p>
  </w:endnote>
  <w:endnote w:type="continuationSeparator" w:id="0">
    <w:p w14:paraId="45D5FDB4" w14:textId="77777777" w:rsidR="00BC5C2E" w:rsidRDefault="00BC5C2E" w:rsidP="00B37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B6BD3" w14:textId="77777777" w:rsidR="00BC5C2E" w:rsidRDefault="00BC5C2E" w:rsidP="00B3789D">
      <w:pPr>
        <w:spacing w:after="0" w:line="240" w:lineRule="auto"/>
      </w:pPr>
      <w:r>
        <w:separator/>
      </w:r>
    </w:p>
  </w:footnote>
  <w:footnote w:type="continuationSeparator" w:id="0">
    <w:p w14:paraId="1DEB01A9" w14:textId="77777777" w:rsidR="00BC5C2E" w:rsidRDefault="00BC5C2E" w:rsidP="00B37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64850" w14:textId="77777777" w:rsidR="00681A4E" w:rsidRDefault="00000000">
    <w:pPr>
      <w:pStyle w:val="Encabezado"/>
    </w:pPr>
    <w:r>
      <w:rPr>
        <w:noProof/>
      </w:rPr>
      <w:pict w14:anchorId="1A077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19" o:spid="_x0000_s1032" type="#_x0000_t75" style="position:absolute;margin-left:0;margin-top:0;width:534.6pt;height:534.6pt;z-index:-251655168;mso-position-horizontal:center;mso-position-horizontal-relative:margin;mso-position-vertical:center;mso-position-vertical-relative:margin" o:allowincell="f">
          <v:imagedata r:id="rId1" o:title="logo_CENTU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E80C5" w14:textId="77777777" w:rsidR="00B3789D" w:rsidRDefault="00000000">
    <w:pPr>
      <w:pStyle w:val="Encabezado"/>
    </w:pPr>
    <w:r>
      <w:rPr>
        <w:noProof/>
        <w:lang w:eastAsia="es-PY"/>
      </w:rPr>
      <w:pict w14:anchorId="2B3CF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20" o:spid="_x0000_s1033" type="#_x0000_t75" style="position:absolute;margin-left:0;margin-top:0;width:534.6pt;height:534.6pt;z-index:-251654144;mso-position-horizontal:center;mso-position-horizontal-relative:margin;mso-position-vertical:center;mso-position-vertical-relative:margin" o:allowincell="f">
          <v:imagedata r:id="rId1" o:title="logo_CENTURIA" gain="19661f" blacklevel="22938f"/>
          <w10:wrap anchorx="margin" anchory="margin"/>
        </v:shape>
      </w:pict>
    </w:r>
    <w:r w:rsidR="00B3789D" w:rsidRPr="00F77FF7">
      <w:rPr>
        <w:noProof/>
        <w:lang w:eastAsia="es-PY"/>
      </w:rPr>
      <w:drawing>
        <wp:anchor distT="0" distB="0" distL="114300" distR="114300" simplePos="0" relativeHeight="251659264" behindDoc="0" locked="0" layoutInCell="1" allowOverlap="1" wp14:anchorId="5E2FEB0B" wp14:editId="6F58DC36">
          <wp:simplePos x="0" y="0"/>
          <wp:positionH relativeFrom="margin">
            <wp:posOffset>-635</wp:posOffset>
          </wp:positionH>
          <wp:positionV relativeFrom="paragraph">
            <wp:posOffset>-230505</wp:posOffset>
          </wp:positionV>
          <wp:extent cx="6010275" cy="809625"/>
          <wp:effectExtent l="0" t="0" r="9525" b="9525"/>
          <wp:wrapNone/>
          <wp:docPr id="1583883490" name="Imagen 158388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turia membrete.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010275" cy="80962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1EC2" w14:textId="77777777" w:rsidR="00681A4E" w:rsidRDefault="00000000">
    <w:pPr>
      <w:pStyle w:val="Encabezado"/>
    </w:pPr>
    <w:r>
      <w:rPr>
        <w:noProof/>
      </w:rPr>
      <w:pict w14:anchorId="3F04E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18" o:spid="_x0000_s1031" type="#_x0000_t75" style="position:absolute;margin-left:0;margin-top:0;width:534.6pt;height:534.6pt;z-index:-251656192;mso-position-horizontal:center;mso-position-horizontal-relative:margin;mso-position-vertical:center;mso-position-vertical-relative:margin" o:allowincell="f">
          <v:imagedata r:id="rId1" o:title="logo_CENTU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3BD4"/>
    <w:multiLevelType w:val="hybridMultilevel"/>
    <w:tmpl w:val="7910BB8A"/>
    <w:lvl w:ilvl="0" w:tplc="E60623DC">
      <w:start w:val="1"/>
      <w:numFmt w:val="decimal"/>
      <w:lvlText w:val="%1."/>
      <w:lvlJc w:val="left"/>
      <w:pPr>
        <w:ind w:left="1080" w:hanging="360"/>
      </w:pPr>
      <w:rPr>
        <w:rFonts w:hint="default"/>
      </w:rPr>
    </w:lvl>
    <w:lvl w:ilvl="1" w:tplc="51602BF0">
      <w:start w:val="13"/>
      <w:numFmt w:val="bullet"/>
      <w:lvlText w:val=""/>
      <w:lvlJc w:val="left"/>
      <w:pPr>
        <w:ind w:left="1800" w:hanging="360"/>
      </w:pPr>
      <w:rPr>
        <w:rFonts w:ascii="Arial" w:eastAsia="Calibri" w:hAnsi="Arial" w:cs="Arial" w:hint="default"/>
      </w:r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 w15:restartNumberingAfterBreak="0">
    <w:nsid w:val="0AC26AC2"/>
    <w:multiLevelType w:val="hybridMultilevel"/>
    <w:tmpl w:val="BAB0629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F630DD0"/>
    <w:multiLevelType w:val="hybridMultilevel"/>
    <w:tmpl w:val="38823D10"/>
    <w:lvl w:ilvl="0" w:tplc="56427856">
      <w:start w:val="1"/>
      <w:numFmt w:val="bullet"/>
      <w:lvlText w:val="-"/>
      <w:lvlJc w:val="left"/>
      <w:pPr>
        <w:ind w:left="1004" w:hanging="360"/>
      </w:pPr>
      <w:rPr>
        <w:rFonts w:ascii="Arial" w:hAnsi="Arial" w:hint="default"/>
      </w:rPr>
    </w:lvl>
    <w:lvl w:ilvl="1" w:tplc="3C0A0003" w:tentative="1">
      <w:start w:val="1"/>
      <w:numFmt w:val="bullet"/>
      <w:lvlText w:val="o"/>
      <w:lvlJc w:val="left"/>
      <w:pPr>
        <w:ind w:left="1724" w:hanging="360"/>
      </w:pPr>
      <w:rPr>
        <w:rFonts w:ascii="Courier New" w:hAnsi="Courier New" w:cs="Courier New" w:hint="default"/>
      </w:rPr>
    </w:lvl>
    <w:lvl w:ilvl="2" w:tplc="3C0A0005" w:tentative="1">
      <w:start w:val="1"/>
      <w:numFmt w:val="bullet"/>
      <w:lvlText w:val=""/>
      <w:lvlJc w:val="left"/>
      <w:pPr>
        <w:ind w:left="2444" w:hanging="360"/>
      </w:pPr>
      <w:rPr>
        <w:rFonts w:ascii="Wingdings" w:hAnsi="Wingdings" w:hint="default"/>
      </w:rPr>
    </w:lvl>
    <w:lvl w:ilvl="3" w:tplc="3C0A0001" w:tentative="1">
      <w:start w:val="1"/>
      <w:numFmt w:val="bullet"/>
      <w:lvlText w:val=""/>
      <w:lvlJc w:val="left"/>
      <w:pPr>
        <w:ind w:left="3164" w:hanging="360"/>
      </w:pPr>
      <w:rPr>
        <w:rFonts w:ascii="Symbol" w:hAnsi="Symbol" w:hint="default"/>
      </w:rPr>
    </w:lvl>
    <w:lvl w:ilvl="4" w:tplc="3C0A0003" w:tentative="1">
      <w:start w:val="1"/>
      <w:numFmt w:val="bullet"/>
      <w:lvlText w:val="o"/>
      <w:lvlJc w:val="left"/>
      <w:pPr>
        <w:ind w:left="3884" w:hanging="360"/>
      </w:pPr>
      <w:rPr>
        <w:rFonts w:ascii="Courier New" w:hAnsi="Courier New" w:cs="Courier New" w:hint="default"/>
      </w:rPr>
    </w:lvl>
    <w:lvl w:ilvl="5" w:tplc="3C0A0005" w:tentative="1">
      <w:start w:val="1"/>
      <w:numFmt w:val="bullet"/>
      <w:lvlText w:val=""/>
      <w:lvlJc w:val="left"/>
      <w:pPr>
        <w:ind w:left="4604" w:hanging="360"/>
      </w:pPr>
      <w:rPr>
        <w:rFonts w:ascii="Wingdings" w:hAnsi="Wingdings" w:hint="default"/>
      </w:rPr>
    </w:lvl>
    <w:lvl w:ilvl="6" w:tplc="3C0A0001" w:tentative="1">
      <w:start w:val="1"/>
      <w:numFmt w:val="bullet"/>
      <w:lvlText w:val=""/>
      <w:lvlJc w:val="left"/>
      <w:pPr>
        <w:ind w:left="5324" w:hanging="360"/>
      </w:pPr>
      <w:rPr>
        <w:rFonts w:ascii="Symbol" w:hAnsi="Symbol" w:hint="default"/>
      </w:rPr>
    </w:lvl>
    <w:lvl w:ilvl="7" w:tplc="3C0A0003" w:tentative="1">
      <w:start w:val="1"/>
      <w:numFmt w:val="bullet"/>
      <w:lvlText w:val="o"/>
      <w:lvlJc w:val="left"/>
      <w:pPr>
        <w:ind w:left="6044" w:hanging="360"/>
      </w:pPr>
      <w:rPr>
        <w:rFonts w:ascii="Courier New" w:hAnsi="Courier New" w:cs="Courier New" w:hint="default"/>
      </w:rPr>
    </w:lvl>
    <w:lvl w:ilvl="8" w:tplc="3C0A0005" w:tentative="1">
      <w:start w:val="1"/>
      <w:numFmt w:val="bullet"/>
      <w:lvlText w:val=""/>
      <w:lvlJc w:val="left"/>
      <w:pPr>
        <w:ind w:left="6764" w:hanging="360"/>
      </w:pPr>
      <w:rPr>
        <w:rFonts w:ascii="Wingdings" w:hAnsi="Wingdings" w:hint="default"/>
      </w:rPr>
    </w:lvl>
  </w:abstractNum>
  <w:abstractNum w:abstractNumId="3" w15:restartNumberingAfterBreak="0">
    <w:nsid w:val="1CDB2886"/>
    <w:multiLevelType w:val="hybridMultilevel"/>
    <w:tmpl w:val="C8E0AE1A"/>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DDB21DE"/>
    <w:multiLevelType w:val="hybridMultilevel"/>
    <w:tmpl w:val="01685FD0"/>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23DE23AE"/>
    <w:multiLevelType w:val="hybridMultilevel"/>
    <w:tmpl w:val="E0CEE852"/>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3B7E0EC2"/>
    <w:multiLevelType w:val="hybridMultilevel"/>
    <w:tmpl w:val="9EF6A95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3F7E062A"/>
    <w:multiLevelType w:val="hybridMultilevel"/>
    <w:tmpl w:val="39AE190E"/>
    <w:lvl w:ilvl="0" w:tplc="ADBA4C94">
      <w:start w:val="1"/>
      <w:numFmt w:val="decimal"/>
      <w:lvlText w:val="%1."/>
      <w:lvlJc w:val="left"/>
      <w:pPr>
        <w:ind w:left="644" w:hanging="360"/>
      </w:pPr>
      <w:rPr>
        <w:rFonts w:hint="default"/>
      </w:rPr>
    </w:lvl>
    <w:lvl w:ilvl="1" w:tplc="3C0A0019" w:tentative="1">
      <w:start w:val="1"/>
      <w:numFmt w:val="lowerLetter"/>
      <w:lvlText w:val="%2."/>
      <w:lvlJc w:val="left"/>
      <w:pPr>
        <w:ind w:left="1364" w:hanging="360"/>
      </w:p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8" w15:restartNumberingAfterBreak="0">
    <w:nsid w:val="456034C6"/>
    <w:multiLevelType w:val="hybridMultilevel"/>
    <w:tmpl w:val="AB7C685E"/>
    <w:lvl w:ilvl="0" w:tplc="56427856">
      <w:start w:val="1"/>
      <w:numFmt w:val="bullet"/>
      <w:lvlText w:val="-"/>
      <w:lvlJc w:val="left"/>
      <w:pPr>
        <w:ind w:left="1080" w:hanging="360"/>
      </w:pPr>
      <w:rPr>
        <w:rFonts w:ascii="Arial" w:hAnsi="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9" w15:restartNumberingAfterBreak="0">
    <w:nsid w:val="50546925"/>
    <w:multiLevelType w:val="hybridMultilevel"/>
    <w:tmpl w:val="028640F0"/>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5DB07692"/>
    <w:multiLevelType w:val="hybridMultilevel"/>
    <w:tmpl w:val="45C28D5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6B445745"/>
    <w:multiLevelType w:val="hybridMultilevel"/>
    <w:tmpl w:val="64324A2E"/>
    <w:lvl w:ilvl="0" w:tplc="6442D308">
      <w:start w:val="1"/>
      <w:numFmt w:val="decimal"/>
      <w:lvlText w:val="%1."/>
      <w:lvlJc w:val="left"/>
      <w:pPr>
        <w:ind w:left="644" w:hanging="360"/>
      </w:pPr>
      <w:rPr>
        <w:rFonts w:hint="default"/>
      </w:rPr>
    </w:lvl>
    <w:lvl w:ilvl="1" w:tplc="3C0A0019" w:tentative="1">
      <w:start w:val="1"/>
      <w:numFmt w:val="lowerLetter"/>
      <w:lvlText w:val="%2."/>
      <w:lvlJc w:val="left"/>
      <w:pPr>
        <w:ind w:left="1364" w:hanging="360"/>
      </w:p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12" w15:restartNumberingAfterBreak="0">
    <w:nsid w:val="76462DFD"/>
    <w:multiLevelType w:val="hybridMultilevel"/>
    <w:tmpl w:val="F8F6C2BC"/>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780E100F"/>
    <w:multiLevelType w:val="hybridMultilevel"/>
    <w:tmpl w:val="8870D9EC"/>
    <w:lvl w:ilvl="0" w:tplc="1B2CE03E">
      <w:start w:val="1"/>
      <w:numFmt w:val="decimal"/>
      <w:lvlText w:val="%1."/>
      <w:lvlJc w:val="left"/>
      <w:pPr>
        <w:ind w:left="644" w:hanging="360"/>
      </w:pPr>
      <w:rPr>
        <w:rFonts w:hint="default"/>
      </w:rPr>
    </w:lvl>
    <w:lvl w:ilvl="1" w:tplc="184C788A">
      <w:start w:val="1"/>
      <w:numFmt w:val="lowerLetter"/>
      <w:lvlText w:val="%2)"/>
      <w:lvlJc w:val="left"/>
      <w:pPr>
        <w:ind w:left="1364" w:hanging="360"/>
      </w:pPr>
      <w:rPr>
        <w:rFonts w:hint="default"/>
      </w:r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14" w15:restartNumberingAfterBreak="0">
    <w:nsid w:val="789127C2"/>
    <w:multiLevelType w:val="hybridMultilevel"/>
    <w:tmpl w:val="F15CEEB8"/>
    <w:lvl w:ilvl="0" w:tplc="56427856">
      <w:start w:val="1"/>
      <w:numFmt w:val="bullet"/>
      <w:lvlText w:val="-"/>
      <w:lvlJc w:val="left"/>
      <w:pPr>
        <w:ind w:left="1004" w:hanging="360"/>
      </w:pPr>
      <w:rPr>
        <w:rFonts w:ascii="Arial" w:hAnsi="Arial" w:hint="default"/>
      </w:rPr>
    </w:lvl>
    <w:lvl w:ilvl="1" w:tplc="3C0A0003" w:tentative="1">
      <w:start w:val="1"/>
      <w:numFmt w:val="bullet"/>
      <w:lvlText w:val="o"/>
      <w:lvlJc w:val="left"/>
      <w:pPr>
        <w:ind w:left="1724" w:hanging="360"/>
      </w:pPr>
      <w:rPr>
        <w:rFonts w:ascii="Courier New" w:hAnsi="Courier New" w:cs="Courier New" w:hint="default"/>
      </w:rPr>
    </w:lvl>
    <w:lvl w:ilvl="2" w:tplc="3C0A0005" w:tentative="1">
      <w:start w:val="1"/>
      <w:numFmt w:val="bullet"/>
      <w:lvlText w:val=""/>
      <w:lvlJc w:val="left"/>
      <w:pPr>
        <w:ind w:left="2444" w:hanging="360"/>
      </w:pPr>
      <w:rPr>
        <w:rFonts w:ascii="Wingdings" w:hAnsi="Wingdings" w:hint="default"/>
      </w:rPr>
    </w:lvl>
    <w:lvl w:ilvl="3" w:tplc="3C0A0001" w:tentative="1">
      <w:start w:val="1"/>
      <w:numFmt w:val="bullet"/>
      <w:lvlText w:val=""/>
      <w:lvlJc w:val="left"/>
      <w:pPr>
        <w:ind w:left="3164" w:hanging="360"/>
      </w:pPr>
      <w:rPr>
        <w:rFonts w:ascii="Symbol" w:hAnsi="Symbol" w:hint="default"/>
      </w:rPr>
    </w:lvl>
    <w:lvl w:ilvl="4" w:tplc="3C0A0003" w:tentative="1">
      <w:start w:val="1"/>
      <w:numFmt w:val="bullet"/>
      <w:lvlText w:val="o"/>
      <w:lvlJc w:val="left"/>
      <w:pPr>
        <w:ind w:left="3884" w:hanging="360"/>
      </w:pPr>
      <w:rPr>
        <w:rFonts w:ascii="Courier New" w:hAnsi="Courier New" w:cs="Courier New" w:hint="default"/>
      </w:rPr>
    </w:lvl>
    <w:lvl w:ilvl="5" w:tplc="3C0A0005" w:tentative="1">
      <w:start w:val="1"/>
      <w:numFmt w:val="bullet"/>
      <w:lvlText w:val=""/>
      <w:lvlJc w:val="left"/>
      <w:pPr>
        <w:ind w:left="4604" w:hanging="360"/>
      </w:pPr>
      <w:rPr>
        <w:rFonts w:ascii="Wingdings" w:hAnsi="Wingdings" w:hint="default"/>
      </w:rPr>
    </w:lvl>
    <w:lvl w:ilvl="6" w:tplc="3C0A0001" w:tentative="1">
      <w:start w:val="1"/>
      <w:numFmt w:val="bullet"/>
      <w:lvlText w:val=""/>
      <w:lvlJc w:val="left"/>
      <w:pPr>
        <w:ind w:left="5324" w:hanging="360"/>
      </w:pPr>
      <w:rPr>
        <w:rFonts w:ascii="Symbol" w:hAnsi="Symbol" w:hint="default"/>
      </w:rPr>
    </w:lvl>
    <w:lvl w:ilvl="7" w:tplc="3C0A0003" w:tentative="1">
      <w:start w:val="1"/>
      <w:numFmt w:val="bullet"/>
      <w:lvlText w:val="o"/>
      <w:lvlJc w:val="left"/>
      <w:pPr>
        <w:ind w:left="6044" w:hanging="360"/>
      </w:pPr>
      <w:rPr>
        <w:rFonts w:ascii="Courier New" w:hAnsi="Courier New" w:cs="Courier New" w:hint="default"/>
      </w:rPr>
    </w:lvl>
    <w:lvl w:ilvl="8" w:tplc="3C0A0005" w:tentative="1">
      <w:start w:val="1"/>
      <w:numFmt w:val="bullet"/>
      <w:lvlText w:val=""/>
      <w:lvlJc w:val="left"/>
      <w:pPr>
        <w:ind w:left="6764" w:hanging="360"/>
      </w:pPr>
      <w:rPr>
        <w:rFonts w:ascii="Wingdings" w:hAnsi="Wingdings" w:hint="default"/>
      </w:rPr>
    </w:lvl>
  </w:abstractNum>
  <w:num w:numId="1" w16cid:durableId="1641376653">
    <w:abstractNumId w:val="0"/>
  </w:num>
  <w:num w:numId="2" w16cid:durableId="1312900734">
    <w:abstractNumId w:val="5"/>
  </w:num>
  <w:num w:numId="3" w16cid:durableId="417943461">
    <w:abstractNumId w:val="3"/>
  </w:num>
  <w:num w:numId="4" w16cid:durableId="544370609">
    <w:abstractNumId w:val="8"/>
  </w:num>
  <w:num w:numId="5" w16cid:durableId="233664151">
    <w:abstractNumId w:val="6"/>
  </w:num>
  <w:num w:numId="6" w16cid:durableId="1782646074">
    <w:abstractNumId w:val="12"/>
  </w:num>
  <w:num w:numId="7" w16cid:durableId="627466352">
    <w:abstractNumId w:val="13"/>
  </w:num>
  <w:num w:numId="8" w16cid:durableId="1679502464">
    <w:abstractNumId w:val="4"/>
  </w:num>
  <w:num w:numId="9" w16cid:durableId="1589775929">
    <w:abstractNumId w:val="14"/>
  </w:num>
  <w:num w:numId="10" w16cid:durableId="24259688">
    <w:abstractNumId w:val="7"/>
  </w:num>
  <w:num w:numId="11" w16cid:durableId="1166819209">
    <w:abstractNumId w:val="1"/>
  </w:num>
  <w:num w:numId="12" w16cid:durableId="647980934">
    <w:abstractNumId w:val="11"/>
  </w:num>
  <w:num w:numId="13" w16cid:durableId="1529220603">
    <w:abstractNumId w:val="10"/>
  </w:num>
  <w:num w:numId="14" w16cid:durableId="214899197">
    <w:abstractNumId w:val="2"/>
  </w:num>
  <w:num w:numId="15" w16cid:durableId="1062291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B0"/>
    <w:rsid w:val="0002322C"/>
    <w:rsid w:val="000243A7"/>
    <w:rsid w:val="000A4C97"/>
    <w:rsid w:val="0029367C"/>
    <w:rsid w:val="002C2011"/>
    <w:rsid w:val="00467A96"/>
    <w:rsid w:val="00642AA7"/>
    <w:rsid w:val="00681A4E"/>
    <w:rsid w:val="00852FB0"/>
    <w:rsid w:val="009F5FA9"/>
    <w:rsid w:val="00A24664"/>
    <w:rsid w:val="00AA1F6A"/>
    <w:rsid w:val="00B3789D"/>
    <w:rsid w:val="00B90E86"/>
    <w:rsid w:val="00BB016F"/>
    <w:rsid w:val="00BC5C2E"/>
    <w:rsid w:val="00BF7356"/>
    <w:rsid w:val="00D525BD"/>
    <w:rsid w:val="00E917CD"/>
    <w:rsid w:val="00EB439A"/>
    <w:rsid w:val="00ED56C8"/>
    <w:rsid w:val="00EF25DF"/>
    <w:rsid w:val="00F6160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6AE8E"/>
  <w15:chartTrackingRefBased/>
  <w15:docId w15:val="{48EC67F9-8731-44A0-9302-F0E7A816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8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789D"/>
  </w:style>
  <w:style w:type="paragraph" w:styleId="Piedepgina">
    <w:name w:val="footer"/>
    <w:basedOn w:val="Normal"/>
    <w:link w:val="PiedepginaCar"/>
    <w:uiPriority w:val="99"/>
    <w:unhideWhenUsed/>
    <w:rsid w:val="00B378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789D"/>
  </w:style>
  <w:style w:type="paragraph" w:styleId="Revisin">
    <w:name w:val="Revision"/>
    <w:hidden/>
    <w:uiPriority w:val="99"/>
    <w:semiHidden/>
    <w:rsid w:val="00A24664"/>
    <w:pPr>
      <w:spacing w:after="0" w:line="240" w:lineRule="auto"/>
    </w:pPr>
  </w:style>
  <w:style w:type="paragraph" w:styleId="Prrafodelista">
    <w:name w:val="List Paragraph"/>
    <w:basedOn w:val="Normal"/>
    <w:uiPriority w:val="34"/>
    <w:qFormat/>
    <w:rsid w:val="00ED56C8"/>
    <w:pPr>
      <w:ind w:left="720"/>
      <w:contextualSpacing/>
    </w:pPr>
    <w:rPr>
      <w:rFonts w:ascii="Calibri" w:eastAsia="Calibri" w:hAnsi="Calibri" w:cs="Times New Roman"/>
      <w:kern w:val="0"/>
      <w14:ligatures w14:val="none"/>
    </w:rPr>
  </w:style>
  <w:style w:type="paragraph" w:customStyle="1" w:styleId="Default">
    <w:name w:val="Default"/>
    <w:rsid w:val="00ED56C8"/>
    <w:pPr>
      <w:autoSpaceDE w:val="0"/>
      <w:autoSpaceDN w:val="0"/>
      <w:adjustRightInd w:val="0"/>
      <w:spacing w:after="0" w:line="240" w:lineRule="auto"/>
    </w:pPr>
    <w:rPr>
      <w:rFonts w:ascii="Calibri" w:eastAsia="Calibri" w:hAnsi="Calibri" w:cs="Calibri"/>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051709">
      <w:bodyDiv w:val="1"/>
      <w:marLeft w:val="0"/>
      <w:marRight w:val="0"/>
      <w:marTop w:val="0"/>
      <w:marBottom w:val="0"/>
      <w:divBdr>
        <w:top w:val="none" w:sz="0" w:space="0" w:color="auto"/>
        <w:left w:val="none" w:sz="0" w:space="0" w:color="auto"/>
        <w:bottom w:val="none" w:sz="0" w:space="0" w:color="auto"/>
        <w:right w:val="none" w:sz="0" w:space="0" w:color="auto"/>
      </w:divBdr>
    </w:div>
    <w:div w:id="580524768">
      <w:bodyDiv w:val="1"/>
      <w:marLeft w:val="0"/>
      <w:marRight w:val="0"/>
      <w:marTop w:val="0"/>
      <w:marBottom w:val="0"/>
      <w:divBdr>
        <w:top w:val="none" w:sz="0" w:space="0" w:color="auto"/>
        <w:left w:val="none" w:sz="0" w:space="0" w:color="auto"/>
        <w:bottom w:val="none" w:sz="0" w:space="0" w:color="auto"/>
        <w:right w:val="none" w:sz="0" w:space="0" w:color="auto"/>
      </w:divBdr>
    </w:div>
    <w:div w:id="1525633391">
      <w:bodyDiv w:val="1"/>
      <w:marLeft w:val="0"/>
      <w:marRight w:val="0"/>
      <w:marTop w:val="0"/>
      <w:marBottom w:val="0"/>
      <w:divBdr>
        <w:top w:val="none" w:sz="0" w:space="0" w:color="auto"/>
        <w:left w:val="none" w:sz="0" w:space="0" w:color="auto"/>
        <w:bottom w:val="none" w:sz="0" w:space="0" w:color="auto"/>
        <w:right w:val="none" w:sz="0" w:space="0" w:color="auto"/>
      </w:divBdr>
    </w:div>
    <w:div w:id="193431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EBDA6-F344-49A4-A9E1-E5F1AD255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964</Words>
  <Characters>5496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HP</cp:lastModifiedBy>
  <cp:revision>2</cp:revision>
  <cp:lastPrinted>2023-05-31T01:28:00Z</cp:lastPrinted>
  <dcterms:created xsi:type="dcterms:W3CDTF">2023-08-11T15:10:00Z</dcterms:created>
  <dcterms:modified xsi:type="dcterms:W3CDTF">2023-08-11T15:10:00Z</dcterms:modified>
</cp:coreProperties>
</file>