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i w:val="0"/>
          <w:color w:val="000000"/>
          <w:sz w:val="36"/>
        </w:rPr>
        <w:t>MEDICAL DIAGNOSIS EXPERT SYSTEM</w:t>
      </w:r>
    </w:p>
    <w:p>
      <w:pPr>
        <w:spacing w:before="0" w:after="400"/>
        <w:jc w:val="center"/>
      </w:pPr>
      <w:r>
        <w:rPr>
          <w:rFonts w:ascii="Arial" w:hAnsi="Arial"/>
          <w:b w:val="0"/>
          <w:i w:val="0"/>
          <w:color w:val="000000"/>
          <w:sz w:val="24"/>
        </w:rPr>
        <w:t>Complete Slide-by-Slide Speaker Notes &amp; Presentation Script</w:t>
      </w:r>
    </w:p>
    <w:p>
      <w:pPr>
        <w:spacing w:before="0" w:after="120" w:line="300" w:lineRule="auto"/>
      </w:pPr>
      <w:r>
        <w:rPr>
          <w:rFonts w:ascii="Arial" w:hAnsi="Arial"/>
          <w:b w:val="0"/>
          <w:i w:val="0"/>
          <w:color w:val="000000"/>
          <w:sz w:val="22"/>
        </w:rPr>
        <w:t>This document provides a comprehensive presentation script and slide-by-slide speaker notes. Each section covers what is shown on screen, the exact spoken words to deliver, key technical explanations, and presentation timing cues.</w:t>
      </w:r>
    </w:p>
    <w:p>
      <w:pPr>
        <w:keepNext/>
        <w:spacing w:before="360" w:after="120"/>
      </w:pPr>
      <w:r>
        <w:rPr>
          <w:rFonts w:ascii="Arial" w:hAnsi="Arial"/>
          <w:b/>
          <w:i w:val="0"/>
          <w:color w:val="000000"/>
          <w:sz w:val="28"/>
        </w:rPr>
        <w:t>SECTION 1: EXPERT SYSTEM WITH CERTAINTY FACTORS (KBS NOTEBOOK)</w:t>
      </w:r>
    </w:p>
    <w:p>
      <w:pPr>
        <w:keepNext/>
        <w:spacing w:before="280" w:after="80"/>
      </w:pPr>
      <w:r>
        <w:rPr>
          <w:rFonts w:ascii="Arial" w:hAnsi="Arial"/>
          <w:b/>
          <w:i w:val="0"/>
          <w:color w:val="000000"/>
          <w:sz w:val="24"/>
        </w:rPr>
        <w:t>SLIDE 1: Title &amp; Introduction</w:t>
      </w:r>
    </w:p>
    <w:p>
      <w:pPr>
        <w:pStyle w:val="ListBullet"/>
        <w:spacing w:before="0" w:after="80" w:line="288" w:lineRule="auto"/>
      </w:pPr>
      <w:r>
        <w:rPr>
          <w:rFonts w:ascii="Arial" w:hAnsi="Arial"/>
          <w:b/>
          <w:i w:val="0"/>
          <w:color w:val="000000"/>
          <w:sz w:val="22"/>
        </w:rPr>
        <w:t xml:space="preserve">On Screen Title: </w:t>
      </w:r>
      <w:r>
        <w:rPr>
          <w:rFonts w:ascii="Arial" w:hAnsi="Arial"/>
          <w:b w:val="0"/>
          <w:i w:val="0"/>
          <w:color w:val="000000"/>
          <w:sz w:val="22"/>
        </w:rPr>
        <w:t>Medical Diagnosis Expert System with Certainty Factors (CF)</w:t>
      </w:r>
    </w:p>
    <w:p>
      <w:pPr>
        <w:pStyle w:val="ListBullet"/>
        <w:spacing w:before="0" w:after="80" w:line="288" w:lineRule="auto"/>
      </w:pPr>
      <w:r>
        <w:rPr>
          <w:rFonts w:ascii="Arial" w:hAnsi="Arial"/>
          <w:b/>
          <w:i w:val="0"/>
          <w:color w:val="000000"/>
          <w:sz w:val="22"/>
        </w:rPr>
        <w:t xml:space="preserve">Subtitle: </w:t>
      </w:r>
      <w:r>
        <w:rPr>
          <w:rFonts w:ascii="Arial" w:hAnsi="Arial"/>
          <w:b w:val="0"/>
          <w:i w:val="0"/>
          <w:color w:val="000000"/>
          <w:sz w:val="22"/>
        </w:rPr>
        <w:t>Backward-chained medical logic reasoning using Certainty Factors and Kanren relation facts</w:t>
      </w:r>
    </w:p>
    <w:p>
      <w:pPr>
        <w:spacing w:before="80" w:after="160" w:line="300" w:lineRule="auto"/>
      </w:pPr>
      <w:r>
        <w:rPr>
          <w:rFonts w:ascii="Arial" w:hAnsi="Arial"/>
          <w:b/>
          <w:i w:val="0"/>
          <w:color w:val="000000"/>
          <w:sz w:val="22"/>
        </w:rPr>
        <w:t xml:space="preserve">What to Say: </w:t>
      </w:r>
      <w:r>
        <w:rPr>
          <w:rFonts w:ascii="Arial" w:hAnsi="Arial"/>
          <w:b w:val="0"/>
          <w:i w:val="0"/>
          <w:color w:val="000000"/>
          <w:sz w:val="22"/>
        </w:rPr>
        <w:t>Good morning everyone. Today I am presenting my project on a Medical Diagnosis Expert System with Certainty Factors. In clinical medicine, diagnostic decisions are rarely black and white. Patients often express varying confidence about their symptoms. This project implements a backward-chained Knowledge-Based System in Python using Certainty Factors to model and combine uncertainty, alongside Kanren relational logic for fact storage.</w:t>
      </w:r>
    </w:p>
    <w:p>
      <w:pPr>
        <w:spacing w:before="80" w:after="160" w:line="300" w:lineRule="auto"/>
      </w:pPr>
      <w:r>
        <w:rPr>
          <w:rFonts w:ascii="Arial" w:hAnsi="Arial"/>
          <w:b/>
          <w:i w:val="0"/>
          <w:color w:val="000000"/>
          <w:sz w:val="22"/>
        </w:rPr>
        <w:t xml:space="preserve">Key Talking Points: </w:t>
      </w:r>
      <w:r>
        <w:rPr>
          <w:rFonts w:ascii="Arial" w:hAnsi="Arial"/>
          <w:b w:val="0"/>
          <w:i w:val="0"/>
          <w:color w:val="000000"/>
          <w:sz w:val="22"/>
        </w:rPr>
        <w:t>Introduce the main objective: bridging symbolic artificial intelligence with real-world clinical uncertainty.</w:t>
      </w:r>
    </w:p>
    <w:p>
      <w:pPr>
        <w:keepNext/>
        <w:spacing w:before="280" w:after="80"/>
      </w:pPr>
      <w:r>
        <w:rPr>
          <w:rFonts w:ascii="Arial" w:hAnsi="Arial"/>
          <w:b/>
          <w:i w:val="0"/>
          <w:color w:val="000000"/>
          <w:sz w:val="24"/>
        </w:rPr>
        <w:t>SLIDE 2: Problem Statement &amp; Uncertainty Modeling</w:t>
      </w:r>
    </w:p>
    <w:p>
      <w:pPr>
        <w:pStyle w:val="ListBullet"/>
        <w:spacing w:before="0" w:after="80" w:line="288" w:lineRule="auto"/>
      </w:pPr>
      <w:r>
        <w:rPr>
          <w:rFonts w:ascii="Arial" w:hAnsi="Arial"/>
          <w:b/>
          <w:i w:val="0"/>
          <w:color w:val="000000"/>
          <w:sz w:val="22"/>
        </w:rPr>
        <w:t xml:space="preserve">On Screen Content: </w:t>
      </w:r>
      <w:r>
        <w:rPr>
          <w:rFonts w:ascii="Arial" w:hAnsi="Arial"/>
          <w:b w:val="0"/>
          <w:i w:val="0"/>
          <w:color w:val="000000"/>
          <w:sz w:val="22"/>
        </w:rPr>
        <w:t>Real-World Uncertainty | The MYCIN Certainty Factor Model | System Objectives</w:t>
      </w:r>
    </w:p>
    <w:p>
      <w:pPr>
        <w:spacing w:before="80" w:after="160" w:line="300" w:lineRule="auto"/>
      </w:pPr>
      <w:r>
        <w:rPr>
          <w:rFonts w:ascii="Arial" w:hAnsi="Arial"/>
          <w:b/>
          <w:i w:val="0"/>
          <w:color w:val="000000"/>
          <w:sz w:val="22"/>
        </w:rPr>
        <w:t xml:space="preserve">What to Say: </w:t>
      </w:r>
      <w:r>
        <w:rPr>
          <w:rFonts w:ascii="Arial" w:hAnsi="Arial"/>
          <w:b w:val="0"/>
          <w:i w:val="0"/>
          <w:color w:val="000000"/>
          <w:sz w:val="22"/>
        </w:rPr>
        <w:t>To understand why we built this system, consider how patients describe illness. A patient might say they definitely have fever, but are unsure if they have subtle chills or joint aches. Traditional Boolean logic fails here because it forces a strict yes or no. We adopted the classical MYCIN Certainty Factor model, where evidence confidence ranges from 0.0 for definitely absent, to 0.5 for uncertain or maybe, up to 1.0 for definitely present.</w:t>
      </w:r>
    </w:p>
    <w:p>
      <w:pPr>
        <w:spacing w:before="80" w:after="160" w:line="300" w:lineRule="auto"/>
      </w:pPr>
      <w:r>
        <w:rPr>
          <w:rFonts w:ascii="Arial" w:hAnsi="Arial"/>
          <w:b/>
          <w:i w:val="0"/>
          <w:color w:val="000000"/>
          <w:sz w:val="22"/>
        </w:rPr>
        <w:t xml:space="preserve">Key Talking Points: </w:t>
      </w:r>
      <w:r>
        <w:rPr>
          <w:rFonts w:ascii="Arial" w:hAnsi="Arial"/>
          <w:b w:val="0"/>
          <w:i w:val="0"/>
          <w:color w:val="000000"/>
          <w:sz w:val="22"/>
        </w:rPr>
        <w:t>Emphasize that Certainty Factors allow the system to handle partial or hesitant patient responses without crashing or forcing incorrect binary inputs.</w:t>
      </w:r>
    </w:p>
    <w:p>
      <w:pPr>
        <w:keepNext/>
        <w:spacing w:before="280" w:after="80"/>
      </w:pPr>
      <w:r>
        <w:rPr>
          <w:rFonts w:ascii="Arial" w:hAnsi="Arial"/>
          <w:b/>
          <w:i w:val="0"/>
          <w:color w:val="000000"/>
          <w:sz w:val="24"/>
        </w:rPr>
        <w:t>SLIDE 3: Certainty Factor Mathematics</w:t>
      </w:r>
    </w:p>
    <w:p>
      <w:pPr>
        <w:pStyle w:val="ListBullet"/>
        <w:spacing w:before="0" w:after="80" w:line="288" w:lineRule="auto"/>
      </w:pPr>
      <w:r>
        <w:rPr>
          <w:rFonts w:ascii="Arial" w:hAnsi="Arial"/>
          <w:b/>
          <w:i w:val="0"/>
          <w:color w:val="000000"/>
          <w:sz w:val="22"/>
        </w:rPr>
        <w:t xml:space="preserve">On Screen Content: </w:t>
      </w:r>
      <w:r>
        <w:rPr>
          <w:rFonts w:ascii="Arial" w:hAnsi="Arial"/>
          <w:b w:val="0"/>
          <w:i w:val="0"/>
          <w:color w:val="000000"/>
          <w:sz w:val="22"/>
        </w:rPr>
        <w:t>Input Values (Yes=1.0, Maybe=0.5, No=0.0) | Multiplicative Formula</w:t>
      </w:r>
    </w:p>
    <w:p>
      <w:pPr>
        <w:spacing w:before="80" w:after="160" w:line="300" w:lineRule="auto"/>
      </w:pPr>
      <w:r>
        <w:rPr>
          <w:rFonts w:ascii="Arial" w:hAnsi="Arial"/>
          <w:b/>
          <w:i w:val="0"/>
          <w:color w:val="000000"/>
          <w:sz w:val="22"/>
        </w:rPr>
        <w:t xml:space="preserve">What to Say: </w:t>
      </w:r>
      <w:r>
        <w:rPr>
          <w:rFonts w:ascii="Arial" w:hAnsi="Arial"/>
          <w:b w:val="0"/>
          <w:i w:val="0"/>
          <w:color w:val="000000"/>
          <w:sz w:val="22"/>
        </w:rPr>
        <w:t>Now let us examine the mathematics behind the reasoning chain. Each disease rule starts with a prior base confidence assigned by medical experts, for example 0.90 for Malaria or 0.85 for Typhoid. As the system asks about required symptoms, each confirmed answer multiplies into the running confidence total. If a patient answers yes, we multiply by 1.0. If they answer maybe, we multiply by 0.5. Notice that because every factor is less than or equal to 1.0, additional uncertain steps can only maintain or decrease total confidence. Crucially, if the patient answers no, the certainty factor drops to 0.0, which immediately disqualifies that candidate disease and short-circuits further questions.</w:t>
      </w:r>
    </w:p>
    <w:p>
      <w:pPr>
        <w:spacing w:before="80" w:after="160" w:line="300" w:lineRule="auto"/>
      </w:pPr>
      <w:r>
        <w:rPr>
          <w:rFonts w:ascii="Arial" w:hAnsi="Arial"/>
          <w:b/>
          <w:i w:val="0"/>
          <w:color w:val="000000"/>
          <w:sz w:val="22"/>
        </w:rPr>
        <w:t xml:space="preserve">Key Talking Points: </w:t>
      </w:r>
      <w:r>
        <w:rPr>
          <w:rFonts w:ascii="Arial" w:hAnsi="Arial"/>
          <w:b w:val="0"/>
          <w:i w:val="0"/>
          <w:color w:val="000000"/>
          <w:sz w:val="22"/>
        </w:rPr>
        <w:t>Explain the formula CF_final = CF_rule multiplied by CF_symptoms, highlighting how a single 'no' saves time by exiting early.</w:t>
      </w:r>
    </w:p>
    <w:p>
      <w:pPr>
        <w:keepNext/>
        <w:spacing w:before="280" w:after="80"/>
      </w:pPr>
      <w:r>
        <w:rPr>
          <w:rFonts w:ascii="Arial" w:hAnsi="Arial"/>
          <w:b/>
          <w:i w:val="0"/>
          <w:color w:val="000000"/>
          <w:sz w:val="24"/>
        </w:rPr>
        <w:t>SLIDE 4: Knowledge Base Structure &amp; Fact Store</w:t>
      </w:r>
    </w:p>
    <w:p>
      <w:pPr>
        <w:pStyle w:val="ListBullet"/>
        <w:spacing w:before="0" w:after="80" w:line="288" w:lineRule="auto"/>
      </w:pPr>
      <w:r>
        <w:rPr>
          <w:rFonts w:ascii="Arial" w:hAnsi="Arial"/>
          <w:b/>
          <w:i w:val="0"/>
          <w:color w:val="000000"/>
          <w:sz w:val="22"/>
        </w:rPr>
        <w:t xml:space="preserve">On Screen Content: </w:t>
      </w:r>
      <w:r>
        <w:rPr>
          <w:rFonts w:ascii="Arial" w:hAnsi="Arial"/>
          <w:b w:val="0"/>
          <w:i w:val="0"/>
          <w:color w:val="000000"/>
          <w:sz w:val="22"/>
        </w:rPr>
        <w:t>Symbolic Fact Store (has_symptom) | Disease Rules Mapping | Base Rule Confidence</w:t>
      </w:r>
    </w:p>
    <w:p>
      <w:pPr>
        <w:spacing w:before="80" w:after="160" w:line="300" w:lineRule="auto"/>
      </w:pPr>
      <w:r>
        <w:rPr>
          <w:rFonts w:ascii="Arial" w:hAnsi="Arial"/>
          <w:b/>
          <w:i w:val="0"/>
          <w:color w:val="000000"/>
          <w:sz w:val="22"/>
        </w:rPr>
        <w:t xml:space="preserve">What to Say: </w:t>
      </w:r>
      <w:r>
        <w:rPr>
          <w:rFonts w:ascii="Arial" w:hAnsi="Arial"/>
          <w:b w:val="0"/>
          <w:i w:val="0"/>
          <w:color w:val="000000"/>
          <w:sz w:val="22"/>
        </w:rPr>
        <w:t>The knowledge base is built on two complementary structures. First, we use Python Kanren to define a relational fact store named has_symptom. When a symptom is confirmed with confidence greater than zero, it is asserted into the Kanren logic engine. Second, we maintain a dictionary of disease rules mapping over 50 infectious and chronic conditions—such as Malaria, Typhoid, COVID-19, Tuberculosis, and Diabetes—to their characteristic symptom profiles.</w:t>
      </w:r>
    </w:p>
    <w:p>
      <w:pPr>
        <w:spacing w:before="80" w:after="160" w:line="300" w:lineRule="auto"/>
      </w:pPr>
      <w:r>
        <w:rPr>
          <w:rFonts w:ascii="Arial" w:hAnsi="Arial"/>
          <w:b/>
          <w:i w:val="0"/>
          <w:color w:val="000000"/>
          <w:sz w:val="22"/>
        </w:rPr>
        <w:t xml:space="preserve">Key Talking Points: </w:t>
      </w:r>
      <w:r>
        <w:rPr>
          <w:rFonts w:ascii="Arial" w:hAnsi="Arial"/>
          <w:b w:val="0"/>
          <w:i w:val="0"/>
          <w:color w:val="000000"/>
          <w:sz w:val="22"/>
        </w:rPr>
        <w:t>Point out that the system covers both acute communicable infections and chronic non-communicable diseases.</w:t>
      </w:r>
    </w:p>
    <w:p>
      <w:pPr>
        <w:keepNext/>
        <w:spacing w:before="280" w:after="80"/>
      </w:pPr>
      <w:r>
        <w:rPr>
          <w:rFonts w:ascii="Arial" w:hAnsi="Arial"/>
          <w:b/>
          <w:i w:val="0"/>
          <w:color w:val="000000"/>
          <w:sz w:val="24"/>
        </w:rPr>
        <w:t>SLIDE 5: Explanation Facilities (WHY &amp; HOW)</w:t>
      </w:r>
    </w:p>
    <w:p>
      <w:pPr>
        <w:pStyle w:val="ListBullet"/>
        <w:spacing w:before="0" w:after="80" w:line="288" w:lineRule="auto"/>
      </w:pPr>
      <w:r>
        <w:rPr>
          <w:rFonts w:ascii="Arial" w:hAnsi="Arial"/>
          <w:b/>
          <w:i w:val="0"/>
          <w:color w:val="000000"/>
          <w:sz w:val="22"/>
        </w:rPr>
        <w:t xml:space="preserve">On Screen Content: </w:t>
      </w:r>
      <w:r>
        <w:rPr>
          <w:rFonts w:ascii="Arial" w:hAnsi="Arial"/>
          <w:b w:val="0"/>
          <w:i w:val="0"/>
          <w:color w:val="000000"/>
          <w:sz w:val="22"/>
        </w:rPr>
        <w:t>WHY Explanation Facility | HOW Explanation Facility</w:t>
      </w:r>
    </w:p>
    <w:p>
      <w:pPr>
        <w:spacing w:before="80" w:after="160" w:line="300" w:lineRule="auto"/>
      </w:pPr>
      <w:r>
        <w:rPr>
          <w:rFonts w:ascii="Arial" w:hAnsi="Arial"/>
          <w:b/>
          <w:i w:val="0"/>
          <w:color w:val="000000"/>
          <w:sz w:val="22"/>
        </w:rPr>
        <w:t xml:space="preserve">What to Say: </w:t>
      </w:r>
      <w:r>
        <w:rPr>
          <w:rFonts w:ascii="Arial" w:hAnsi="Arial"/>
          <w:b w:val="0"/>
          <w:i w:val="0"/>
          <w:color w:val="000000"/>
          <w:sz w:val="22"/>
        </w:rPr>
        <w:t>A hallmark of classic expert systems is explainability. A black-box system is unusable in clinical healthcare. Our system implements two explanation facilities. First, the WHY facility: if a user wonders why a question is being asked, typing 'why' triggers explain_why, which reveals the active disease hypothesis being tested. Second, the HOW facility: once a diagnosis is reached, explain_how prints the complete mathematical trace showing the base rule confidence and each symptom confidence factor multiplied together.</w:t>
      </w:r>
    </w:p>
    <w:p>
      <w:pPr>
        <w:spacing w:before="80" w:after="160" w:line="300" w:lineRule="auto"/>
      </w:pPr>
      <w:r>
        <w:rPr>
          <w:rFonts w:ascii="Arial" w:hAnsi="Arial"/>
          <w:b/>
          <w:i w:val="0"/>
          <w:color w:val="000000"/>
          <w:sz w:val="22"/>
        </w:rPr>
        <w:t xml:space="preserve">Key Talking Points: </w:t>
      </w:r>
      <w:r>
        <w:rPr>
          <w:rFonts w:ascii="Arial" w:hAnsi="Arial"/>
          <w:b w:val="0"/>
          <w:i w:val="0"/>
          <w:color w:val="000000"/>
          <w:sz w:val="22"/>
        </w:rPr>
        <w:t>Highlight how transparency builds trust between clinicians and AI decision support tools.</w:t>
      </w:r>
    </w:p>
    <w:p>
      <w:pPr>
        <w:keepNext/>
        <w:spacing w:before="280" w:after="80"/>
      </w:pPr>
      <w:r>
        <w:rPr>
          <w:rFonts w:ascii="Arial" w:hAnsi="Arial"/>
          <w:b/>
          <w:i w:val="0"/>
          <w:color w:val="000000"/>
          <w:sz w:val="24"/>
        </w:rPr>
        <w:t>SLIDE 6: Backward Chaining Inference Engine</w:t>
      </w:r>
    </w:p>
    <w:p>
      <w:pPr>
        <w:pStyle w:val="ListBullet"/>
        <w:spacing w:before="0" w:after="80" w:line="288" w:lineRule="auto"/>
      </w:pPr>
      <w:r>
        <w:rPr>
          <w:rFonts w:ascii="Arial" w:hAnsi="Arial"/>
          <w:b/>
          <w:i w:val="0"/>
          <w:color w:val="000000"/>
          <w:sz w:val="22"/>
        </w:rPr>
        <w:t xml:space="preserve">On Screen Content: </w:t>
      </w:r>
      <w:r>
        <w:rPr>
          <w:rFonts w:ascii="Arial" w:hAnsi="Arial"/>
          <w:b w:val="0"/>
          <w:i w:val="0"/>
          <w:color w:val="000000"/>
          <w:sz w:val="22"/>
        </w:rPr>
        <w:t>Chief Complaint Intake | Dynamic Questioning Loop | Candidate Ranking</w:t>
      </w:r>
    </w:p>
    <w:p>
      <w:pPr>
        <w:spacing w:before="80" w:after="160" w:line="300" w:lineRule="auto"/>
      </w:pPr>
      <w:r>
        <w:rPr>
          <w:rFonts w:ascii="Arial" w:hAnsi="Arial"/>
          <w:b/>
          <w:i w:val="0"/>
          <w:color w:val="000000"/>
          <w:sz w:val="22"/>
        </w:rPr>
        <w:t xml:space="preserve">What to Say: </w:t>
      </w:r>
      <w:r>
        <w:rPr>
          <w:rFonts w:ascii="Arial" w:hAnsi="Arial"/>
          <w:b w:val="0"/>
          <w:i w:val="0"/>
          <w:color w:val="000000"/>
          <w:sz w:val="22"/>
        </w:rPr>
        <w:t>Let us look at how the main inference function, run_diagnosis, operates. The session begins when the patient enters their primary chief complaint, such as fever. The engine assumes 1.0 certainty for the chief complaint and identifies all candidate disease rules containing that symptom. It then backward-chains through the remaining required symptoms for each candidate rule, prompting the user interactively. If a hypothesis survives, its final combined certainty factor is compared against previous candidates. The candidate with the highest surviving certainty factor is selected as the winning diagnosis.</w:t>
      </w:r>
    </w:p>
    <w:p>
      <w:pPr>
        <w:spacing w:before="80" w:after="160" w:line="300" w:lineRule="auto"/>
      </w:pPr>
      <w:r>
        <w:rPr>
          <w:rFonts w:ascii="Arial" w:hAnsi="Arial"/>
          <w:b/>
          <w:i w:val="0"/>
          <w:color w:val="000000"/>
          <w:sz w:val="22"/>
        </w:rPr>
        <w:t xml:space="preserve">Key Talking Points: </w:t>
      </w:r>
      <w:r>
        <w:rPr>
          <w:rFonts w:ascii="Arial" w:hAnsi="Arial"/>
          <w:b w:val="0"/>
          <w:i w:val="0"/>
          <w:color w:val="000000"/>
          <w:sz w:val="22"/>
        </w:rPr>
        <w:t>Explain why backward chaining is more natural for diagnostic dialogue than asking about every possible symptom upfront.</w:t>
      </w:r>
    </w:p>
    <w:p>
      <w:pPr>
        <w:keepNext/>
        <w:spacing w:before="280" w:after="80"/>
      </w:pPr>
      <w:r>
        <w:rPr>
          <w:rFonts w:ascii="Arial" w:hAnsi="Arial"/>
          <w:b/>
          <w:i w:val="0"/>
          <w:color w:val="000000"/>
          <w:sz w:val="24"/>
        </w:rPr>
        <w:t>SLIDE 7: Step-by-Step Interactive Workflow</w:t>
      </w:r>
    </w:p>
    <w:p>
      <w:pPr>
        <w:pStyle w:val="ListBullet"/>
        <w:spacing w:before="0" w:after="80" w:line="288" w:lineRule="auto"/>
      </w:pPr>
      <w:r>
        <w:rPr>
          <w:rFonts w:ascii="Arial" w:hAnsi="Arial"/>
          <w:b/>
          <w:i w:val="0"/>
          <w:color w:val="000000"/>
          <w:sz w:val="22"/>
        </w:rPr>
        <w:t xml:space="preserve">On Screen Content: </w:t>
      </w:r>
      <w:r>
        <w:rPr>
          <w:rFonts w:ascii="Arial" w:hAnsi="Arial"/>
          <w:b w:val="0"/>
          <w:i w:val="0"/>
          <w:color w:val="000000"/>
          <w:sz w:val="22"/>
        </w:rPr>
        <w:t>Step 1: Input | Step 2: Match | Step 3: Survey | Step 4: Output</w:t>
      </w:r>
    </w:p>
    <w:p>
      <w:pPr>
        <w:spacing w:before="80" w:after="160" w:line="300" w:lineRule="auto"/>
      </w:pPr>
      <w:r>
        <w:rPr>
          <w:rFonts w:ascii="Arial" w:hAnsi="Arial"/>
          <w:b/>
          <w:i w:val="0"/>
          <w:color w:val="000000"/>
          <w:sz w:val="22"/>
        </w:rPr>
        <w:t xml:space="preserve">What to Say: </w:t>
      </w:r>
      <w:r>
        <w:rPr>
          <w:rFonts w:ascii="Arial" w:hAnsi="Arial"/>
          <w:b w:val="0"/>
          <w:i w:val="0"/>
          <w:color w:val="000000"/>
          <w:sz w:val="22"/>
        </w:rPr>
        <w:t>Here is the step-by-step workflow during an active consultation. In Step 1, the user enters their chief complaint. In Step 2, candidate disease rules are loaded and their base confidences are set. In Step 3, the interactive questionnaire prompts for yes, no, maybe, or why, updating the running certainty factor on each answer. Finally in Step 4, candidate hypotheses are ranked by their final score, and the top diagnosis is printed along with the full HOW explanation.</w:t>
      </w:r>
    </w:p>
    <w:p>
      <w:pPr>
        <w:spacing w:before="80" w:after="160" w:line="300" w:lineRule="auto"/>
      </w:pPr>
      <w:r>
        <w:rPr>
          <w:rFonts w:ascii="Arial" w:hAnsi="Arial"/>
          <w:b/>
          <w:i w:val="0"/>
          <w:color w:val="000000"/>
          <w:sz w:val="22"/>
        </w:rPr>
        <w:t xml:space="preserve">Key Talking Points: </w:t>
      </w:r>
      <w:r>
        <w:rPr>
          <w:rFonts w:ascii="Arial" w:hAnsi="Arial"/>
          <w:b w:val="0"/>
          <w:i w:val="0"/>
          <w:color w:val="000000"/>
          <w:sz w:val="22"/>
        </w:rPr>
        <w:t>Walk through the four steps clearly, emphasizing how smooth the interactive loop is.</w:t>
      </w:r>
    </w:p>
    <w:p>
      <w:pPr>
        <w:keepNext/>
        <w:spacing w:before="280" w:after="80"/>
      </w:pPr>
      <w:r>
        <w:rPr>
          <w:rFonts w:ascii="Arial" w:hAnsi="Arial"/>
          <w:b/>
          <w:i w:val="0"/>
          <w:color w:val="000000"/>
          <w:sz w:val="24"/>
        </w:rPr>
        <w:t>SLIDE 8: Notebook Findings &amp; Future Work</w:t>
      </w:r>
    </w:p>
    <w:p>
      <w:pPr>
        <w:pStyle w:val="ListBullet"/>
        <w:spacing w:before="0" w:after="80" w:line="288" w:lineRule="auto"/>
      </w:pPr>
      <w:r>
        <w:rPr>
          <w:rFonts w:ascii="Arial" w:hAnsi="Arial"/>
          <w:b/>
          <w:i w:val="0"/>
          <w:color w:val="000000"/>
          <w:sz w:val="22"/>
        </w:rPr>
        <w:t xml:space="preserve">On Screen Content: </w:t>
      </w:r>
      <w:r>
        <w:rPr>
          <w:rFonts w:ascii="Arial" w:hAnsi="Arial"/>
          <w:b w:val="0"/>
          <w:i w:val="0"/>
          <w:color w:val="000000"/>
          <w:sz w:val="22"/>
        </w:rPr>
        <w:t>Notebook Behavior Insights | Future Enhancements</w:t>
      </w:r>
    </w:p>
    <w:p>
      <w:pPr>
        <w:spacing w:before="80" w:after="160" w:line="300" w:lineRule="auto"/>
      </w:pPr>
      <w:r>
        <w:rPr>
          <w:rFonts w:ascii="Arial" w:hAnsi="Arial"/>
          <w:b/>
          <w:i w:val="0"/>
          <w:color w:val="000000"/>
          <w:sz w:val="22"/>
        </w:rPr>
        <w:t xml:space="preserve">What to Say: </w:t>
      </w:r>
      <w:r>
        <w:rPr>
          <w:rFonts w:ascii="Arial" w:hAnsi="Arial"/>
          <w:b w:val="0"/>
          <w:i w:val="0"/>
          <w:color w:val="000000"/>
          <w:sz w:val="22"/>
        </w:rPr>
        <w:t>In reviewing the notebook execution, we identified several key behaviors. Candidate rules are evaluated in insertion order. Early short-circuiting on negative answers significantly reduces consultation time. Furthermore, the winning diagnosis is determined globally by the highest final certainty score, rather than simply picking the first rule that matches. For future work, we plan to support multiple chief complaints at startup, introduce continuous 0 to 100 percent confidence sliders, and persist patient session history.</w:t>
      </w:r>
    </w:p>
    <w:p>
      <w:pPr>
        <w:spacing w:before="80" w:after="160" w:line="300" w:lineRule="auto"/>
      </w:pPr>
      <w:r>
        <w:rPr>
          <w:rFonts w:ascii="Arial" w:hAnsi="Arial"/>
          <w:b/>
          <w:i w:val="0"/>
          <w:color w:val="000000"/>
          <w:sz w:val="22"/>
        </w:rPr>
        <w:t xml:space="preserve">Key Talking Points: </w:t>
      </w:r>
      <w:r>
        <w:rPr>
          <w:rFonts w:ascii="Arial" w:hAnsi="Arial"/>
          <w:b w:val="0"/>
          <w:i w:val="0"/>
          <w:color w:val="000000"/>
          <w:sz w:val="22"/>
        </w:rPr>
        <w:t>Summarize findings and present practical future enhancements to demonstrate critical thinking.</w:t>
      </w:r>
    </w:p>
    <w:p>
      <w:pPr>
        <w:keepNext/>
        <w:spacing w:before="280" w:after="80"/>
      </w:pPr>
      <w:r>
        <w:rPr>
          <w:rFonts w:ascii="Arial" w:hAnsi="Arial"/>
          <w:b/>
          <w:i w:val="0"/>
          <w:color w:val="000000"/>
          <w:sz w:val="24"/>
        </w:rPr>
        <w:t>SLIDE 9: Project Conclusion</w:t>
      </w:r>
    </w:p>
    <w:p>
      <w:pPr>
        <w:pStyle w:val="ListBullet"/>
        <w:spacing w:before="0" w:after="80" w:line="288" w:lineRule="auto"/>
      </w:pPr>
      <w:r>
        <w:rPr>
          <w:rFonts w:ascii="Arial" w:hAnsi="Arial"/>
          <w:b/>
          <w:i w:val="0"/>
          <w:color w:val="000000"/>
          <w:sz w:val="22"/>
        </w:rPr>
        <w:t xml:space="preserve">On Screen Content: </w:t>
      </w:r>
      <w:r>
        <w:rPr>
          <w:rFonts w:ascii="Arial" w:hAnsi="Arial"/>
          <w:b w:val="0"/>
          <w:i w:val="0"/>
          <w:color w:val="000000"/>
          <w:sz w:val="22"/>
        </w:rPr>
        <w:t>Core System Achievements | Summary of Deliverables</w:t>
      </w:r>
    </w:p>
    <w:p>
      <w:pPr>
        <w:spacing w:before="80" w:after="160" w:line="300" w:lineRule="auto"/>
      </w:pPr>
      <w:r>
        <w:rPr>
          <w:rFonts w:ascii="Arial" w:hAnsi="Arial"/>
          <w:b/>
          <w:i w:val="0"/>
          <w:color w:val="000000"/>
          <w:sz w:val="22"/>
        </w:rPr>
        <w:t xml:space="preserve">What to Say: </w:t>
      </w:r>
      <w:r>
        <w:rPr>
          <w:rFonts w:ascii="Arial" w:hAnsi="Arial"/>
          <w:b w:val="0"/>
          <w:i w:val="0"/>
          <w:color w:val="000000"/>
          <w:sz w:val="22"/>
        </w:rPr>
        <w:t>In conclusion, this project demonstrates how classical expert system techniques can be successfully implemented in Python. By combining Kanren relational facts with Certainty Factor mathematics and full explanation facilities, we have created an explainable, robust diagnostic decision support tool. Thank you for your time, and I am now ready for any questions.</w:t>
      </w:r>
    </w:p>
    <w:p>
      <w:pPr>
        <w:spacing w:before="80" w:after="160" w:line="300" w:lineRule="auto"/>
      </w:pPr>
      <w:r>
        <w:rPr>
          <w:rFonts w:ascii="Arial" w:hAnsi="Arial"/>
          <w:b/>
          <w:i w:val="0"/>
          <w:color w:val="000000"/>
          <w:sz w:val="22"/>
        </w:rPr>
        <w:t xml:space="preserve">Key Talking Points: </w:t>
      </w:r>
      <w:r>
        <w:rPr>
          <w:rFonts w:ascii="Arial" w:hAnsi="Arial"/>
          <w:b w:val="0"/>
          <w:i w:val="0"/>
          <w:color w:val="000000"/>
          <w:sz w:val="22"/>
        </w:rPr>
        <w:t>Conclude with confidence and invite questions from the audience.</w:t>
      </w:r>
    </w:p>
    <w:p>
      <w:pPr>
        <w:keepNext/>
        <w:spacing w:before="360" w:after="120"/>
      </w:pPr>
      <w:r>
        <w:rPr>
          <w:rFonts w:ascii="Arial" w:hAnsi="Arial"/>
          <w:b/>
          <w:i w:val="0"/>
          <w:color w:val="000000"/>
          <w:sz w:val="28"/>
        </w:rPr>
        <w:t>SECTION 2: CLINICIAN PORTAL &amp; TRIAGE WORKSTATION</w:t>
      </w:r>
    </w:p>
    <w:p>
      <w:pPr>
        <w:keepNext/>
        <w:spacing w:before="280" w:after="80"/>
      </w:pPr>
      <w:r>
        <w:rPr>
          <w:rFonts w:ascii="Arial" w:hAnsi="Arial"/>
          <w:b/>
          <w:i w:val="0"/>
          <w:color w:val="000000"/>
          <w:sz w:val="24"/>
        </w:rPr>
        <w:t>SLIDE 10: Clinician Portal &amp; Auth Setup</w:t>
      </w:r>
    </w:p>
    <w:p>
      <w:pPr>
        <w:pStyle w:val="ListBullet"/>
        <w:spacing w:before="0" w:after="80" w:line="288" w:lineRule="auto"/>
      </w:pPr>
      <w:r>
        <w:rPr>
          <w:rFonts w:ascii="Arial" w:hAnsi="Arial"/>
          <w:b/>
          <w:i w:val="0"/>
          <w:color w:val="000000"/>
          <w:sz w:val="22"/>
        </w:rPr>
        <w:t xml:space="preserve">On Screen Content: </w:t>
      </w:r>
      <w:r>
        <w:rPr>
          <w:rFonts w:ascii="Arial" w:hAnsi="Arial"/>
          <w:b w:val="0"/>
          <w:i w:val="0"/>
          <w:color w:val="000000"/>
          <w:sz w:val="22"/>
        </w:rPr>
        <w:t>Registration &amp; Sign In | Local Storage Persistence | Collapsible Sidebar</w:t>
      </w:r>
    </w:p>
    <w:p>
      <w:pPr>
        <w:spacing w:before="80" w:after="160" w:line="300" w:lineRule="auto"/>
      </w:pPr>
      <w:r>
        <w:rPr>
          <w:rFonts w:ascii="Arial" w:hAnsi="Arial"/>
          <w:b/>
          <w:i w:val="0"/>
          <w:color w:val="000000"/>
          <w:sz w:val="22"/>
        </w:rPr>
        <w:t xml:space="preserve">What to Say: </w:t>
      </w:r>
      <w:r>
        <w:rPr>
          <w:rFonts w:ascii="Arial" w:hAnsi="Arial"/>
          <w:b w:val="0"/>
          <w:i w:val="0"/>
          <w:color w:val="000000"/>
          <w:sz w:val="22"/>
        </w:rPr>
        <w:t>Now I will present the web workstation implementation of our clinical triage system. The portal opens with a clean clinician landing page allowing registration and sign in. User profiles persist in browser local storage so credentials survive page reloads. Once authenticated, the workspace loads a collapsible sidebar displaying clinician profile details, facility name, and a secure sign out control.</w:t>
      </w:r>
    </w:p>
    <w:p>
      <w:pPr>
        <w:spacing w:before="80" w:after="160" w:line="300" w:lineRule="auto"/>
      </w:pPr>
      <w:r>
        <w:rPr>
          <w:rFonts w:ascii="Arial" w:hAnsi="Arial"/>
          <w:b/>
          <w:i w:val="0"/>
          <w:color w:val="000000"/>
          <w:sz w:val="22"/>
        </w:rPr>
        <w:t xml:space="preserve">Key Talking Points: </w:t>
      </w:r>
      <w:r>
        <w:rPr>
          <w:rFonts w:ascii="Arial" w:hAnsi="Arial"/>
          <w:b w:val="0"/>
          <w:i w:val="0"/>
          <w:color w:val="000000"/>
          <w:sz w:val="22"/>
        </w:rPr>
        <w:t>Highlight user authentication persistence and clean hospital portal aesthetics.</w:t>
      </w:r>
    </w:p>
    <w:p>
      <w:pPr>
        <w:keepNext/>
        <w:spacing w:before="280" w:after="80"/>
      </w:pPr>
      <w:r>
        <w:rPr>
          <w:rFonts w:ascii="Arial" w:hAnsi="Arial"/>
          <w:b/>
          <w:i w:val="0"/>
          <w:color w:val="000000"/>
          <w:sz w:val="24"/>
        </w:rPr>
        <w:t>SLIDE 11: Phase 1 Symptom Selection &amp; Intake</w:t>
      </w:r>
    </w:p>
    <w:p>
      <w:pPr>
        <w:pStyle w:val="ListBullet"/>
        <w:spacing w:before="0" w:after="80" w:line="288" w:lineRule="auto"/>
      </w:pPr>
      <w:r>
        <w:rPr>
          <w:rFonts w:ascii="Arial" w:hAnsi="Arial"/>
          <w:b/>
          <w:i w:val="0"/>
          <w:color w:val="000000"/>
          <w:sz w:val="22"/>
        </w:rPr>
        <w:t xml:space="preserve">On Screen Content: </w:t>
      </w:r>
      <w:r>
        <w:rPr>
          <w:rFonts w:ascii="Arial" w:hAnsi="Arial"/>
          <w:b w:val="0"/>
          <w:i w:val="0"/>
          <w:color w:val="000000"/>
          <w:sz w:val="22"/>
        </w:rPr>
        <w:t>Organ Systems | Risk Factors | Custom Clinical Notes</w:t>
      </w:r>
    </w:p>
    <w:p>
      <w:pPr>
        <w:spacing w:before="80" w:after="160" w:line="300" w:lineRule="auto"/>
      </w:pPr>
      <w:r>
        <w:rPr>
          <w:rFonts w:ascii="Arial" w:hAnsi="Arial"/>
          <w:b/>
          <w:i w:val="0"/>
          <w:color w:val="000000"/>
          <w:sz w:val="22"/>
        </w:rPr>
        <w:t xml:space="preserve">What to Say: </w:t>
      </w:r>
      <w:r>
        <w:rPr>
          <w:rFonts w:ascii="Arial" w:hAnsi="Arial"/>
          <w:b w:val="0"/>
          <w:i w:val="0"/>
          <w:color w:val="000000"/>
          <w:sz w:val="22"/>
        </w:rPr>
        <w:t>In Phase 1, clinicians select presenting symptoms organized into six clean categories including Systemic, Respiratory, Gastrointestinal, and Neurological. The intake form also tracks critical exposure risk factors such as recent mosquito bites, endemic travel, or unboiled water consumption, ensuring comprehensive preliminary screening.</w:t>
      </w:r>
    </w:p>
    <w:p>
      <w:pPr>
        <w:spacing w:before="80" w:after="160" w:line="300" w:lineRule="auto"/>
      </w:pPr>
      <w:r>
        <w:rPr>
          <w:rFonts w:ascii="Arial" w:hAnsi="Arial"/>
          <w:b/>
          <w:i w:val="0"/>
          <w:color w:val="000000"/>
          <w:sz w:val="22"/>
        </w:rPr>
        <w:t xml:space="preserve">Key Talking Points: </w:t>
      </w:r>
      <w:r>
        <w:rPr>
          <w:rFonts w:ascii="Arial" w:hAnsi="Arial"/>
          <w:b w:val="0"/>
          <w:i w:val="0"/>
          <w:color w:val="000000"/>
          <w:sz w:val="22"/>
        </w:rPr>
        <w:t>Explain how structured symptom categorization prevents missing secondary clinical signs.</w:t>
      </w:r>
    </w:p>
    <w:p>
      <w:pPr>
        <w:keepNext/>
        <w:spacing w:before="280" w:after="80"/>
      </w:pPr>
      <w:r>
        <w:rPr>
          <w:rFonts w:ascii="Arial" w:hAnsi="Arial"/>
          <w:b/>
          <w:i w:val="0"/>
          <w:color w:val="000000"/>
          <w:sz w:val="24"/>
        </w:rPr>
        <w:t>SLIDE 12: Phase 2 Sequential Targeted Questioning</w:t>
      </w:r>
    </w:p>
    <w:p>
      <w:pPr>
        <w:pStyle w:val="ListBullet"/>
        <w:spacing w:before="0" w:after="80" w:line="288" w:lineRule="auto"/>
      </w:pPr>
      <w:r>
        <w:rPr>
          <w:rFonts w:ascii="Arial" w:hAnsi="Arial"/>
          <w:b/>
          <w:i w:val="0"/>
          <w:color w:val="000000"/>
          <w:sz w:val="22"/>
        </w:rPr>
        <w:t xml:space="preserve">On Screen Content: </w:t>
      </w:r>
      <w:r>
        <w:rPr>
          <w:rFonts w:ascii="Arial" w:hAnsi="Arial"/>
          <w:b w:val="0"/>
          <w:i w:val="0"/>
          <w:color w:val="000000"/>
          <w:sz w:val="22"/>
        </w:rPr>
        <w:t>Top 3 Disease Lock | Least-Likely-First Priority | 5-Item Pagination</w:t>
      </w:r>
    </w:p>
    <w:p>
      <w:pPr>
        <w:spacing w:before="80" w:after="160" w:line="300" w:lineRule="auto"/>
      </w:pPr>
      <w:r>
        <w:rPr>
          <w:rFonts w:ascii="Arial" w:hAnsi="Arial"/>
          <w:b/>
          <w:i w:val="0"/>
          <w:color w:val="000000"/>
          <w:sz w:val="22"/>
        </w:rPr>
        <w:t xml:space="preserve">What to Say: </w:t>
      </w:r>
      <w:r>
        <w:rPr>
          <w:rFonts w:ascii="Arial" w:hAnsi="Arial"/>
          <w:b w:val="0"/>
          <w:i w:val="0"/>
          <w:color w:val="000000"/>
          <w:sz w:val="22"/>
        </w:rPr>
        <w:t>In Phase 2, the system locks the top three candidate diseases and queries follow-up questions sequentially. To maximize triage efficiency, it questions the least likely candidate first, allowing lower differential candidates to be eliminated early. Questions feature binary Yes and No action buttons, and pagination displays at most five questions per page to keep the layout clean.</w:t>
      </w:r>
    </w:p>
    <w:p>
      <w:pPr>
        <w:spacing w:before="80" w:after="160" w:line="300" w:lineRule="auto"/>
      </w:pPr>
      <w:r>
        <w:rPr>
          <w:rFonts w:ascii="Arial" w:hAnsi="Arial"/>
          <w:b/>
          <w:i w:val="0"/>
          <w:color w:val="000000"/>
          <w:sz w:val="22"/>
        </w:rPr>
        <w:t xml:space="preserve">Key Talking Points: </w:t>
      </w:r>
      <w:r>
        <w:rPr>
          <w:rFonts w:ascii="Arial" w:hAnsi="Arial"/>
          <w:b w:val="0"/>
          <w:i w:val="0"/>
          <w:color w:val="000000"/>
          <w:sz w:val="22"/>
        </w:rPr>
        <w:t>Emphasize the clinical logic behind questioning from least likely to most likely candidate.</w:t>
      </w:r>
    </w:p>
    <w:p>
      <w:pPr>
        <w:keepNext/>
        <w:spacing w:before="280" w:after="80"/>
      </w:pPr>
      <w:r>
        <w:rPr>
          <w:rFonts w:ascii="Arial" w:hAnsi="Arial"/>
          <w:b/>
          <w:i w:val="0"/>
          <w:color w:val="000000"/>
          <w:sz w:val="24"/>
        </w:rPr>
        <w:t>SLIDE 13: Phase 3 Differential &amp; Laboratory Confirmation</w:t>
      </w:r>
    </w:p>
    <w:p>
      <w:pPr>
        <w:pStyle w:val="ListBullet"/>
        <w:spacing w:before="0" w:after="80" w:line="288" w:lineRule="auto"/>
      </w:pPr>
      <w:r>
        <w:rPr>
          <w:rFonts w:ascii="Arial" w:hAnsi="Arial"/>
          <w:b/>
          <w:i w:val="0"/>
          <w:color w:val="000000"/>
          <w:sz w:val="22"/>
        </w:rPr>
        <w:t xml:space="preserve">On Screen Content: </w:t>
      </w:r>
      <w:r>
        <w:rPr>
          <w:rFonts w:ascii="Arial" w:hAnsi="Arial"/>
          <w:b w:val="0"/>
          <w:i w:val="0"/>
          <w:color w:val="000000"/>
          <w:sz w:val="22"/>
        </w:rPr>
        <w:t>Primary Diagnosis Card | Recommended Lab Tests | Positive/Negative Outcomes</w:t>
      </w:r>
    </w:p>
    <w:p>
      <w:pPr>
        <w:spacing w:before="80" w:after="160" w:line="300" w:lineRule="auto"/>
      </w:pPr>
      <w:r>
        <w:rPr>
          <w:rFonts w:ascii="Arial" w:hAnsi="Arial"/>
          <w:b/>
          <w:i w:val="0"/>
          <w:color w:val="000000"/>
          <w:sz w:val="22"/>
        </w:rPr>
        <w:t xml:space="preserve">What to Say: </w:t>
      </w:r>
      <w:r>
        <w:rPr>
          <w:rFonts w:ascii="Arial" w:hAnsi="Arial"/>
          <w:b w:val="0"/>
          <w:i w:val="0"/>
          <w:color w:val="000000"/>
          <w:sz w:val="22"/>
        </w:rPr>
        <w:t>Finally in Phase 3, the differential diagnosis output displays the leading condition, ICD-10 code, confidence percentage, and recommended laboratory tests. Clinicians can record test outcomes directly. A positive test result locks the confirmed diagnosis and displays indicated medication guidelines, while a negative test result eliminates the condition and advances to the next candidate.</w:t>
      </w:r>
    </w:p>
    <w:p>
      <w:pPr>
        <w:spacing w:before="80" w:after="160" w:line="300" w:lineRule="auto"/>
      </w:pPr>
      <w:r>
        <w:rPr>
          <w:rFonts w:ascii="Arial" w:hAnsi="Arial"/>
          <w:b/>
          <w:i w:val="0"/>
          <w:color w:val="000000"/>
          <w:sz w:val="22"/>
        </w:rPr>
        <w:t xml:space="preserve">Key Talking Points: </w:t>
      </w:r>
      <w:r>
        <w:rPr>
          <w:rFonts w:ascii="Arial" w:hAnsi="Arial"/>
          <w:b w:val="0"/>
          <w:i w:val="0"/>
          <w:color w:val="000000"/>
          <w:sz w:val="22"/>
        </w:rPr>
        <w:t>Conclude by showing how confirmation test integration completes the clinical workflow.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