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Murrah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29,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report uses the Iris data to learn about tables in R Markdown.</w:t>
      </w:r>
    </w:p>
    <w:tbl>
      <w:tblPr>
        <w:tblStyle w:val="TableNormal"/>
        <w:tblW w:type="pct" w:w="4999.999999999999"/>
        <w:tblLook w:firstRow="1"/>
      </w:tblPr>
      <w:tblGrid>
        <w:gridCol w:w="1002"/>
        <w:gridCol w:w="1503"/>
        <w:gridCol w:w="1403"/>
        <w:gridCol w:w="1503"/>
        <w:gridCol w:w="1403"/>
        <w:gridCol w:w="110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...</w:t>
            </w:r>
          </w:p>
        </w:tc>
        <w:tc>
          <w:p>
            <w:pPr>
              <w:pStyle w:val="Compact"/>
              <w:jc w:val="center"/>
            </w:pPr>
            <w:r>
              <w:t xml:space="preserve">...</w:t>
            </w:r>
          </w:p>
        </w:tc>
        <w:tc>
          <w:p>
            <w:pPr>
              <w:pStyle w:val="Compact"/>
              <w:jc w:val="center"/>
            </w:pPr>
            <w:r>
              <w:t xml:space="preserve">...</w:t>
            </w:r>
          </w:p>
        </w:tc>
        <w:tc>
          <w:p>
            <w:pPr>
              <w:pStyle w:val="Compact"/>
              <w:jc w:val="center"/>
            </w:pPr>
            <w:r>
              <w:t xml:space="preserve">...</w:t>
            </w:r>
          </w:p>
        </w:tc>
        <w:tc>
          <w:p>
            <w:pPr>
              <w:pStyle w:val="Compact"/>
              <w:jc w:val="center"/>
            </w:pPr>
            <w:r>
              <w:t xml:space="preserve">...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147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148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149</w:t>
            </w:r>
          </w:p>
        </w:tc>
        <w:tc>
          <w:p>
            <w:pPr>
              <w:pStyle w:val="Compact"/>
              <w:jc w:val="center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Sepal.Length))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 Cool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arnTables_files/figure-docx/box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(iris[ ,-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fast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 Variables"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Numeric Variables</w:t>
      </w:r>
    </w:p>
    <w:tbl>
      <w:tblPr>
        <w:tblStyle w:val="TableNormal"/>
        <w:tblW w:type="pct" w:w="4999.999999999999"/>
        <w:tblLook w:firstRow="1"/>
        <w:tblCaption w:val="Numeric Variables"/>
      </w:tblPr>
      <w:tblGrid>
        <w:gridCol w:w="1929"/>
        <w:gridCol w:w="710"/>
        <w:gridCol w:w="609"/>
        <w:gridCol w:w="812"/>
        <w:gridCol w:w="913"/>
        <w:gridCol w:w="609"/>
        <w:gridCol w:w="609"/>
        <w:gridCol w:w="812"/>
        <w:gridCol w:w="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Sepal.Length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5.843</w:t>
            </w:r>
          </w:p>
        </w:tc>
        <w:tc>
          <w:p>
            <w:pPr>
              <w:pStyle w:val="Compact"/>
              <w:jc w:val="center"/>
            </w:pPr>
            <w:r>
              <w:t xml:space="preserve">0.8281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7.9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0.06761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Sepal.Width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3.057</w:t>
            </w:r>
          </w:p>
        </w:tc>
        <w:tc>
          <w:p>
            <w:pPr>
              <w:pStyle w:val="Compact"/>
              <w:jc w:val="center"/>
            </w:pPr>
            <w:r>
              <w:t xml:space="preserve">0.4359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0.03559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Petal.Length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3.758</w:t>
            </w:r>
          </w:p>
        </w:tc>
        <w:tc>
          <w:p>
            <w:pPr>
              <w:pStyle w:val="Compact"/>
              <w:jc w:val="center"/>
            </w:pPr>
            <w:r>
              <w:t xml:space="preserve">1.765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0.1441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Petal.Width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1.199</w:t>
            </w:r>
          </w:p>
        </w:tc>
        <w:tc>
          <w:p>
            <w:pPr>
              <w:pStyle w:val="Compact"/>
              <w:jc w:val="center"/>
            </w:pPr>
            <w:r>
              <w:t xml:space="preserve">0.7622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0.06224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(iris$Species),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 Variable"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Categorical Variable</w:t>
      </w:r>
    </w:p>
    <w:tbl>
      <w:tblPr>
        <w:tblStyle w:val="TableNormal"/>
        <w:tblW w:type="pct" w:w="2430.5555555555557"/>
        <w:tblLook w:firstRow="1"/>
        <w:tblCaption w:val="Categorical Variable"/>
      </w:tblPr>
      <w:tblGrid>
        <w:gridCol w:w="99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setosa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versicolor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8ce7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Tables</dc:title>
  <dc:creator>William Murrah</dc:creator>
  <dcterms:created xsi:type="dcterms:W3CDTF">2017-09-29T19:53:20Z</dcterms:created>
  <dcterms:modified xsi:type="dcterms:W3CDTF">2017-09-29T19:53:20Z</dcterms:modified>
</cp:coreProperties>
</file>