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01 003  WMO Region number/geographical area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Antarctica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01 007  Satellite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01 024  Wind speed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wind speed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AMSR-E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TMI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NWP: 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NWP: UK Met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NWP: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Reference 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ERS_scatterometer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01 028  Aerosol optical depth (AOD)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AOD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01 029  SSI source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SSI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MSG_SEVIRI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West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UK Met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01 031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01 033  Identification of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01 034  Identification of originating/generating sub-centre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01 035  Originating/generating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01 036  Agency in charge of operating the observing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Australia,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Australia,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Australia,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Canada, Marine Environmental Data Service (MEDS)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124002</w:t>
            </w:r>
          </w:p>
        </w:tc>
        <w:tc>
          <w:tcPr>
            <w:tcW w:type="dxa" w:w="5046"/>
          </w:tcPr>
          <w:p>
            <w:pPr>
              <w:spacing w:before="20" w:after="20"/>
            </w:pPr>
            <w:r/>
            <w:r>
              <w:rPr>
                <w:rFonts w:ascii="Verdana" w:hAnsi="Verdana"/>
                <w:b w:val="0"/>
                <w:sz w:val="16"/>
              </w:rPr>
              <w:t>Canada,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Canada, Environment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Canada, Department of National Defence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Canada,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China,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China,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China,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France,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France,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Germany,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Germany,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India,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India,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India,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Japan,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Japan,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Japan,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Republic of Korea,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Republic of Korea,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Republic of Korea,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New Caledonia,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New Zealand,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Russian Federation,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Russian Federation,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Spain, Instituto Español de Oceanografia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United Kingdom,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United Kingdom, National Oceanography Centre (NOC)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w:t>
            </w:r>
          </w:p>
        </w:tc>
        <w:tc>
          <w:tcPr>
            <w:tcW w:type="dxa" w:w="5046"/>
          </w:tcPr>
          <w:p>
            <w:pPr>
              <w:spacing w:before="20" w:after="20"/>
            </w:pPr>
            <w:r/>
            <w:r>
              <w:rPr>
                <w:rFonts w:ascii="Verdana" w:hAnsi="Verdana"/>
                <w:b w:val="0"/>
                <w:sz w:val="16"/>
              </w:rPr>
              <w:t>United Kingdom, Centre for Environment, Fisheries and Aquaculture Science (Cefas)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826004</w:t>
            </w:r>
          </w:p>
        </w:tc>
        <w:tc>
          <w:tcPr>
            <w:tcW w:type="dxa" w:w="5046"/>
          </w:tcPr>
          <w:p>
            <w:pPr>
              <w:spacing w:before="20" w:after="20"/>
            </w:pPr>
            <w:r/>
            <w:r>
              <w:rPr>
                <w:rFonts w:ascii="Verdana" w:hAnsi="Verdana"/>
                <w:b w:val="0"/>
                <w:sz w:val="16"/>
              </w:rPr>
              <w:t>United Kingdom, Marine Scotland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826005</w:t>
            </w:r>
          </w:p>
        </w:tc>
        <w:tc>
          <w:tcPr>
            <w:tcW w:type="dxa" w:w="5046"/>
          </w:tcPr>
          <w:p>
            <w:pPr>
              <w:spacing w:before="20" w:after="20"/>
            </w:pPr>
            <w:r/>
            <w:r>
              <w:rPr>
                <w:rFonts w:ascii="Verdana" w:hAnsi="Verdana"/>
                <w:b w:val="0"/>
                <w:sz w:val="16"/>
              </w:rPr>
              <w:t>United Kingdom, Plymouth Marine Laboratory (PML)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826006</w:t>
            </w:r>
          </w:p>
        </w:tc>
        <w:tc>
          <w:tcPr>
            <w:tcW w:type="dxa" w:w="5046"/>
          </w:tcPr>
          <w:p>
            <w:pPr>
              <w:spacing w:before="20" w:after="20"/>
            </w:pPr>
            <w:r/>
            <w:r>
              <w:rPr>
                <w:rFonts w:ascii="Verdana" w:hAnsi="Verdana"/>
                <w:b w:val="0"/>
                <w:sz w:val="16"/>
              </w:rPr>
              <w:t>United Kingdom, British Antarctic Survey (BAS)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826007-840000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USA, NOAA Atlantic Oceanographic and Meteorological Laboratory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USA, NOAA Pacific Marine Environmental Laboratory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USA,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USA,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USA,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USA,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01 038  Source of sea ice fraction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sea ice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NSIDC SSM/I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ECMWF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CMS (France) cloud mask used by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EUMETSAT OSI-SAF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01 044  Standard generating application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Full weighted mixture of individual quality tests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Weighted mixture of individual tests, but excluding forecast comparison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Recursive filter function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Common quality index (QI) without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QI without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QI with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Estimated error in m/s converted to a percent confidence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01 052  Platform transmitter ID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01 090  Technique for making up initial perturbations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Lagged-average forecasting (LAF)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Breeding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Singular vectors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Multiple analysis cycles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01 092  Type of ensemble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Unperturbed high-resolution control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Unperturbed low-resolution control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Negatively 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Positively 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Perturbed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01 101  State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Algeria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Benin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Central African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Democratic Republic of the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Egypt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Eritrea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Ethiopia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France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Guinea-Bissau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Mauritius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Morocco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Niger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Sao Tome and Principe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Senegal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South Africa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Spain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Sudan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Tunisia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United Kingdom of Great Britain and Northern Ireland (RA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United Republic of Tanzania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Reserved for Region I (Africa)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Afghanistan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Bhutan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Democratic People's Republic of Korea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Iran, Islamic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Kuwait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Kyrgyzstan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Lao People's Democratic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Nepal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Republic of Korea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Yemen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Russian Federation (RA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Saudi Arabia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Tajikistan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Thailand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Turkmenistan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United Arab Emirates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Uzbekistan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Reserved for Region II (Asia)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Bolivia (Plurinational State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Brazil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Ecuador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France (RA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Peru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(Bolivarian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Reserved for Region III (South America)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 and 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British Caribbean Territories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Dominican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France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Haiti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Mexico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and Sint Maarten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Saint Lucia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Trinidad and Tobago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United Kingdom of Great Britain and Northern Ireland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United States of America (RA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(Bolivarian Republic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Reserved for Region IV (North America, Central America and the Caribbean)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Brunei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Cook Islands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French Polynesia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Malaysia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Micronesia, Federated States 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New Caledonia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New Zealand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Papua New 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Philippines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Solomon Islands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United Kingdom of Great Britain and Northern Ireland (RA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United States of America (RA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Reserved for Region V (South-West Pacific)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Austria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Azerbaijan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Belarus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Belgium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Bosnia and Herzegovina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Croatia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Cyprus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Czechia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Denmark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France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Georgia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Germany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Greece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Hungary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Iceland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Ireland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Kazakhstan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Latvia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Lebanon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Lithuania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Luxembourg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Monaco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Montenegro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Netherlands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Norway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Republic of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Romania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Russian Federation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Slovakia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Slovenia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Spain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Sweden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Switzerland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Syrian Arab Republic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The former Yugoslav Republic of Macedonia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Turkiye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Ukraine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United Kingdom of Great Britain and Northern Ireland (RA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Reserved for Region VI (Europe)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01 150  Coordinate reference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as used by ICAO since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as defined by 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as defined by 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as defined by 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Ellipsoidal datum using the International Reference Meridian and the International Reference Pole as the prime meridian and prime pole, respectively, and the origin of the International Terrestrial Reference System (ITRS). The International Reference Meridian, International Reference Pole and ITRS are maintained by the International Earth Rotation and Reference Systems Service (IERS)</w:t>
            </w:r>
          </w:p>
        </w:tc>
        <w:tc>
          <w:tcPr>
            <w:tcW w:type="dxa" w:w="5046"/>
          </w:tcPr>
          <w:p>
            <w:pPr>
              <w:spacing w:before="20" w:after="20"/>
            </w:pPr>
            <w:r/>
            <w:r>
              <w:rPr>
                <w:rFonts w:ascii="Verdana" w:hAnsi="Verdana"/>
                <w:b w:val="0"/>
                <w:sz w:val="16"/>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Earth-centered, earth-fixed (ECEF) coordinate system or Earth-centred rotational (ECR) system. This is a right-handed Cartesian coordinate system (X, Y, Z) rotating with the Earth. The origin is defined by the centre of mass of the Earth. (Footnote (5) of class 27 does not apply if ECEF coordinates are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6-65534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01 151  Fixed mean sea-level reference datum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Earth Gravitational Model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Baltic height system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01 155  Retrieval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Standard Correct Algorithm (SCA)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Correct Algorithm mid-bin (SCA mid-bin)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Likelihood Estimation (MLE)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Optimal Estimation Profile (OE-PRO)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Group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Group mid-bin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Maximum Likelihood Estimation – High horizontal resolution (MLEsub)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01 158  Type of balloon envelope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Super-pressure balloon (SPB) without altitude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SPB with altitude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Zero-pressure balloon (ZPB)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Infra-Red Montgolfier (MIR)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Airship (airship-shaped balloon)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Tetroon (NOAA tetraedric balloon)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