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13</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13 038  Superadiabatic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superadiabatic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Superadiabatic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13 039  Terrain type (ice/snow)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Snow on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13 040  Surface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Near 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Possible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Inland water</w:t>
            </w:r>
          </w:p>
        </w:tc>
        <w:tc>
          <w:tcPr>
            <w:tcW w:type="dxa" w:w="5046"/>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cover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Standing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Frozen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13 041  Pasquill-Gifford stability category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 -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 -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13 051  Frequency group,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Smaller than any value in the 30-year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 the first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the second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 the third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 the fourth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 the fifth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Greater than any value in the 30-year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13 056  Character and intensity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Moderate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Heavy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Very heavy 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Moderate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Heavy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Very heavy 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Variable - alternatively light and heavy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13 057  Time of beginning or end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Within the last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to 2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 to 3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3 to 4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 to 5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5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 to 8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to 10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10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