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11: Wind and turbulence</w:t>
      </w:r>
    </w:p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wind direction (in degrees off bow)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associated with wind speed which follows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direction at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at 5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Extreme counterclockwise wind direction of a variable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Extreme clockwise wind direction of a variable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Steadiness of wind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147: The steadiness factor (descriptor 0 11 019) is the ratio of speed of the monthly mean vector wind to the speed of the monthly mean scalar wind expressed as a percentage. It is reported to the nearest one percent.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vorticity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Divergence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Velocity potential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u-component after the vortex removal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Average v-component after the vortex removal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degree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Degree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base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Height of top of turbulence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velocity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gust acceleration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derived equivalent vertical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Turbulence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of occurrence of peak eddy dissipation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time of occurrence of peak eddy dissipation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speed (mean wind)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speed (10-minute mean wind)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direction for surface - 1 500 m (5 000 feet)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speed for surface - 1 500 m (5 000 feet)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instantaneous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instantaneous wind speed over 10 minutes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wind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horizontal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Standard deviation of vertical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Formal uncertainty in 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Formal uncertainty in wind direction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direction for 1 500 - 3 000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wind speed for 1 500 - 3 000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Designator of the runway affected by wind shear (including ALL)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Character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vertical momentum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vertical buoyancy flux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 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Turbulent kinetic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Dissipation energy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Mean turbulence intensity (eddy dissipation rate)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turbulence intensity (eddy dissipation rate)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>/3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Reporting interval or averaging time for eddy dissipation rate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views used for wind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direction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 wind speed at 10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km/h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wind gust 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u-component of the model wind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v-component of the model wind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altimeter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speed from radiometer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true airspeed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u-component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v-component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Aircraft ground speed 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True heading of aircraft, ship or other mobile platform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EDR algorithm version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Running minimum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number bad inputs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Peak location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good EDR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u-component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v-component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Uncertainty in w-component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Tracking correlation of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